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1AB6D" w14:textId="77777777" w:rsidR="000B71A0" w:rsidRPr="007C7FB1" w:rsidRDefault="000B71A0" w:rsidP="000B71A0">
      <w:pPr>
        <w:tabs>
          <w:tab w:val="center" w:pos="4680"/>
        </w:tabs>
        <w:ind w:right="-630"/>
        <w:rPr>
          <w:b/>
          <w:sz w:val="32"/>
        </w:rPr>
      </w:pPr>
      <w:r w:rsidRPr="007C7FB1">
        <w:rPr>
          <w:b/>
          <w:sz w:val="32"/>
        </w:rPr>
        <w:t xml:space="preserve">“Next-Generation” Competency Portfolio Requirements </w:t>
      </w:r>
      <w:r>
        <w:rPr>
          <w:b/>
          <w:sz w:val="32"/>
        </w:rPr>
        <w:t>in Each Subject</w:t>
      </w:r>
    </w:p>
    <w:p w14:paraId="117A70C2" w14:textId="77777777" w:rsidR="000B71A0" w:rsidRDefault="000B71A0" w:rsidP="000B71A0">
      <w:pPr>
        <w:tabs>
          <w:tab w:val="center" w:pos="4680"/>
          <w:tab w:val="right" w:pos="9360"/>
        </w:tabs>
        <w:rPr>
          <w:b/>
        </w:rPr>
      </w:pPr>
    </w:p>
    <w:p w14:paraId="21447521" w14:textId="77777777" w:rsidR="000B71A0" w:rsidRPr="000D5699" w:rsidRDefault="000B71A0" w:rsidP="000B71A0">
      <w:pPr>
        <w:tabs>
          <w:tab w:val="center" w:pos="4680"/>
          <w:tab w:val="right" w:pos="9360"/>
        </w:tabs>
        <w:rPr>
          <w:b/>
        </w:rPr>
      </w:pPr>
      <w:r w:rsidRPr="000D5699">
        <w:rPr>
          <w:b/>
        </w:rPr>
        <w:t>ENGLISH LANGUAGE ARTS (ELA)</w:t>
      </w:r>
    </w:p>
    <w:p w14:paraId="5A4E44BC" w14:textId="77777777" w:rsidR="000B71A0" w:rsidRPr="000D5699" w:rsidRDefault="000B71A0" w:rsidP="000B71A0">
      <w:pPr>
        <w:tabs>
          <w:tab w:val="center" w:pos="4680"/>
          <w:tab w:val="right" w:pos="9360"/>
        </w:tabs>
        <w:rPr>
          <w:b/>
          <w:color w:val="000000"/>
          <w:szCs w:val="24"/>
          <w:shd w:val="clear" w:color="auto" w:fill="FFFFFF"/>
        </w:rPr>
      </w:pPr>
    </w:p>
    <w:p w14:paraId="07AFC0A9" w14:textId="77777777" w:rsidR="000B71A0" w:rsidRPr="000D5699" w:rsidRDefault="000B71A0" w:rsidP="000B71A0">
      <w:pPr>
        <w:tabs>
          <w:tab w:val="center" w:pos="4680"/>
        </w:tabs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C</w:t>
      </w:r>
      <w:r w:rsidRPr="000D5699">
        <w:rPr>
          <w:color w:val="000000"/>
          <w:szCs w:val="24"/>
          <w:shd w:val="clear" w:color="auto" w:fill="FFFFFF"/>
        </w:rPr>
        <w:t xml:space="preserve">arefully review the English language arts competency portfolio requirements listed below, since these have been updated to incorporate the content standards contained in the </w:t>
      </w:r>
      <w:hyperlink r:id="rId11" w:history="1">
        <w:r w:rsidRPr="000D5699">
          <w:rPr>
            <w:i/>
            <w:iCs/>
            <w:color w:val="5F5F5F"/>
            <w:szCs w:val="24"/>
            <w:u w:val="single"/>
            <w:shd w:val="clear" w:color="auto" w:fill="FFFFFF"/>
          </w:rPr>
          <w:t>2017 Massachusetts Curriculum Framework</w:t>
        </w:r>
        <w:r w:rsidRPr="000D5699">
          <w:rPr>
            <w:i/>
            <w:color w:val="5F5F5F"/>
            <w:szCs w:val="24"/>
            <w:u w:val="single"/>
            <w:shd w:val="clear" w:color="auto" w:fill="FFFFFF"/>
          </w:rPr>
          <w:t> for English Language Arts and Literacy</w:t>
        </w:r>
      </w:hyperlink>
      <w:r w:rsidRPr="000D5699">
        <w:rPr>
          <w:color w:val="000000"/>
          <w:szCs w:val="24"/>
          <w:shd w:val="clear" w:color="auto" w:fill="FFFFFF"/>
        </w:rPr>
        <w:t xml:space="preserve">. Coinciding with the first administration of next-generation MCAS tests in spring 2019 to students in grade 10, those students must now meet new requirements to earn a Competency Determination based on the 2017 standards. </w:t>
      </w:r>
    </w:p>
    <w:p w14:paraId="7C7EB722" w14:textId="77777777" w:rsidR="000B71A0" w:rsidRPr="000D5699" w:rsidRDefault="000B71A0" w:rsidP="000B71A0">
      <w:pPr>
        <w:tabs>
          <w:tab w:val="center" w:pos="4680"/>
          <w:tab w:val="right" w:pos="9360"/>
        </w:tabs>
        <w:rPr>
          <w:color w:val="000000"/>
          <w:szCs w:val="24"/>
          <w:shd w:val="clear" w:color="auto" w:fill="FFFFFF"/>
        </w:rPr>
      </w:pPr>
    </w:p>
    <w:p w14:paraId="244485D8" w14:textId="77777777" w:rsidR="000B71A0" w:rsidRPr="000D5699" w:rsidRDefault="000B71A0" w:rsidP="000B71A0">
      <w:pPr>
        <w:tabs>
          <w:tab w:val="center" w:pos="4680"/>
          <w:tab w:val="right" w:pos="9360"/>
        </w:tabs>
        <w:spacing w:after="120"/>
        <w:rPr>
          <w:b/>
          <w:szCs w:val="24"/>
        </w:rPr>
      </w:pPr>
      <w:r w:rsidRPr="000D5699">
        <w:rPr>
          <w:b/>
          <w:szCs w:val="24"/>
        </w:rPr>
        <w:t xml:space="preserve">ELA competency portfolios must include the following evidence, at minimum, to be considered for the </w:t>
      </w:r>
      <w:r w:rsidRPr="000D5699">
        <w:rPr>
          <w:b/>
          <w:iCs/>
          <w:szCs w:val="24"/>
        </w:rPr>
        <w:t>Competency Determination:</w:t>
      </w:r>
    </w:p>
    <w:p w14:paraId="73CF77EC" w14:textId="77777777" w:rsidR="000B71A0" w:rsidRPr="000D5699" w:rsidRDefault="000B71A0" w:rsidP="000B71A0">
      <w:pPr>
        <w:widowControl w:val="0"/>
        <w:numPr>
          <w:ilvl w:val="0"/>
          <w:numId w:val="5"/>
        </w:numPr>
        <w:tabs>
          <w:tab w:val="clear" w:pos="990"/>
          <w:tab w:val="left" w:pos="720"/>
        </w:tabs>
        <w:spacing w:before="120"/>
        <w:ind w:hanging="630"/>
        <w:rPr>
          <w:b/>
        </w:rPr>
      </w:pPr>
      <w:r w:rsidRPr="000D5699">
        <w:rPr>
          <w:b/>
          <w:bCs/>
        </w:rPr>
        <w:t>Four (4) essays of at least two pages each</w:t>
      </w:r>
      <w:r w:rsidRPr="000D5699">
        <w:rPr>
          <w:b/>
        </w:rPr>
        <w:t>; AND</w:t>
      </w:r>
    </w:p>
    <w:p w14:paraId="79388B5F" w14:textId="77777777" w:rsidR="000B71A0" w:rsidRPr="000D5699" w:rsidRDefault="000B71A0" w:rsidP="000B71A0">
      <w:pPr>
        <w:widowControl w:val="0"/>
        <w:numPr>
          <w:ilvl w:val="0"/>
          <w:numId w:val="5"/>
        </w:numPr>
        <w:tabs>
          <w:tab w:val="clear" w:pos="990"/>
          <w:tab w:val="left" w:pos="720"/>
        </w:tabs>
        <w:spacing w:after="120"/>
        <w:ind w:hanging="630"/>
      </w:pPr>
      <w:r w:rsidRPr="000D5699">
        <w:rPr>
          <w:b/>
        </w:rPr>
        <w:t>Two (2) short responses of at least 2 paragraphs each</w:t>
      </w:r>
      <w:r w:rsidRPr="000D5699">
        <w:rPr>
          <w:b/>
          <w:bCs/>
        </w:rPr>
        <w:t>,</w:t>
      </w:r>
      <w:r w:rsidRPr="000D5699">
        <w:rPr>
          <w:b/>
        </w:rPr>
        <w:t xml:space="preserve"> as described below</w:t>
      </w:r>
    </w:p>
    <w:p w14:paraId="0947B86C" w14:textId="77777777" w:rsidR="000B71A0" w:rsidRPr="000D5699" w:rsidRDefault="000B71A0" w:rsidP="000B71A0">
      <w:pPr>
        <w:widowControl w:val="0"/>
        <w:spacing w:after="120"/>
      </w:pPr>
      <w:r w:rsidRPr="000D5699">
        <w:t>Each essay and short response must:</w:t>
      </w:r>
    </w:p>
    <w:p w14:paraId="1F7AB2EB" w14:textId="5B0AF3F8" w:rsidR="000B71A0" w:rsidRDefault="000B71A0" w:rsidP="000B71A0">
      <w:pPr>
        <w:pStyle w:val="ListParagraph"/>
        <w:numPr>
          <w:ilvl w:val="0"/>
          <w:numId w:val="4"/>
        </w:numPr>
      </w:pPr>
      <w:r w:rsidRPr="000D5699">
        <w:t xml:space="preserve">be based on one or more grade 10 texts (Refer to Appendix B in the </w:t>
      </w:r>
      <w:hyperlink r:id="rId12" w:history="1">
        <w:r w:rsidRPr="000D5699">
          <w:rPr>
            <w:rStyle w:val="Hyperlink"/>
            <w:rFonts w:eastAsiaTheme="majorEastAsia"/>
          </w:rPr>
          <w:t>2017 English Language Arts and Literacy Curriculum Framework</w:t>
        </w:r>
      </w:hyperlink>
      <w:r w:rsidRPr="000D5699">
        <w:t xml:space="preserve"> for a list of suggested authors and works);</w:t>
      </w:r>
    </w:p>
    <w:p w14:paraId="4E3E677B" w14:textId="08C874AF" w:rsidR="00100F50" w:rsidRPr="00100F50" w:rsidRDefault="00100F50" w:rsidP="000B71A0">
      <w:pPr>
        <w:pStyle w:val="ListParagraph"/>
        <w:numPr>
          <w:ilvl w:val="0"/>
          <w:numId w:val="4"/>
        </w:numPr>
        <w:rPr>
          <w:i/>
          <w:iCs/>
        </w:rPr>
      </w:pPr>
      <w:r w:rsidRPr="00100F50">
        <w:rPr>
          <w:i/>
          <w:iCs/>
        </w:rPr>
        <w:t>Each essay or short response should be based on a different text (or excerpt from a text</w:t>
      </w:r>
      <w:r>
        <w:rPr>
          <w:i/>
          <w:iCs/>
        </w:rPr>
        <w:t>)</w:t>
      </w:r>
      <w:r w:rsidRPr="00100F50">
        <w:rPr>
          <w:i/>
          <w:iCs/>
        </w:rPr>
        <w:t xml:space="preserve">; </w:t>
      </w:r>
    </w:p>
    <w:p w14:paraId="412EB73D" w14:textId="77777777" w:rsidR="000B71A0" w:rsidRPr="000D5699" w:rsidRDefault="000B71A0" w:rsidP="000B71A0">
      <w:pPr>
        <w:pStyle w:val="ListParagraph"/>
        <w:numPr>
          <w:ilvl w:val="0"/>
          <w:numId w:val="4"/>
        </w:numPr>
      </w:pPr>
      <w:r w:rsidRPr="000D5699">
        <w:t>be clearly identified on the first page with a title, the student's name, and the date on which it was completed;</w:t>
      </w:r>
    </w:p>
    <w:p w14:paraId="38387F25" w14:textId="77777777" w:rsidR="000B71A0" w:rsidRPr="000D5699" w:rsidRDefault="000B71A0" w:rsidP="000B71A0">
      <w:pPr>
        <w:pStyle w:val="ListParagraph"/>
        <w:numPr>
          <w:ilvl w:val="0"/>
          <w:numId w:val="4"/>
        </w:numPr>
      </w:pPr>
      <w:r w:rsidRPr="000D5699">
        <w:t>include multiple drafts that:</w:t>
      </w:r>
    </w:p>
    <w:p w14:paraId="6A727C11" w14:textId="77777777" w:rsidR="000B71A0" w:rsidRPr="000D5699" w:rsidRDefault="000B71A0" w:rsidP="000B71A0">
      <w:pPr>
        <w:pStyle w:val="ListParagraph"/>
        <w:numPr>
          <w:ilvl w:val="0"/>
          <w:numId w:val="6"/>
        </w:numPr>
        <w:tabs>
          <w:tab w:val="left" w:pos="900"/>
        </w:tabs>
        <w:ind w:left="1260"/>
      </w:pPr>
      <w:r w:rsidRPr="000D5699">
        <w:t>are written entirely by the student, not rewritten by the teacher;</w:t>
      </w:r>
    </w:p>
    <w:p w14:paraId="450E78E9" w14:textId="77777777" w:rsidR="000B71A0" w:rsidRDefault="000B71A0" w:rsidP="000B71A0">
      <w:pPr>
        <w:pStyle w:val="ListParagraph"/>
        <w:numPr>
          <w:ilvl w:val="0"/>
          <w:numId w:val="6"/>
        </w:numPr>
        <w:tabs>
          <w:tab w:val="left" w:pos="900"/>
        </w:tabs>
        <w:ind w:left="1260"/>
      </w:pPr>
      <w:r w:rsidRPr="000D5699">
        <w:t>indicate a progression of the student's thinking in each successive draft;</w:t>
      </w:r>
    </w:p>
    <w:p w14:paraId="5741493A" w14:textId="77777777" w:rsidR="000B71A0" w:rsidRDefault="000B71A0" w:rsidP="000B71A0">
      <w:pPr>
        <w:pStyle w:val="ListParagraph"/>
        <w:numPr>
          <w:ilvl w:val="0"/>
          <w:numId w:val="6"/>
        </w:numPr>
        <w:tabs>
          <w:tab w:val="left" w:pos="900"/>
        </w:tabs>
        <w:ind w:left="1260"/>
      </w:pPr>
      <w:r w:rsidRPr="000D5699">
        <w:t>show independent edits by the student, with meaningful revisions incorporated into subsequent drafts; and</w:t>
      </w:r>
    </w:p>
    <w:p w14:paraId="7EA313F4" w14:textId="77777777" w:rsidR="000B71A0" w:rsidRPr="000D5699" w:rsidRDefault="000B71A0" w:rsidP="000B71A0">
      <w:pPr>
        <w:pStyle w:val="ListParagraph"/>
        <w:numPr>
          <w:ilvl w:val="0"/>
          <w:numId w:val="6"/>
        </w:numPr>
        <w:tabs>
          <w:tab w:val="left" w:pos="900"/>
        </w:tabs>
        <w:ind w:left="1260"/>
      </w:pPr>
      <w:r w:rsidRPr="000D5699">
        <w:t>do not consist of plot summaries, multiple-choice worksheets, short-answer tests, or quizzes;</w:t>
      </w:r>
    </w:p>
    <w:p w14:paraId="51416855" w14:textId="77777777" w:rsidR="000B71A0" w:rsidRPr="000D5699" w:rsidRDefault="000B71A0" w:rsidP="000B71A0">
      <w:pPr>
        <w:pStyle w:val="ListParagraph"/>
        <w:numPr>
          <w:ilvl w:val="0"/>
          <w:numId w:val="4"/>
        </w:numPr>
      </w:pPr>
      <w:r w:rsidRPr="000D5699">
        <w:t xml:space="preserve">include a completed </w:t>
      </w:r>
      <w:r w:rsidRPr="003E3B38">
        <w:rPr>
          <w:b/>
        </w:rPr>
        <w:t>“Next-Generation” High School ELA Competency Portfolio Work Description</w:t>
      </w:r>
      <w:r w:rsidRPr="00CE35DB">
        <w:rPr>
          <w:b/>
        </w:rPr>
        <w:t xml:space="preserve"> </w:t>
      </w:r>
      <w:r w:rsidRPr="000D5699">
        <w:t xml:space="preserve">attached to each work sample </w:t>
      </w:r>
    </w:p>
    <w:p w14:paraId="554C65E9" w14:textId="77777777" w:rsidR="000B71A0" w:rsidRPr="000D5699" w:rsidRDefault="000B71A0" w:rsidP="000B71A0">
      <w:pPr>
        <w:ind w:left="1267"/>
        <w:rPr>
          <w:b/>
          <w:szCs w:val="24"/>
        </w:rPr>
      </w:pPr>
    </w:p>
    <w:p w14:paraId="6EEE7E19" w14:textId="53387999" w:rsidR="000B71A0" w:rsidRDefault="000B71A0" w:rsidP="000B71A0">
      <w:pPr>
        <w:spacing w:after="240"/>
        <w:ind w:right="-270"/>
      </w:pPr>
      <w:r w:rsidRPr="000D5699">
        <w:t xml:space="preserve">Use the guidance on the following page, plus the ELA and literacy standards for a student in grades 9–10 available </w:t>
      </w:r>
      <w:hyperlink r:id="rId13" w:history="1">
        <w:r w:rsidRPr="000D5699">
          <w:rPr>
            <w:color w:val="5F5F5F"/>
            <w:u w:val="single"/>
          </w:rPr>
          <w:t>here</w:t>
        </w:r>
      </w:hyperlink>
      <w:r w:rsidRPr="000D5699">
        <w:t xml:space="preserve">, to determine which work samples to submit. An ELA portfolio may include evidence produced over a period of </w:t>
      </w:r>
      <w:r w:rsidRPr="000D5699">
        <w:rPr>
          <w:b/>
        </w:rPr>
        <w:t>more than one school year</w:t>
      </w:r>
      <w:r w:rsidRPr="000D5699">
        <w:t>, beginning as early as grade 9. Evidence may be added to an existing portfolio and resubm</w:t>
      </w:r>
      <w:r>
        <w:t>itted annually beyond grade 10.</w:t>
      </w:r>
    </w:p>
    <w:p w14:paraId="4E6878D8" w14:textId="77777777" w:rsidR="000B71A0" w:rsidRDefault="000B71A0" w:rsidP="000B71A0">
      <w:pPr>
        <w:spacing w:after="240"/>
        <w:ind w:right="-270"/>
      </w:pPr>
    </w:p>
    <w:p w14:paraId="18F0E8BD" w14:textId="77777777" w:rsidR="000B71A0" w:rsidRDefault="000B71A0" w:rsidP="000B71A0">
      <w:pPr>
        <w:spacing w:after="240"/>
        <w:ind w:right="-270"/>
      </w:pPr>
    </w:p>
    <w:p w14:paraId="6D1D4E35" w14:textId="77777777" w:rsidR="000B71A0" w:rsidRDefault="000B71A0" w:rsidP="000B71A0">
      <w:pPr>
        <w:spacing w:after="240"/>
        <w:ind w:right="-270"/>
      </w:pPr>
    </w:p>
    <w:p w14:paraId="184E4643" w14:textId="77777777" w:rsidR="000B71A0" w:rsidRDefault="000B71A0" w:rsidP="000B71A0">
      <w:pPr>
        <w:spacing w:after="240"/>
        <w:ind w:right="-270"/>
      </w:pPr>
    </w:p>
    <w:p w14:paraId="0DEA2753" w14:textId="77777777" w:rsidR="000B71A0" w:rsidRDefault="000B71A0" w:rsidP="000B71A0">
      <w:pPr>
        <w:spacing w:after="240"/>
        <w:ind w:right="-270"/>
      </w:pPr>
    </w:p>
    <w:p w14:paraId="6AF34A5B" w14:textId="77777777" w:rsidR="000B71A0" w:rsidRDefault="000B71A0" w:rsidP="000B71A0">
      <w:pPr>
        <w:spacing w:after="240"/>
        <w:ind w:right="-270"/>
      </w:pPr>
    </w:p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527"/>
      </w:tblGrid>
      <w:tr w:rsidR="000B71A0" w:rsidRPr="00BA2507" w14:paraId="315B9298" w14:textId="77777777" w:rsidTr="008E5FD1">
        <w:trPr>
          <w:trHeight w:val="368"/>
        </w:trPr>
        <w:tc>
          <w:tcPr>
            <w:tcW w:w="10170" w:type="dxa"/>
            <w:gridSpan w:val="2"/>
            <w:shd w:val="pct20" w:color="000000" w:fill="FFFFFF"/>
          </w:tcPr>
          <w:p w14:paraId="12786F89" w14:textId="77777777" w:rsidR="000B71A0" w:rsidRPr="00D961AB" w:rsidRDefault="000B71A0" w:rsidP="008E5FD1">
            <w:pPr>
              <w:pStyle w:val="BodyText"/>
              <w:spacing w:before="120"/>
              <w:rPr>
                <w:i/>
              </w:rPr>
            </w:pPr>
            <w:r w:rsidRPr="0018182F">
              <w:rPr>
                <w:b/>
                <w:i/>
              </w:rPr>
              <w:t>ELA</w:t>
            </w:r>
            <w:r w:rsidRPr="00D961AB">
              <w:rPr>
                <w:i/>
              </w:rPr>
              <w:t xml:space="preserve"> </w:t>
            </w:r>
            <w:r>
              <w:rPr>
                <w:i/>
              </w:rPr>
              <w:t xml:space="preserve">“next-generation” </w:t>
            </w:r>
            <w:r w:rsidRPr="00D961AB">
              <w:rPr>
                <w:i/>
              </w:rPr>
              <w:t>high school competency portfolios must include the following:</w:t>
            </w:r>
          </w:p>
        </w:tc>
      </w:tr>
      <w:tr w:rsidR="000B71A0" w:rsidRPr="005D3E15" w14:paraId="5F65771D" w14:textId="77777777" w:rsidTr="008E5FD1">
        <w:trPr>
          <w:trHeight w:val="4040"/>
        </w:trPr>
        <w:tc>
          <w:tcPr>
            <w:tcW w:w="1643" w:type="dxa"/>
            <w:vAlign w:val="center"/>
          </w:tcPr>
          <w:p w14:paraId="2113910F" w14:textId="77777777" w:rsidR="000B71A0" w:rsidRPr="00DE5536" w:rsidRDefault="000B71A0" w:rsidP="008E5FD1">
            <w:pPr>
              <w:pStyle w:val="BodyText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R</w:t>
            </w:r>
            <w:r w:rsidRPr="00DE5536">
              <w:rPr>
                <w:b/>
                <w:szCs w:val="23"/>
              </w:rPr>
              <w:t>eading</w:t>
            </w:r>
          </w:p>
          <w:p w14:paraId="06B0BD00" w14:textId="77777777" w:rsidR="000B71A0" w:rsidRPr="00DE5536" w:rsidRDefault="000B71A0" w:rsidP="008E5FD1">
            <w:pPr>
              <w:pStyle w:val="BodyText"/>
              <w:jc w:val="center"/>
              <w:rPr>
                <w:szCs w:val="23"/>
              </w:rPr>
            </w:pPr>
          </w:p>
        </w:tc>
        <w:tc>
          <w:tcPr>
            <w:tcW w:w="8527" w:type="dxa"/>
            <w:shd w:val="clear" w:color="auto" w:fill="FFFFFF" w:themeFill="background1"/>
          </w:tcPr>
          <w:p w14:paraId="454F6697" w14:textId="431B2795" w:rsidR="000B71A0" w:rsidRPr="00FA6D4B" w:rsidRDefault="000B71A0" w:rsidP="008E5FD1">
            <w:pPr>
              <w:pStyle w:val="BodyText"/>
              <w:spacing w:after="60"/>
              <w:rPr>
                <w:szCs w:val="23"/>
              </w:rPr>
            </w:pPr>
            <w:r>
              <w:rPr>
                <w:b/>
                <w:szCs w:val="23"/>
              </w:rPr>
              <w:t>Two short responses (</w:t>
            </w:r>
            <w:r w:rsidRPr="00923A01">
              <w:rPr>
                <w:b/>
                <w:szCs w:val="23"/>
                <w:u w:val="single"/>
              </w:rPr>
              <w:t xml:space="preserve">one </w:t>
            </w:r>
            <w:r>
              <w:rPr>
                <w:b/>
                <w:szCs w:val="23"/>
                <w:u w:val="single"/>
              </w:rPr>
              <w:t>based o</w:t>
            </w:r>
            <w:r w:rsidRPr="00923A01">
              <w:rPr>
                <w:b/>
                <w:szCs w:val="23"/>
                <w:u w:val="single"/>
              </w:rPr>
              <w:t xml:space="preserve">n </w:t>
            </w:r>
            <w:r>
              <w:rPr>
                <w:b/>
                <w:szCs w:val="23"/>
                <w:u w:val="single"/>
              </w:rPr>
              <w:t xml:space="preserve">grade 10 </w:t>
            </w:r>
            <w:r w:rsidR="00100F50" w:rsidRPr="00923A01">
              <w:rPr>
                <w:b/>
                <w:szCs w:val="23"/>
                <w:u w:val="single"/>
              </w:rPr>
              <w:t>literature,</w:t>
            </w:r>
            <w:r w:rsidRPr="00923A01">
              <w:rPr>
                <w:b/>
                <w:szCs w:val="23"/>
                <w:u w:val="single"/>
              </w:rPr>
              <w:t xml:space="preserve"> and </w:t>
            </w:r>
            <w:r>
              <w:rPr>
                <w:b/>
                <w:szCs w:val="23"/>
                <w:u w:val="single"/>
              </w:rPr>
              <w:t xml:space="preserve">one based on an </w:t>
            </w:r>
            <w:r w:rsidRPr="00923A01">
              <w:rPr>
                <w:b/>
                <w:szCs w:val="23"/>
                <w:u w:val="single"/>
              </w:rPr>
              <w:t>informational text</w:t>
            </w:r>
            <w:r>
              <w:rPr>
                <w:b/>
                <w:szCs w:val="23"/>
              </w:rPr>
              <w:t>), including all drafts,</w:t>
            </w:r>
            <w:r w:rsidRPr="00FA6D4B">
              <w:rPr>
                <w:b/>
                <w:szCs w:val="23"/>
              </w:rPr>
              <w:t xml:space="preserve"> </w:t>
            </w:r>
            <w:r w:rsidRPr="00FA6D4B">
              <w:rPr>
                <w:szCs w:val="23"/>
              </w:rPr>
              <w:t xml:space="preserve">in which the student produces </w:t>
            </w:r>
            <w:r>
              <w:rPr>
                <w:szCs w:val="23"/>
              </w:rPr>
              <w:t xml:space="preserve">writing </w:t>
            </w:r>
            <w:r w:rsidRPr="00E2293E">
              <w:t>that demonstrate</w:t>
            </w:r>
            <w:r>
              <w:t>s</w:t>
            </w:r>
            <w:r w:rsidRPr="00E2293E">
              <w:t xml:space="preserve"> </w:t>
            </w:r>
            <w:r>
              <w:t xml:space="preserve">comprehension of text and </w:t>
            </w:r>
            <w:r w:rsidRPr="00E2293E">
              <w:t xml:space="preserve">knowledge in the </w:t>
            </w:r>
            <w:r>
              <w:t xml:space="preserve">cluster areas of the </w:t>
            </w:r>
            <w:r w:rsidRPr="003B040E">
              <w:rPr>
                <w:b/>
              </w:rPr>
              <w:t>Grades 9</w:t>
            </w:r>
            <w:r w:rsidRPr="003B040E">
              <w:rPr>
                <w:b/>
              </w:rPr>
              <w:sym w:font="Symbol" w:char="F02D"/>
            </w:r>
            <w:r w:rsidRPr="003B040E">
              <w:rPr>
                <w:b/>
              </w:rPr>
              <w:t>10</w:t>
            </w:r>
            <w:r>
              <w:t xml:space="preserve"> </w:t>
            </w:r>
            <w:r w:rsidRPr="003B4982">
              <w:rPr>
                <w:b/>
              </w:rPr>
              <w:t>Reading</w:t>
            </w:r>
            <w:r>
              <w:t xml:space="preserve"> </w:t>
            </w:r>
            <w:r w:rsidRPr="00D12D55">
              <w:rPr>
                <w:b/>
              </w:rPr>
              <w:t>Standards</w:t>
            </w:r>
            <w:r>
              <w:t xml:space="preserve"> for Literature; Informational Text; and/or Literacy in History/Social Studies, Science, and Technical Subjects (available here). Each short response should be based on a different cluster area listed below: </w:t>
            </w:r>
          </w:p>
          <w:p w14:paraId="121F9489" w14:textId="77777777" w:rsidR="000B71A0" w:rsidRDefault="000B71A0" w:rsidP="000B71A0">
            <w:pPr>
              <w:pStyle w:val="BodyText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32" w:hanging="270"/>
              <w:rPr>
                <w:szCs w:val="23"/>
              </w:rPr>
            </w:pPr>
            <w:r>
              <w:rPr>
                <w:i/>
                <w:szCs w:val="23"/>
              </w:rPr>
              <w:t>Key I</w:t>
            </w:r>
            <w:r w:rsidRPr="0047675F">
              <w:rPr>
                <w:i/>
                <w:szCs w:val="23"/>
              </w:rPr>
              <w:t>deas</w:t>
            </w:r>
            <w:r>
              <w:rPr>
                <w:szCs w:val="23"/>
              </w:rPr>
              <w:t xml:space="preserve"> –Analyze a text and draw conclusions supported by textual evidence, determine a theme or central idea, and/or provide a brief analysis of how complex characters interact, develop, or advance the plot of a narrative text;</w:t>
            </w:r>
          </w:p>
          <w:p w14:paraId="609211E7" w14:textId="77777777" w:rsidR="000B71A0" w:rsidRPr="00FA6D4B" w:rsidRDefault="000B71A0" w:rsidP="000B71A0">
            <w:pPr>
              <w:pStyle w:val="BodyText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32" w:hanging="270"/>
              <w:rPr>
                <w:szCs w:val="23"/>
              </w:rPr>
            </w:pPr>
            <w:r w:rsidRPr="0047675F">
              <w:rPr>
                <w:i/>
                <w:szCs w:val="23"/>
              </w:rPr>
              <w:t>Craft and Structure</w:t>
            </w:r>
            <w:r>
              <w:rPr>
                <w:szCs w:val="23"/>
              </w:rPr>
              <w:t xml:space="preserve"> – Analyze the author’s use of language, structure of text, purpose of the text, and/or a character’s point of view; and,</w:t>
            </w:r>
          </w:p>
          <w:p w14:paraId="5EC5A55B" w14:textId="77777777" w:rsidR="000B71A0" w:rsidRPr="007227D7" w:rsidRDefault="000B71A0" w:rsidP="000B71A0">
            <w:pPr>
              <w:pStyle w:val="BodyText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32" w:hanging="270"/>
              <w:rPr>
                <w:szCs w:val="23"/>
              </w:rPr>
            </w:pPr>
            <w:r w:rsidRPr="00E637A9">
              <w:rPr>
                <w:i/>
                <w:szCs w:val="23"/>
              </w:rPr>
              <w:t>Integration of Knowledge and Ideas</w:t>
            </w:r>
            <w:r w:rsidRPr="00E637A9">
              <w:rPr>
                <w:szCs w:val="23"/>
              </w:rPr>
              <w:t xml:space="preserve"> – Evaluate, support, or respond to a claim by the author(s) of one or more texts, citing evidence; analyze documents of literary or historical significance; analyze a critical response to a text (e.g., book review).</w:t>
            </w:r>
          </w:p>
        </w:tc>
      </w:tr>
      <w:tr w:rsidR="000B71A0" w:rsidRPr="0052402C" w14:paraId="53B440D0" w14:textId="77777777" w:rsidTr="008E5FD1">
        <w:trPr>
          <w:trHeight w:val="2960"/>
        </w:trPr>
        <w:tc>
          <w:tcPr>
            <w:tcW w:w="1643" w:type="dxa"/>
            <w:vAlign w:val="center"/>
          </w:tcPr>
          <w:p w14:paraId="52977252" w14:textId="77777777" w:rsidR="000B71A0" w:rsidRPr="00DE5536" w:rsidRDefault="000B71A0" w:rsidP="008E5FD1">
            <w:pPr>
              <w:pStyle w:val="BodyText"/>
              <w:jc w:val="center"/>
              <w:rPr>
                <w:szCs w:val="23"/>
              </w:rPr>
            </w:pPr>
            <w:r w:rsidRPr="00DE5536">
              <w:rPr>
                <w:b/>
                <w:szCs w:val="23"/>
              </w:rPr>
              <w:t>Writing</w:t>
            </w:r>
          </w:p>
        </w:tc>
        <w:tc>
          <w:tcPr>
            <w:tcW w:w="8527" w:type="dxa"/>
            <w:shd w:val="clear" w:color="auto" w:fill="FFFFFF" w:themeFill="background1"/>
          </w:tcPr>
          <w:p w14:paraId="17098504" w14:textId="37836BF0" w:rsidR="000B71A0" w:rsidRPr="00DE5536" w:rsidRDefault="000B71A0" w:rsidP="008E5FD1">
            <w:pPr>
              <w:pStyle w:val="BodyText"/>
              <w:spacing w:after="60"/>
              <w:rPr>
                <w:szCs w:val="23"/>
              </w:rPr>
            </w:pPr>
            <w:r>
              <w:rPr>
                <w:b/>
                <w:szCs w:val="23"/>
              </w:rPr>
              <w:t>Four essays (</w:t>
            </w:r>
            <w:r w:rsidRPr="0047675F">
              <w:rPr>
                <w:b/>
                <w:szCs w:val="23"/>
                <w:u w:val="single"/>
              </w:rPr>
              <w:t xml:space="preserve">at least one in each </w:t>
            </w:r>
            <w:r>
              <w:rPr>
                <w:b/>
                <w:szCs w:val="23"/>
                <w:u w:val="single"/>
              </w:rPr>
              <w:t>writing type</w:t>
            </w:r>
            <w:r w:rsidRPr="0047675F">
              <w:rPr>
                <w:b/>
                <w:szCs w:val="23"/>
                <w:u w:val="single"/>
              </w:rPr>
              <w:t xml:space="preserve"> </w:t>
            </w:r>
            <w:r>
              <w:rPr>
                <w:b/>
                <w:szCs w:val="23"/>
                <w:u w:val="single"/>
              </w:rPr>
              <w:t xml:space="preserve">described </w:t>
            </w:r>
            <w:r w:rsidRPr="0047675F">
              <w:rPr>
                <w:b/>
                <w:szCs w:val="23"/>
                <w:u w:val="single"/>
              </w:rPr>
              <w:t>belo</w:t>
            </w:r>
            <w:r w:rsidRPr="00923A01">
              <w:rPr>
                <w:b/>
                <w:szCs w:val="23"/>
                <w:u w:val="single"/>
              </w:rPr>
              <w:t>w and one chosen by the student</w:t>
            </w:r>
            <w:r>
              <w:rPr>
                <w:b/>
                <w:szCs w:val="23"/>
                <w:u w:val="single"/>
              </w:rPr>
              <w:t>)</w:t>
            </w:r>
            <w:r>
              <w:rPr>
                <w:b/>
                <w:szCs w:val="23"/>
              </w:rPr>
              <w:t xml:space="preserve">, </w:t>
            </w:r>
            <w:r w:rsidRPr="00DE5536">
              <w:rPr>
                <w:b/>
                <w:szCs w:val="23"/>
              </w:rPr>
              <w:t>including all drafts,</w:t>
            </w:r>
            <w:r w:rsidRPr="00FA6D4B">
              <w:rPr>
                <w:b/>
                <w:szCs w:val="23"/>
              </w:rPr>
              <w:t xml:space="preserve"> </w:t>
            </w:r>
            <w:r w:rsidRPr="00FA6D4B">
              <w:rPr>
                <w:szCs w:val="23"/>
              </w:rPr>
              <w:t xml:space="preserve">in which the student </w:t>
            </w:r>
            <w:r w:rsidRPr="00DE5536">
              <w:rPr>
                <w:szCs w:val="23"/>
              </w:rPr>
              <w:t>produces</w:t>
            </w:r>
            <w:r>
              <w:rPr>
                <w:szCs w:val="23"/>
              </w:rPr>
              <w:t>:</w:t>
            </w:r>
          </w:p>
          <w:p w14:paraId="63409A08" w14:textId="77777777" w:rsidR="000B71A0" w:rsidRDefault="000B71A0" w:rsidP="000B71A0">
            <w:pPr>
              <w:pStyle w:val="BodyText"/>
              <w:numPr>
                <w:ilvl w:val="1"/>
                <w:numId w:val="3"/>
              </w:numPr>
              <w:tabs>
                <w:tab w:val="clear" w:pos="1440"/>
                <w:tab w:val="num" w:pos="402"/>
              </w:tabs>
              <w:spacing w:after="0"/>
              <w:ind w:left="407" w:right="-52" w:hanging="245"/>
              <w:rPr>
                <w:szCs w:val="23"/>
              </w:rPr>
            </w:pPr>
            <w:r w:rsidRPr="00DE5536">
              <w:rPr>
                <w:szCs w:val="23"/>
              </w:rPr>
              <w:t xml:space="preserve">an </w:t>
            </w:r>
            <w:r w:rsidRPr="00DE5536">
              <w:rPr>
                <w:b/>
                <w:szCs w:val="23"/>
              </w:rPr>
              <w:t>argument</w:t>
            </w:r>
            <w:r w:rsidRPr="00DE5536">
              <w:rPr>
                <w:szCs w:val="23"/>
              </w:rPr>
              <w:t xml:space="preserve"> </w:t>
            </w:r>
            <w:r>
              <w:rPr>
                <w:szCs w:val="23"/>
              </w:rPr>
              <w:t>to support a claim (persuasive)</w:t>
            </w:r>
            <w:r w:rsidRPr="00DE5536">
              <w:rPr>
                <w:szCs w:val="23"/>
              </w:rPr>
              <w:t xml:space="preserve"> on a topic of the student’s own choosing</w:t>
            </w:r>
            <w:r>
              <w:rPr>
                <w:szCs w:val="23"/>
              </w:rPr>
              <w:t>, citing textual evidence;</w:t>
            </w:r>
          </w:p>
          <w:p w14:paraId="40620BDC" w14:textId="239EC00D" w:rsidR="000B71A0" w:rsidRPr="00AA423F" w:rsidRDefault="000B71A0" w:rsidP="000B71A0">
            <w:pPr>
              <w:pStyle w:val="BodyText"/>
              <w:numPr>
                <w:ilvl w:val="1"/>
                <w:numId w:val="3"/>
              </w:numPr>
              <w:tabs>
                <w:tab w:val="clear" w:pos="1440"/>
                <w:tab w:val="num" w:pos="402"/>
              </w:tabs>
              <w:spacing w:after="0"/>
              <w:ind w:left="432" w:right="-52" w:hanging="270"/>
              <w:rPr>
                <w:szCs w:val="23"/>
              </w:rPr>
            </w:pPr>
            <w:r w:rsidRPr="00805A79">
              <w:rPr>
                <w:szCs w:val="23"/>
              </w:rPr>
              <w:t xml:space="preserve">an </w:t>
            </w:r>
            <w:r>
              <w:rPr>
                <w:b/>
                <w:szCs w:val="23"/>
              </w:rPr>
              <w:t>informational/exp</w:t>
            </w:r>
            <w:r w:rsidR="00100F50">
              <w:rPr>
                <w:b/>
                <w:szCs w:val="23"/>
              </w:rPr>
              <w:t>lanatory</w:t>
            </w:r>
            <w:r>
              <w:rPr>
                <w:b/>
                <w:szCs w:val="23"/>
              </w:rPr>
              <w:t xml:space="preserve"> </w:t>
            </w:r>
            <w:r w:rsidRPr="00805A79">
              <w:rPr>
                <w:b/>
                <w:szCs w:val="23"/>
              </w:rPr>
              <w:t>text</w:t>
            </w:r>
            <w:r w:rsidRPr="00805A79">
              <w:rPr>
                <w:szCs w:val="23"/>
              </w:rPr>
              <w:t xml:space="preserve"> that conveys </w:t>
            </w:r>
            <w:r>
              <w:rPr>
                <w:szCs w:val="23"/>
              </w:rPr>
              <w:t xml:space="preserve">complex </w:t>
            </w:r>
            <w:r w:rsidRPr="00805A79">
              <w:rPr>
                <w:szCs w:val="23"/>
              </w:rPr>
              <w:t>ideas and</w:t>
            </w:r>
            <w:r>
              <w:rPr>
                <w:szCs w:val="23"/>
              </w:rPr>
              <w:t xml:space="preserve"> concepts through effective selection, organization, and analysis;</w:t>
            </w:r>
          </w:p>
          <w:p w14:paraId="0C6DC06E" w14:textId="77777777" w:rsidR="000B71A0" w:rsidRDefault="000B71A0" w:rsidP="000B71A0">
            <w:pPr>
              <w:pStyle w:val="BodyText"/>
              <w:numPr>
                <w:ilvl w:val="1"/>
                <w:numId w:val="3"/>
              </w:numPr>
              <w:tabs>
                <w:tab w:val="clear" w:pos="1440"/>
                <w:tab w:val="num" w:pos="402"/>
              </w:tabs>
              <w:spacing w:after="0"/>
              <w:ind w:left="403" w:hanging="245"/>
              <w:rPr>
                <w:szCs w:val="23"/>
              </w:rPr>
            </w:pPr>
            <w:r w:rsidRPr="00DE5536">
              <w:rPr>
                <w:szCs w:val="23"/>
              </w:rPr>
              <w:t>a</w:t>
            </w:r>
            <w:r w:rsidRPr="00DE5536">
              <w:rPr>
                <w:b/>
                <w:szCs w:val="23"/>
              </w:rPr>
              <w:t xml:space="preserve"> narrative</w:t>
            </w:r>
            <w:r>
              <w:rPr>
                <w:szCs w:val="23"/>
              </w:rPr>
              <w:t xml:space="preserve"> to develop experiences or events using effective literary techniques, well-chosen details, and well-structured sequences; and</w:t>
            </w:r>
          </w:p>
          <w:p w14:paraId="697BF6B4" w14:textId="77777777" w:rsidR="000B71A0" w:rsidRPr="0052402C" w:rsidRDefault="000B71A0" w:rsidP="000B71A0">
            <w:pPr>
              <w:pStyle w:val="BodyText"/>
              <w:numPr>
                <w:ilvl w:val="1"/>
                <w:numId w:val="3"/>
              </w:numPr>
              <w:tabs>
                <w:tab w:val="clear" w:pos="1440"/>
                <w:tab w:val="num" w:pos="402"/>
              </w:tabs>
              <w:spacing w:after="60"/>
              <w:ind w:left="402" w:hanging="240"/>
              <w:rPr>
                <w:szCs w:val="23"/>
              </w:rPr>
            </w:pPr>
            <w:r>
              <w:rPr>
                <w:szCs w:val="23"/>
              </w:rPr>
              <w:t>an essay in any writing type selected from 1–3 above.</w:t>
            </w:r>
          </w:p>
        </w:tc>
      </w:tr>
      <w:tr w:rsidR="000B71A0" w:rsidRPr="00DE5536" w14:paraId="58EEE722" w14:textId="77777777" w:rsidTr="008E5FD1">
        <w:trPr>
          <w:trHeight w:val="1538"/>
        </w:trPr>
        <w:tc>
          <w:tcPr>
            <w:tcW w:w="1643" w:type="dxa"/>
            <w:vAlign w:val="center"/>
          </w:tcPr>
          <w:p w14:paraId="45275B35" w14:textId="77777777" w:rsidR="000B71A0" w:rsidRPr="00DE5536" w:rsidRDefault="000B71A0" w:rsidP="008E5FD1">
            <w:pPr>
              <w:pStyle w:val="BodyText"/>
              <w:ind w:left="67" w:right="-108"/>
              <w:jc w:val="center"/>
              <w:rPr>
                <w:b/>
                <w:szCs w:val="23"/>
              </w:rPr>
            </w:pPr>
            <w:r w:rsidRPr="00DE5536">
              <w:rPr>
                <w:b/>
                <w:szCs w:val="23"/>
              </w:rPr>
              <w:t>Language</w:t>
            </w:r>
          </w:p>
        </w:tc>
        <w:tc>
          <w:tcPr>
            <w:tcW w:w="8527" w:type="dxa"/>
            <w:shd w:val="clear" w:color="auto" w:fill="FFFFFF" w:themeFill="background1"/>
          </w:tcPr>
          <w:p w14:paraId="11E2CC76" w14:textId="77777777" w:rsidR="000B71A0" w:rsidRPr="00DE5536" w:rsidRDefault="000B71A0" w:rsidP="008E5FD1">
            <w:pPr>
              <w:pStyle w:val="BodyText"/>
              <w:spacing w:after="60"/>
              <w:rPr>
                <w:szCs w:val="23"/>
              </w:rPr>
            </w:pPr>
            <w:r>
              <w:rPr>
                <w:szCs w:val="23"/>
              </w:rPr>
              <w:t xml:space="preserve">The language strand is demonstrated within each essay listed above in which </w:t>
            </w:r>
            <w:r w:rsidRPr="00DE5536">
              <w:rPr>
                <w:szCs w:val="23"/>
              </w:rPr>
              <w:t xml:space="preserve">the student </w:t>
            </w:r>
            <w:r>
              <w:rPr>
                <w:szCs w:val="23"/>
              </w:rPr>
              <w:t>shows an ability to understand</w:t>
            </w:r>
            <w:r w:rsidRPr="00DE5536">
              <w:rPr>
                <w:szCs w:val="23"/>
              </w:rPr>
              <w:t xml:space="preserve"> and independently analyze and appropriately apply</w:t>
            </w:r>
            <w:r>
              <w:rPr>
                <w:szCs w:val="23"/>
              </w:rPr>
              <w:t>:</w:t>
            </w:r>
          </w:p>
          <w:p w14:paraId="44CA73EE" w14:textId="77777777" w:rsidR="000B71A0" w:rsidRPr="00DE5536" w:rsidRDefault="000B71A0" w:rsidP="000B71A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522"/>
              <w:contextualSpacing/>
              <w:rPr>
                <w:rFonts w:cs="Arial"/>
                <w:szCs w:val="23"/>
              </w:rPr>
            </w:pPr>
            <w:r>
              <w:rPr>
                <w:rFonts w:cs="Arial"/>
                <w:b/>
                <w:szCs w:val="23"/>
              </w:rPr>
              <w:t>k</w:t>
            </w:r>
            <w:r w:rsidRPr="00DE5536">
              <w:rPr>
                <w:rFonts w:cs="Arial"/>
                <w:b/>
                <w:szCs w:val="23"/>
              </w:rPr>
              <w:t xml:space="preserve">nowledge of </w:t>
            </w:r>
            <w:r>
              <w:rPr>
                <w:rFonts w:cs="Arial"/>
                <w:b/>
                <w:szCs w:val="23"/>
              </w:rPr>
              <w:t>l</w:t>
            </w:r>
            <w:r w:rsidRPr="00DE5536">
              <w:rPr>
                <w:rFonts w:cs="Arial"/>
                <w:b/>
                <w:szCs w:val="23"/>
              </w:rPr>
              <w:t>anguage</w:t>
            </w:r>
            <w:r w:rsidRPr="00DE5536">
              <w:rPr>
                <w:rFonts w:cs="Arial"/>
                <w:szCs w:val="23"/>
              </w:rPr>
              <w:t>, including making effective choices for meaning or style, and appropriate application in different contexts</w:t>
            </w:r>
            <w:r>
              <w:rPr>
                <w:rFonts w:cs="Arial"/>
                <w:szCs w:val="23"/>
              </w:rPr>
              <w:t>;</w:t>
            </w:r>
            <w:r w:rsidRPr="00DE5536">
              <w:rPr>
                <w:rFonts w:cs="Arial"/>
                <w:szCs w:val="23"/>
              </w:rPr>
              <w:t xml:space="preserve"> </w:t>
            </w:r>
          </w:p>
          <w:p w14:paraId="25CE399E" w14:textId="77777777" w:rsidR="000B71A0" w:rsidRPr="00DE5536" w:rsidRDefault="000B71A0" w:rsidP="000B71A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522"/>
              <w:contextualSpacing/>
              <w:rPr>
                <w:rFonts w:cs="Arial"/>
                <w:szCs w:val="23"/>
              </w:rPr>
            </w:pPr>
            <w:r>
              <w:rPr>
                <w:rFonts w:cs="Arial"/>
                <w:b/>
                <w:szCs w:val="23"/>
              </w:rPr>
              <w:t>c</w:t>
            </w:r>
            <w:r w:rsidRPr="00DE5536">
              <w:rPr>
                <w:rFonts w:cs="Arial"/>
                <w:b/>
                <w:szCs w:val="23"/>
              </w:rPr>
              <w:t>onventions</w:t>
            </w:r>
            <w:r w:rsidRPr="00DE5536">
              <w:rPr>
                <w:rFonts w:cs="Arial"/>
                <w:szCs w:val="23"/>
              </w:rPr>
              <w:t xml:space="preserve"> </w:t>
            </w:r>
            <w:r w:rsidRPr="00DE5536">
              <w:rPr>
                <w:rFonts w:cs="Arial"/>
                <w:b/>
                <w:szCs w:val="23"/>
              </w:rPr>
              <w:t xml:space="preserve">of </w:t>
            </w:r>
            <w:r>
              <w:rPr>
                <w:rFonts w:cs="Arial"/>
                <w:b/>
                <w:szCs w:val="23"/>
              </w:rPr>
              <w:t>s</w:t>
            </w:r>
            <w:r w:rsidRPr="00DE5536">
              <w:rPr>
                <w:rFonts w:cs="Arial"/>
                <w:b/>
                <w:szCs w:val="23"/>
              </w:rPr>
              <w:t>tandard English</w:t>
            </w:r>
            <w:r w:rsidRPr="00DE5536">
              <w:rPr>
                <w:rFonts w:cs="Arial"/>
                <w:szCs w:val="23"/>
              </w:rPr>
              <w:t xml:space="preserve"> grammar and usage, including punctuation, capitalization, and spelling</w:t>
            </w:r>
            <w:r>
              <w:rPr>
                <w:rFonts w:cs="Arial"/>
                <w:szCs w:val="23"/>
              </w:rPr>
              <w:t>; and,</w:t>
            </w:r>
          </w:p>
          <w:p w14:paraId="7385392A" w14:textId="77777777" w:rsidR="000B71A0" w:rsidRPr="00DE5536" w:rsidRDefault="000B71A0" w:rsidP="000B71A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after="60"/>
              <w:ind w:left="518"/>
              <w:contextualSpacing/>
              <w:rPr>
                <w:szCs w:val="23"/>
              </w:rPr>
            </w:pPr>
            <w:r>
              <w:rPr>
                <w:rFonts w:cs="Arial"/>
                <w:b/>
                <w:szCs w:val="23"/>
              </w:rPr>
              <w:t>v</w:t>
            </w:r>
            <w:r w:rsidRPr="00DE5536">
              <w:rPr>
                <w:rFonts w:cs="Arial"/>
                <w:b/>
                <w:szCs w:val="23"/>
              </w:rPr>
              <w:t xml:space="preserve">ocabulary </w:t>
            </w:r>
            <w:r>
              <w:rPr>
                <w:rFonts w:cs="Arial"/>
                <w:b/>
                <w:szCs w:val="23"/>
              </w:rPr>
              <w:t>a</w:t>
            </w:r>
            <w:r w:rsidRPr="00DE5536">
              <w:rPr>
                <w:rFonts w:cs="Arial"/>
                <w:b/>
                <w:szCs w:val="23"/>
              </w:rPr>
              <w:t xml:space="preserve">cquisition and </w:t>
            </w:r>
            <w:r>
              <w:rPr>
                <w:rFonts w:cs="Arial"/>
                <w:b/>
                <w:szCs w:val="23"/>
              </w:rPr>
              <w:t>u</w:t>
            </w:r>
            <w:r w:rsidRPr="00DE5536">
              <w:rPr>
                <w:rFonts w:cs="Arial"/>
                <w:b/>
                <w:szCs w:val="23"/>
              </w:rPr>
              <w:t>se</w:t>
            </w:r>
            <w:r w:rsidRPr="00DE5536">
              <w:rPr>
                <w:rFonts w:cs="Arial"/>
                <w:szCs w:val="23"/>
              </w:rPr>
              <w:t xml:space="preserve">, including the use of </w:t>
            </w:r>
            <w:r w:rsidRPr="00DE5536">
              <w:rPr>
                <w:szCs w:val="23"/>
              </w:rPr>
              <w:t>grade-appropriate general academic and domain-specific words; and literal/figurative language</w:t>
            </w:r>
            <w:r>
              <w:rPr>
                <w:szCs w:val="23"/>
              </w:rPr>
              <w:t>.</w:t>
            </w:r>
          </w:p>
        </w:tc>
      </w:tr>
    </w:tbl>
    <w:p w14:paraId="6025EC53" w14:textId="77777777" w:rsidR="000B71A0" w:rsidRDefault="000B71A0" w:rsidP="000B71A0">
      <w:pPr>
        <w:tabs>
          <w:tab w:val="center" w:pos="4680"/>
          <w:tab w:val="right" w:pos="9360"/>
        </w:tabs>
        <w:rPr>
          <w:b/>
        </w:rPr>
      </w:pPr>
    </w:p>
    <w:p w14:paraId="29E8185A" w14:textId="77777777" w:rsidR="000B71A0" w:rsidRDefault="000B71A0" w:rsidP="000B71A0">
      <w:pPr>
        <w:tabs>
          <w:tab w:val="center" w:pos="4680"/>
          <w:tab w:val="right" w:pos="9360"/>
        </w:tabs>
        <w:rPr>
          <w:b/>
        </w:rPr>
      </w:pPr>
    </w:p>
    <w:p w14:paraId="47FAF343" w14:textId="77777777" w:rsidR="000B71A0" w:rsidRDefault="000B71A0" w:rsidP="000B71A0">
      <w:pPr>
        <w:tabs>
          <w:tab w:val="center" w:pos="4680"/>
          <w:tab w:val="right" w:pos="9360"/>
        </w:tabs>
        <w:rPr>
          <w:b/>
        </w:rPr>
      </w:pPr>
    </w:p>
    <w:p w14:paraId="01531E85" w14:textId="77777777" w:rsidR="00294D47" w:rsidRDefault="00294D47"/>
    <w:sectPr w:rsidR="00294D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722D3" w14:textId="77777777" w:rsidR="00B31197" w:rsidRDefault="00B31197" w:rsidP="00756088">
      <w:r>
        <w:separator/>
      </w:r>
    </w:p>
  </w:endnote>
  <w:endnote w:type="continuationSeparator" w:id="0">
    <w:p w14:paraId="3BFD4A4F" w14:textId="77777777" w:rsidR="00B31197" w:rsidRDefault="00B31197" w:rsidP="0075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2FA8" w14:textId="77777777" w:rsidR="00756088" w:rsidRDefault="00756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14B8" w14:textId="77777777" w:rsidR="00AC6BF6" w:rsidRDefault="00AC6BF6" w:rsidP="00AC6BF6">
    <w:pPr>
      <w:pStyle w:val="Footer"/>
      <w:tabs>
        <w:tab w:val="left" w:pos="3150"/>
        <w:tab w:val="left" w:pos="4950"/>
      </w:tabs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“Next-Generation” Competency Portfolio Requirements</w:t>
    </w:r>
  </w:p>
  <w:p w14:paraId="13B49C3B" w14:textId="77777777" w:rsidR="00AC6BF6" w:rsidRDefault="00AC6BF6" w:rsidP="00AC6BF6">
    <w:pPr>
      <w:pStyle w:val="Footer"/>
      <w:tabs>
        <w:tab w:val="left" w:pos="3150"/>
        <w:tab w:val="left" w:pos="4950"/>
      </w:tabs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 xml:space="preserve">                           Massachusetts Department of Elementary and Secondary Education</w:t>
    </w:r>
    <w:r>
      <w:rPr>
        <w:rFonts w:asciiTheme="minorHAnsi" w:hAnsiTheme="minorHAnsi" w:cstheme="minorHAnsi"/>
        <w:sz w:val="22"/>
      </w:rPr>
      <w:tab/>
    </w:r>
    <w:sdt>
      <w:sdtPr>
        <w:rPr>
          <w:noProof/>
        </w:rPr>
        <w:id w:val="12736645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2A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2DA3E8E" w14:textId="77777777" w:rsidR="00C56D37" w:rsidRDefault="00C56D37" w:rsidP="00535FDB">
    <w:pPr>
      <w:pStyle w:val="Footer"/>
    </w:pPr>
  </w:p>
  <w:p w14:paraId="599E8D20" w14:textId="77777777" w:rsidR="00756088" w:rsidRDefault="00756088" w:rsidP="007560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08F2B" w14:textId="77777777" w:rsidR="00756088" w:rsidRDefault="00756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EFDC3" w14:textId="77777777" w:rsidR="00B31197" w:rsidRDefault="00B31197" w:rsidP="00756088">
      <w:r>
        <w:separator/>
      </w:r>
    </w:p>
  </w:footnote>
  <w:footnote w:type="continuationSeparator" w:id="0">
    <w:p w14:paraId="21D85D58" w14:textId="77777777" w:rsidR="00B31197" w:rsidRDefault="00B31197" w:rsidP="00756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5595" w14:textId="77777777" w:rsidR="00756088" w:rsidRDefault="00756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C91E" w14:textId="77777777" w:rsidR="00756088" w:rsidRDefault="007560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4AD6" w14:textId="77777777" w:rsidR="00756088" w:rsidRDefault="00756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C04"/>
    <w:multiLevelType w:val="hybridMultilevel"/>
    <w:tmpl w:val="13809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475"/>
    <w:multiLevelType w:val="hybridMultilevel"/>
    <w:tmpl w:val="24BA55BC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9B0529"/>
    <w:multiLevelType w:val="hybridMultilevel"/>
    <w:tmpl w:val="5820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34EF"/>
    <w:multiLevelType w:val="multilevel"/>
    <w:tmpl w:val="CA94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518A6"/>
    <w:multiLevelType w:val="multilevel"/>
    <w:tmpl w:val="A58E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677B3A"/>
    <w:multiLevelType w:val="hybridMultilevel"/>
    <w:tmpl w:val="6A64F402"/>
    <w:lvl w:ilvl="0" w:tplc="4BAEE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405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980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5C8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2A4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4A6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E40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90A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024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A0"/>
    <w:rsid w:val="00046165"/>
    <w:rsid w:val="000B71A0"/>
    <w:rsid w:val="00100F50"/>
    <w:rsid w:val="00294D47"/>
    <w:rsid w:val="0034050C"/>
    <w:rsid w:val="003432A3"/>
    <w:rsid w:val="00362D8B"/>
    <w:rsid w:val="0041692C"/>
    <w:rsid w:val="0047592B"/>
    <w:rsid w:val="004A6223"/>
    <w:rsid w:val="004C2FE0"/>
    <w:rsid w:val="00534F33"/>
    <w:rsid w:val="00535FDB"/>
    <w:rsid w:val="005B7AE4"/>
    <w:rsid w:val="005C5163"/>
    <w:rsid w:val="005D286A"/>
    <w:rsid w:val="006976A3"/>
    <w:rsid w:val="00756088"/>
    <w:rsid w:val="00787659"/>
    <w:rsid w:val="00895902"/>
    <w:rsid w:val="00A566D1"/>
    <w:rsid w:val="00A95F18"/>
    <w:rsid w:val="00AC6BF6"/>
    <w:rsid w:val="00B31197"/>
    <w:rsid w:val="00B5169D"/>
    <w:rsid w:val="00C13CFF"/>
    <w:rsid w:val="00C43176"/>
    <w:rsid w:val="00C56D37"/>
    <w:rsid w:val="00DB5493"/>
    <w:rsid w:val="00E22518"/>
    <w:rsid w:val="00ED34A3"/>
    <w:rsid w:val="00F24E32"/>
    <w:rsid w:val="00F77F68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F4F0"/>
  <w15:chartTrackingRefBased/>
  <w15:docId w15:val="{ACE7F5F5-2632-4176-853B-65AC14CB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71A0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B71A0"/>
    <w:pPr>
      <w:ind w:left="720"/>
    </w:pPr>
  </w:style>
  <w:style w:type="character" w:customStyle="1" w:styleId="ListParagraphChar">
    <w:name w:val="List Paragraph Char"/>
    <w:link w:val="ListParagraph"/>
    <w:uiPriority w:val="34"/>
    <w:rsid w:val="000B71A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0B71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1A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08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6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08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frameworks/ela/2017-06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frameworks/ela/2017-06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frameworks/ela/2017-06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DESE-231-54007</_dlc_DocId>
    <_dlc_DocIdUrl xmlns="733efe1c-5bbe-4968-87dc-d400e65c879f">
      <Url>https://sharepoint.doemass.org/ese/webteam/cps/_layouts/DocIdRedir.aspx?ID=DESE-231-54007</Url>
      <Description>DESE-231-54007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698446-3F3E-419F-A9E0-6695B99F3D6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916D9FD5-DA72-4E84-A009-D43B34B1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0C54B-B492-4511-B9E2-13507A524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5CF73-69E3-4723-8351-5BE92F5876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2023 Next-Generation High School Competency Portfolio Requirements for English Language Arts</vt:lpstr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2023 Next-Generation High School Competency Portfolio Requirements for English Language Arts</dc:title>
  <dc:subject/>
  <dc:creator>DESE</dc:creator>
  <cp:keywords/>
  <dc:description/>
  <cp:lastModifiedBy>Zou, Dong (EOE)</cp:lastModifiedBy>
  <cp:revision>7</cp:revision>
  <dcterms:created xsi:type="dcterms:W3CDTF">2022-08-04T15:39:00Z</dcterms:created>
  <dcterms:modified xsi:type="dcterms:W3CDTF">2022-08-08T13:58:00Z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8 2022</vt:lpwstr>
  </property>
</Properties>
</file>