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F4" w:rsidRPr="00F06F20" w:rsidRDefault="007604C3" w:rsidP="00F06F20">
      <w:pPr>
        <w:pStyle w:val="Heading2"/>
      </w:pPr>
      <w:r w:rsidRPr="00F06F20">
        <w:t>Introduction</w:t>
      </w:r>
      <w:r w:rsidR="002B531F" w:rsidRPr="00F06F20">
        <w:t xml:space="preserve"> </w:t>
      </w:r>
    </w:p>
    <w:p w:rsidR="002B531F" w:rsidRPr="00D67639" w:rsidRDefault="00AC7FCB" w:rsidP="00165CD3">
      <w:pPr>
        <w:pStyle w:val="Text1"/>
        <w:rPr>
          <w:color w:val="404040" w:themeColor="text1" w:themeTint="BF"/>
        </w:rPr>
      </w:pPr>
      <w:r w:rsidRPr="00D67639">
        <w:rPr>
          <w:color w:val="404040" w:themeColor="text1" w:themeTint="BF"/>
        </w:rPr>
        <w:t>In 2014, the Federal Communications Commission’s (FCC) issued the E-rate Modernization Order</w:t>
      </w:r>
      <w:r w:rsidR="004F6258" w:rsidRPr="00D67639">
        <w:rPr>
          <w:color w:val="404040" w:themeColor="text1" w:themeTint="BF"/>
        </w:rPr>
        <w:t xml:space="preserve"> </w:t>
      </w:r>
      <w:r w:rsidR="002B531F" w:rsidRPr="00D67639">
        <w:rPr>
          <w:color w:val="404040" w:themeColor="text1" w:themeTint="BF"/>
        </w:rPr>
        <w:t xml:space="preserve">that </w:t>
      </w:r>
      <w:r w:rsidR="00371405" w:rsidRPr="00D67639">
        <w:rPr>
          <w:color w:val="404040" w:themeColor="text1" w:themeTint="BF"/>
        </w:rPr>
        <w:t xml:space="preserve">sets </w:t>
      </w:r>
      <w:r w:rsidR="002B531F" w:rsidRPr="00D67639">
        <w:rPr>
          <w:color w:val="404040" w:themeColor="text1" w:themeTint="BF"/>
        </w:rPr>
        <w:t>“E</w:t>
      </w:r>
      <w:r w:rsidR="002B531F" w:rsidRPr="00D67639">
        <w:rPr>
          <w:color w:val="404040" w:themeColor="text1" w:themeTint="BF"/>
        </w:rPr>
        <w:t>n</w:t>
      </w:r>
      <w:r w:rsidR="002B531F" w:rsidRPr="00D67639">
        <w:rPr>
          <w:color w:val="404040" w:themeColor="text1" w:themeTint="BF"/>
        </w:rPr>
        <w:t>suring Affordable Access to High-Speed Broadband” to the classroom</w:t>
      </w:r>
      <w:r w:rsidR="00371405" w:rsidRPr="00D67639">
        <w:rPr>
          <w:color w:val="404040" w:themeColor="text1" w:themeTint="BF"/>
        </w:rPr>
        <w:t xml:space="preserve"> as</w:t>
      </w:r>
      <w:r w:rsidR="00E04A06" w:rsidRPr="00D67639">
        <w:rPr>
          <w:color w:val="404040" w:themeColor="text1" w:themeTint="BF"/>
        </w:rPr>
        <w:t xml:space="preserve"> its</w:t>
      </w:r>
      <w:r w:rsidR="00371405" w:rsidRPr="00D67639">
        <w:rPr>
          <w:color w:val="404040" w:themeColor="text1" w:themeTint="BF"/>
        </w:rPr>
        <w:t xml:space="preserve"> top priority</w:t>
      </w:r>
      <w:r w:rsidR="002B531F" w:rsidRPr="00D67639">
        <w:rPr>
          <w:color w:val="404040" w:themeColor="text1" w:themeTint="BF"/>
        </w:rPr>
        <w:t>.</w:t>
      </w:r>
      <w:r w:rsidR="00AC2E9A" w:rsidRPr="00D67639">
        <w:rPr>
          <w:color w:val="404040" w:themeColor="text1" w:themeTint="BF"/>
        </w:rPr>
        <w:t xml:space="preserve"> </w:t>
      </w:r>
      <w:r w:rsidR="002B531F" w:rsidRPr="00D67639">
        <w:rPr>
          <w:color w:val="404040" w:themeColor="text1" w:themeTint="BF"/>
        </w:rPr>
        <w:t>To accomplish this goal, the FCC has</w:t>
      </w:r>
      <w:r w:rsidR="00DC7AD6" w:rsidRPr="00D67639">
        <w:rPr>
          <w:color w:val="404040" w:themeColor="text1" w:themeTint="BF"/>
        </w:rPr>
        <w:t>:</w:t>
      </w:r>
    </w:p>
    <w:p w:rsidR="002B531F" w:rsidRPr="00D67639" w:rsidRDefault="005D4135" w:rsidP="00417A5E">
      <w:pPr>
        <w:pStyle w:val="bullet1"/>
        <w:rPr>
          <w:color w:val="404040" w:themeColor="text1" w:themeTint="BF"/>
          <w:sz w:val="22"/>
          <w:szCs w:val="22"/>
        </w:rPr>
      </w:pPr>
      <w:r w:rsidRPr="00D67639">
        <w:rPr>
          <w:color w:val="404040" w:themeColor="text1" w:themeTint="BF"/>
          <w:sz w:val="22"/>
          <w:szCs w:val="22"/>
        </w:rPr>
        <w:t>i</w:t>
      </w:r>
      <w:r w:rsidR="002B531F" w:rsidRPr="00D67639">
        <w:rPr>
          <w:color w:val="404040" w:themeColor="text1" w:themeTint="BF"/>
          <w:sz w:val="22"/>
          <w:szCs w:val="22"/>
        </w:rPr>
        <w:t>ncreased the overall funding cap for all schools and eliminated or begun phasing out support for non-priority services such as email, web hosting, phone lines and cell phones</w:t>
      </w:r>
    </w:p>
    <w:p w:rsidR="002B531F" w:rsidRPr="00D67639" w:rsidRDefault="005D4135" w:rsidP="00417A5E">
      <w:pPr>
        <w:pStyle w:val="bullet1"/>
        <w:rPr>
          <w:color w:val="404040" w:themeColor="text1" w:themeTint="BF"/>
          <w:sz w:val="22"/>
          <w:szCs w:val="22"/>
        </w:rPr>
      </w:pPr>
      <w:r w:rsidRPr="00D67639">
        <w:rPr>
          <w:color w:val="404040" w:themeColor="text1" w:themeTint="BF"/>
          <w:sz w:val="22"/>
          <w:szCs w:val="22"/>
        </w:rPr>
        <w:t xml:space="preserve">set </w:t>
      </w:r>
      <w:r w:rsidR="002B531F" w:rsidRPr="00D67639">
        <w:rPr>
          <w:color w:val="404040" w:themeColor="text1" w:themeTint="BF"/>
          <w:sz w:val="22"/>
          <w:szCs w:val="22"/>
        </w:rPr>
        <w:t>broadband speed goals for schools and libraries</w:t>
      </w:r>
    </w:p>
    <w:p w:rsidR="002B531F" w:rsidRPr="00D67639" w:rsidRDefault="005D4135" w:rsidP="00417A5E">
      <w:pPr>
        <w:pStyle w:val="bullet1"/>
        <w:rPr>
          <w:color w:val="404040" w:themeColor="text1" w:themeTint="BF"/>
          <w:sz w:val="22"/>
          <w:szCs w:val="22"/>
        </w:rPr>
      </w:pPr>
      <w:r w:rsidRPr="00D67639">
        <w:rPr>
          <w:color w:val="404040" w:themeColor="text1" w:themeTint="BF"/>
          <w:sz w:val="22"/>
          <w:szCs w:val="22"/>
        </w:rPr>
        <w:t xml:space="preserve">established </w:t>
      </w:r>
      <w:r w:rsidR="002B531F" w:rsidRPr="00D67639">
        <w:rPr>
          <w:color w:val="404040" w:themeColor="text1" w:themeTint="BF"/>
          <w:sz w:val="22"/>
          <w:szCs w:val="22"/>
        </w:rPr>
        <w:t>“predictable” funding for internal Wi-Fi connections</w:t>
      </w:r>
    </w:p>
    <w:p w:rsidR="004F6258" w:rsidRPr="00D67639" w:rsidRDefault="004F6258" w:rsidP="00165CD3">
      <w:pPr>
        <w:pStyle w:val="Text1"/>
      </w:pPr>
      <w:r w:rsidRPr="00D67639">
        <w:rPr>
          <w:color w:val="404040" w:themeColor="text1" w:themeTint="BF"/>
        </w:rPr>
        <w:t xml:space="preserve">These new changes are referred to as E-rate 2.0.  </w:t>
      </w:r>
      <w:r w:rsidR="008D397A" w:rsidRPr="00D67639">
        <w:rPr>
          <w:color w:val="404040" w:themeColor="text1" w:themeTint="BF"/>
        </w:rPr>
        <w:t>For more detail about E-rate 2.0, please refer to the E-rate 2.0 FAQs</w:t>
      </w:r>
      <w:r w:rsidR="009903DD" w:rsidRPr="00D67639">
        <w:rPr>
          <w:color w:val="404040" w:themeColor="text1" w:themeTint="BF"/>
        </w:rPr>
        <w:t xml:space="preserve"> on th</w:t>
      </w:r>
      <w:r w:rsidR="004C09F7" w:rsidRPr="00D67639">
        <w:rPr>
          <w:color w:val="404040" w:themeColor="text1" w:themeTint="BF"/>
        </w:rPr>
        <w:t xml:space="preserve">e </w:t>
      </w:r>
      <w:hyperlink r:id="rId12" w:history="1">
        <w:r w:rsidR="009903DD" w:rsidRPr="00D67639">
          <w:rPr>
            <w:rStyle w:val="Hyperlink"/>
          </w:rPr>
          <w:t xml:space="preserve">Massachusetts Department of Elementary and Secondary Education </w:t>
        </w:r>
        <w:r w:rsidR="004C09F7" w:rsidRPr="00D67639">
          <w:rPr>
            <w:rStyle w:val="Hyperlink"/>
          </w:rPr>
          <w:t>Office of Digital Learning E</w:t>
        </w:r>
        <w:r w:rsidR="00DD048E" w:rsidRPr="00D67639">
          <w:rPr>
            <w:rStyle w:val="Hyperlink"/>
          </w:rPr>
          <w:t>-ra</w:t>
        </w:r>
        <w:r w:rsidR="00303C4B" w:rsidRPr="00D67639">
          <w:rPr>
            <w:rStyle w:val="Hyperlink"/>
          </w:rPr>
          <w:t>t</w:t>
        </w:r>
        <w:r w:rsidR="00DD048E" w:rsidRPr="00D67639">
          <w:rPr>
            <w:rStyle w:val="Hyperlink"/>
          </w:rPr>
          <w:t>e W</w:t>
        </w:r>
        <w:r w:rsidR="009903DD" w:rsidRPr="00D67639">
          <w:rPr>
            <w:rStyle w:val="Hyperlink"/>
          </w:rPr>
          <w:t>ebsite</w:t>
        </w:r>
      </w:hyperlink>
      <w:r w:rsidR="008D397A" w:rsidRPr="00D67639">
        <w:t>.</w:t>
      </w:r>
    </w:p>
    <w:p w:rsidR="004F6258" w:rsidRPr="00D67639" w:rsidRDefault="003E62CA">
      <w:pPr>
        <w:pStyle w:val="Text1"/>
        <w:rPr>
          <w:color w:val="404040" w:themeColor="text1" w:themeTint="BF"/>
        </w:rPr>
      </w:pPr>
      <w:r w:rsidRPr="00D67639">
        <w:rPr>
          <w:color w:val="404040" w:themeColor="text1" w:themeTint="BF"/>
        </w:rPr>
        <w:t>Since t</w:t>
      </w:r>
      <w:r w:rsidR="004F6258" w:rsidRPr="00D67639">
        <w:rPr>
          <w:color w:val="404040" w:themeColor="text1" w:themeTint="BF"/>
        </w:rPr>
        <w:t>he E-rate application process is time consumi</w:t>
      </w:r>
      <w:r w:rsidRPr="00D67639">
        <w:rPr>
          <w:color w:val="404040" w:themeColor="text1" w:themeTint="BF"/>
        </w:rPr>
        <w:t xml:space="preserve">ng and can be quite complicated, we have provided a </w:t>
      </w:r>
      <w:r w:rsidR="004F6258" w:rsidRPr="00D67639">
        <w:rPr>
          <w:color w:val="404040" w:themeColor="text1" w:themeTint="BF"/>
        </w:rPr>
        <w:t>doc</w:t>
      </w:r>
      <w:r w:rsidR="004F6258" w:rsidRPr="00D67639">
        <w:rPr>
          <w:color w:val="404040" w:themeColor="text1" w:themeTint="BF"/>
        </w:rPr>
        <w:t>u</w:t>
      </w:r>
      <w:r w:rsidR="004F6258" w:rsidRPr="00D67639">
        <w:rPr>
          <w:color w:val="404040" w:themeColor="text1" w:themeTint="BF"/>
        </w:rPr>
        <w:t xml:space="preserve">ment </w:t>
      </w:r>
      <w:r w:rsidR="008D397A" w:rsidRPr="00D67639">
        <w:rPr>
          <w:color w:val="404040" w:themeColor="text1" w:themeTint="BF"/>
        </w:rPr>
        <w:t xml:space="preserve">with </w:t>
      </w:r>
      <w:r w:rsidR="004F6258" w:rsidRPr="00D67639">
        <w:rPr>
          <w:color w:val="404040" w:themeColor="text1" w:themeTint="BF"/>
        </w:rPr>
        <w:t>a step-by-step checklist for filing and receiving that maximum E-rate funding for your District.  Al</w:t>
      </w:r>
      <w:r w:rsidR="004F6258" w:rsidRPr="00D67639">
        <w:rPr>
          <w:color w:val="404040" w:themeColor="text1" w:themeTint="BF"/>
        </w:rPr>
        <w:t>t</w:t>
      </w:r>
      <w:r w:rsidR="004F6258" w:rsidRPr="00D67639">
        <w:rPr>
          <w:color w:val="404040" w:themeColor="text1" w:themeTint="BF"/>
        </w:rPr>
        <w:t>hough it focuses primarily on Category 2 funding, we include deadlines for Category 1 services as well</w:t>
      </w:r>
      <w:r w:rsidR="008D397A" w:rsidRPr="00D67639">
        <w:rPr>
          <w:color w:val="404040" w:themeColor="text1" w:themeTint="BF"/>
        </w:rPr>
        <w:t>.</w:t>
      </w:r>
    </w:p>
    <w:p w:rsidR="00D72479" w:rsidRPr="00D67639" w:rsidRDefault="003E62CA">
      <w:pPr>
        <w:pStyle w:val="Text1"/>
        <w:rPr>
          <w:color w:val="404040" w:themeColor="text1" w:themeTint="BF"/>
        </w:rPr>
      </w:pPr>
      <w:r w:rsidRPr="00D67639">
        <w:rPr>
          <w:color w:val="404040" w:themeColor="text1" w:themeTint="BF"/>
        </w:rPr>
        <w:t>This Checklist was</w:t>
      </w:r>
      <w:r w:rsidR="0015792B" w:rsidRPr="00D67639">
        <w:rPr>
          <w:color w:val="404040" w:themeColor="text1" w:themeTint="BF"/>
        </w:rPr>
        <w:t xml:space="preserve"> developed by TECedge, The Education Consultants, in partnership with the MA Department of Elementary and Secondary Education for Massachusetts districts.</w:t>
      </w:r>
    </w:p>
    <w:p w:rsidR="00A93DFA" w:rsidRDefault="003E62CA" w:rsidP="00F06F20">
      <w:pPr>
        <w:pStyle w:val="Heading2"/>
      </w:pPr>
      <w:bookmarkStart w:id="0" w:name="_Ref430024884"/>
      <w:r>
        <w:t>Eligible Services</w:t>
      </w:r>
    </w:p>
    <w:p w:rsidR="00231DC7" w:rsidRPr="00D67639" w:rsidRDefault="008D397A" w:rsidP="001C4984">
      <w:pPr>
        <w:pStyle w:val="Text2"/>
      </w:pPr>
      <w:r w:rsidRPr="001C4984">
        <w:rPr>
          <w:b/>
        </w:rPr>
        <w:t>All public schools are eligible</w:t>
      </w:r>
      <w:r w:rsidRPr="00D67639">
        <w:t xml:space="preserve"> to</w:t>
      </w:r>
      <w:r w:rsidRPr="001C4984">
        <w:t xml:space="preserve"> receive discounts on </w:t>
      </w:r>
      <w:r w:rsidRPr="00D67639">
        <w:t>eligible Category 1 services</w:t>
      </w:r>
      <w:r w:rsidRPr="001C4984">
        <w:t xml:space="preserve"> (Internet/broadba</w:t>
      </w:r>
      <w:r w:rsidRPr="00BB0727">
        <w:t xml:space="preserve">nd and for a limited time, voice) and </w:t>
      </w:r>
      <w:r w:rsidRPr="00D67639">
        <w:t>Category 2 services</w:t>
      </w:r>
      <w:r w:rsidRPr="001C4984">
        <w:t xml:space="preserve"> (internal connections, managed internal broadband se</w:t>
      </w:r>
      <w:r w:rsidRPr="001C4984">
        <w:t>r</w:t>
      </w:r>
      <w:r w:rsidRPr="001C4984">
        <w:t>vices, and basic maintenance of internal connections), but only if the services are purchased from</w:t>
      </w:r>
      <w:r w:rsidRPr="00D67639">
        <w:t xml:space="preserve"> </w:t>
      </w:r>
      <w:r w:rsidRPr="001C4984">
        <w:rPr>
          <w:b/>
        </w:rPr>
        <w:t>eligible contracts</w:t>
      </w:r>
      <w:r w:rsidRPr="001C4984">
        <w:t xml:space="preserve"> </w:t>
      </w:r>
      <w:r w:rsidRPr="00D67639">
        <w:t>and the application is approved by the E-rate program.</w:t>
      </w:r>
      <w:r w:rsidRPr="001C4984">
        <w:t xml:space="preserve"> The table below outlines basic services that are new or can still be funded (</w:t>
      </w:r>
      <w:r w:rsidRPr="00D67639">
        <w:sym w:font="Wingdings" w:char="F0FC"/>
      </w:r>
      <w:r w:rsidRPr="001C4984">
        <w:t>) and those services that are being eliminated or phased out (</w:t>
      </w:r>
      <w:r w:rsidRPr="00D67639">
        <w:sym w:font="Wingdings" w:char="F0FB"/>
      </w:r>
      <w:r w:rsidRPr="001C4984">
        <w:t>).</w:t>
      </w:r>
      <w:r w:rsidR="00231DC7" w:rsidRPr="001C4984">
        <w:t xml:space="preserve"> </w:t>
      </w:r>
      <w:r w:rsidR="00ED4FF7" w:rsidRPr="00D67639">
        <w:t>Note:  S</w:t>
      </w:r>
      <w:r w:rsidR="00231DC7" w:rsidRPr="00D67639">
        <w:t xml:space="preserve">chool </w:t>
      </w:r>
      <w:r w:rsidR="00ED4FF7" w:rsidRPr="00D67639">
        <w:t>districts with discounts between</w:t>
      </w:r>
      <w:r w:rsidR="00231DC7" w:rsidRPr="00D67639">
        <w:t xml:space="preserve"> </w:t>
      </w:r>
      <w:r w:rsidR="009903DD" w:rsidRPr="00D67639">
        <w:t>2</w:t>
      </w:r>
      <w:r w:rsidR="00231DC7" w:rsidRPr="00D67639">
        <w:t xml:space="preserve">0% to 85% are </w:t>
      </w:r>
      <w:r w:rsidR="00231DC7" w:rsidRPr="001C4984">
        <w:rPr>
          <w:b/>
        </w:rPr>
        <w:t>ALL</w:t>
      </w:r>
      <w:r w:rsidR="00231DC7" w:rsidRPr="001C4984">
        <w:t xml:space="preserve"> eligible for Category 2 funding.</w:t>
      </w:r>
      <w:r w:rsidR="00ED4FF7" w:rsidRPr="00BB0727">
        <w:t xml:space="preserve"> </w:t>
      </w:r>
      <w:r w:rsidR="00ED4FF7" w:rsidRPr="00D67639">
        <w:t>For more info</w:t>
      </w:r>
      <w:r w:rsidR="00ED4FF7" w:rsidRPr="00D67639">
        <w:t>r</w:t>
      </w:r>
      <w:r w:rsidR="00ED4FF7" w:rsidRPr="00D67639">
        <w:t>mation, please refer to the FAQs.</w:t>
      </w:r>
    </w:p>
    <w:tbl>
      <w:tblPr>
        <w:tblStyle w:val="TECedgeTable1"/>
        <w:tblW w:w="0" w:type="auto"/>
        <w:tblInd w:w="398" w:type="dxa"/>
        <w:tblLook w:val="04A0"/>
      </w:tblPr>
      <w:tblGrid>
        <w:gridCol w:w="5089"/>
        <w:gridCol w:w="4500"/>
      </w:tblGrid>
      <w:tr w:rsidR="008D397A" w:rsidRPr="00B571FA" w:rsidTr="00D67639">
        <w:trPr>
          <w:cnfStyle w:val="100000000000"/>
        </w:trPr>
        <w:tc>
          <w:tcPr>
            <w:cnfStyle w:val="001000000000"/>
            <w:tcW w:w="5089" w:type="dxa"/>
          </w:tcPr>
          <w:p w:rsidR="008D397A" w:rsidRPr="00B571FA" w:rsidRDefault="008D397A" w:rsidP="005979CC">
            <w:pPr>
              <w:keepNext/>
              <w:overflowPunct/>
              <w:textAlignment w:val="auto"/>
              <w:rPr>
                <w:rFonts w:asciiTheme="minorHAnsi" w:eastAsiaTheme="minorHAnsi" w:hAnsiTheme="minorHAnsi" w:cs="Open Sans Light"/>
                <w:b w:val="0"/>
                <w:bCs/>
                <w:color w:val="FFFFFF" w:themeColor="background1"/>
              </w:rPr>
            </w:pPr>
            <w:r w:rsidRPr="00B571FA">
              <w:rPr>
                <w:rFonts w:asciiTheme="minorHAnsi" w:eastAsiaTheme="minorHAnsi" w:hAnsiTheme="minorHAnsi" w:cs="Open Sans Light"/>
                <w:bCs/>
                <w:color w:val="FFFFFF" w:themeColor="background1"/>
              </w:rPr>
              <w:t xml:space="preserve">Category 1 </w:t>
            </w:r>
          </w:p>
          <w:p w:rsidR="008D397A" w:rsidRPr="00B571FA" w:rsidRDefault="008D397A" w:rsidP="005979CC">
            <w:pPr>
              <w:keepNext/>
              <w:overflowPunct/>
              <w:textAlignment w:val="auto"/>
              <w:rPr>
                <w:rFonts w:asciiTheme="minorHAnsi" w:eastAsiaTheme="minorHAnsi" w:hAnsiTheme="minorHAnsi" w:cs="Open Sans Light"/>
                <w:color w:val="FFFFFF" w:themeColor="background1"/>
              </w:rPr>
            </w:pPr>
            <w:r w:rsidRPr="00B571FA">
              <w:rPr>
                <w:rFonts w:asciiTheme="minorHAnsi" w:eastAsiaTheme="minorHAnsi" w:hAnsiTheme="minorHAnsi" w:cs="Open Sans Light"/>
                <w:bCs/>
                <w:color w:val="FFFFFF" w:themeColor="background1"/>
              </w:rPr>
              <w:t>Connections</w:t>
            </w:r>
            <w:r w:rsidRPr="00B571FA">
              <w:rPr>
                <w:rFonts w:asciiTheme="minorHAnsi" w:eastAsiaTheme="minorHAnsi" w:hAnsiTheme="minorHAnsi" w:cs="Open Sans Light"/>
                <w:bCs/>
                <w:i/>
                <w:color w:val="FFFFFF" w:themeColor="background1"/>
              </w:rPr>
              <w:t xml:space="preserve"> </w:t>
            </w:r>
            <w:r w:rsidRPr="00B571FA">
              <w:rPr>
                <w:rFonts w:asciiTheme="minorHAnsi" w:eastAsiaTheme="minorHAnsi" w:hAnsiTheme="minorHAnsi" w:cs="Open Sans Light"/>
                <w:bCs/>
                <w:i/>
                <w:color w:val="FFFFFF" w:themeColor="background1"/>
                <w:szCs w:val="22"/>
              </w:rPr>
              <w:t>to</w:t>
            </w:r>
            <w:r w:rsidRPr="00B571FA">
              <w:rPr>
                <w:rFonts w:asciiTheme="minorHAnsi" w:eastAsiaTheme="minorHAnsi" w:hAnsiTheme="minorHAnsi" w:cs="Open Sans Light"/>
                <w:bCs/>
                <w:color w:val="FFFFFF" w:themeColor="background1"/>
                <w:szCs w:val="22"/>
              </w:rPr>
              <w:t xml:space="preserve"> </w:t>
            </w:r>
            <w:r w:rsidRPr="00B571FA">
              <w:rPr>
                <w:rFonts w:asciiTheme="minorHAnsi" w:eastAsiaTheme="minorHAnsi" w:hAnsiTheme="minorHAnsi" w:cs="Open Sans Light"/>
                <w:bCs/>
                <w:color w:val="FFFFFF" w:themeColor="background1"/>
              </w:rPr>
              <w:t>schools</w:t>
            </w:r>
          </w:p>
        </w:tc>
        <w:tc>
          <w:tcPr>
            <w:tcW w:w="4500" w:type="dxa"/>
          </w:tcPr>
          <w:p w:rsidR="008D397A" w:rsidRPr="00B571FA" w:rsidRDefault="008D397A" w:rsidP="005979CC">
            <w:pPr>
              <w:keepNext/>
              <w:overflowPunct/>
              <w:textAlignment w:val="auto"/>
              <w:cnfStyle w:val="100000000000"/>
              <w:rPr>
                <w:rFonts w:asciiTheme="minorHAnsi" w:eastAsiaTheme="minorHAnsi" w:hAnsiTheme="minorHAnsi" w:cs="Open Sans Light"/>
                <w:b w:val="0"/>
                <w:bCs/>
                <w:color w:val="FFFFFF" w:themeColor="background1"/>
              </w:rPr>
            </w:pPr>
            <w:r w:rsidRPr="00B571FA">
              <w:rPr>
                <w:rFonts w:asciiTheme="minorHAnsi" w:eastAsiaTheme="minorHAnsi" w:hAnsiTheme="minorHAnsi" w:cs="Open Sans Light"/>
                <w:bCs/>
                <w:color w:val="FFFFFF" w:themeColor="background1"/>
              </w:rPr>
              <w:t xml:space="preserve">Category 2 </w:t>
            </w:r>
          </w:p>
          <w:p w:rsidR="008D397A" w:rsidRPr="00B571FA" w:rsidRDefault="008D397A" w:rsidP="005979CC">
            <w:pPr>
              <w:keepNext/>
              <w:overflowPunct/>
              <w:textAlignment w:val="auto"/>
              <w:cnfStyle w:val="100000000000"/>
              <w:rPr>
                <w:rFonts w:asciiTheme="minorHAnsi" w:eastAsiaTheme="minorHAnsi" w:hAnsiTheme="minorHAnsi" w:cs="Open Sans Light"/>
                <w:color w:val="FFFFFF" w:themeColor="background1"/>
              </w:rPr>
            </w:pPr>
            <w:r w:rsidRPr="00B571FA">
              <w:rPr>
                <w:rFonts w:asciiTheme="minorHAnsi" w:eastAsiaTheme="minorHAnsi" w:hAnsiTheme="minorHAnsi" w:cs="Open Sans Light"/>
                <w:bCs/>
                <w:color w:val="FFFFFF" w:themeColor="background1"/>
              </w:rPr>
              <w:t xml:space="preserve">Connections </w:t>
            </w:r>
            <w:r w:rsidRPr="00B571FA">
              <w:rPr>
                <w:rFonts w:asciiTheme="minorHAnsi" w:eastAsiaTheme="minorHAnsi" w:hAnsiTheme="minorHAnsi" w:cs="Open Sans Light"/>
                <w:bCs/>
                <w:i/>
                <w:color w:val="FFFFFF" w:themeColor="background1"/>
                <w:szCs w:val="22"/>
              </w:rPr>
              <w:t>within</w:t>
            </w:r>
            <w:r w:rsidRPr="00B571FA">
              <w:rPr>
                <w:rFonts w:asciiTheme="minorHAnsi" w:eastAsiaTheme="minorHAnsi" w:hAnsiTheme="minorHAnsi" w:cs="Open Sans Light"/>
                <w:bCs/>
                <w:i/>
                <w:color w:val="FFFFFF" w:themeColor="background1"/>
              </w:rPr>
              <w:t xml:space="preserve"> </w:t>
            </w:r>
            <w:r w:rsidRPr="00B571FA">
              <w:rPr>
                <w:rFonts w:asciiTheme="minorHAnsi" w:eastAsiaTheme="minorHAnsi" w:hAnsiTheme="minorHAnsi" w:cs="Open Sans Light"/>
                <w:bCs/>
                <w:color w:val="FFFFFF" w:themeColor="background1"/>
              </w:rPr>
              <w:t>schools</w:t>
            </w:r>
          </w:p>
        </w:tc>
      </w:tr>
      <w:tr w:rsidR="008D397A" w:rsidRPr="00B571FA" w:rsidTr="00D67639">
        <w:tc>
          <w:tcPr>
            <w:cnfStyle w:val="001000000000"/>
            <w:tcW w:w="5089" w:type="dxa"/>
          </w:tcPr>
          <w:p w:rsidR="008D397A" w:rsidRPr="00D67639" w:rsidRDefault="008D397A" w:rsidP="008841A2">
            <w:pPr>
              <w:pStyle w:val="ListParagraph"/>
              <w:keepNext/>
              <w:numPr>
                <w:ilvl w:val="0"/>
                <w:numId w:val="13"/>
              </w:numPr>
              <w:overflowPunct/>
              <w:ind w:left="456"/>
              <w:textAlignment w:val="auto"/>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Internet access</w:t>
            </w:r>
          </w:p>
        </w:tc>
        <w:tc>
          <w:tcPr>
            <w:tcW w:w="4500" w:type="dxa"/>
          </w:tcPr>
          <w:p w:rsidR="008D397A" w:rsidRPr="00D67639" w:rsidRDefault="008D397A" w:rsidP="00D67639">
            <w:pPr>
              <w:pStyle w:val="ListParagraph"/>
              <w:keepNext/>
              <w:numPr>
                <w:ilvl w:val="0"/>
                <w:numId w:val="14"/>
              </w:numPr>
              <w:overflowPunct/>
              <w:ind w:left="497"/>
              <w:textAlignment w:val="auto"/>
              <w:cnfStyle w:val="000000000000"/>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Wi-Fi Wireless, caching devices</w:t>
            </w:r>
          </w:p>
        </w:tc>
      </w:tr>
      <w:tr w:rsidR="008D397A" w:rsidRPr="00B571FA" w:rsidTr="00D67639">
        <w:tc>
          <w:tcPr>
            <w:cnfStyle w:val="001000000000"/>
            <w:tcW w:w="5089" w:type="dxa"/>
          </w:tcPr>
          <w:p w:rsidR="008D397A" w:rsidRPr="00D67639" w:rsidRDefault="008D397A" w:rsidP="00D67639">
            <w:pPr>
              <w:pStyle w:val="ListParagraph"/>
              <w:keepNext/>
              <w:numPr>
                <w:ilvl w:val="0"/>
                <w:numId w:val="13"/>
              </w:numPr>
              <w:overflowPunct/>
              <w:ind w:left="456"/>
              <w:textAlignment w:val="auto"/>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Fiber (dark and lit)</w:t>
            </w:r>
          </w:p>
        </w:tc>
        <w:tc>
          <w:tcPr>
            <w:tcW w:w="4500" w:type="dxa"/>
          </w:tcPr>
          <w:p w:rsidR="008D397A" w:rsidRPr="00D67639" w:rsidRDefault="008D397A" w:rsidP="00D67639">
            <w:pPr>
              <w:pStyle w:val="ListParagraph"/>
              <w:keepNext/>
              <w:numPr>
                <w:ilvl w:val="0"/>
                <w:numId w:val="14"/>
              </w:numPr>
              <w:overflowPunct/>
              <w:ind w:left="497"/>
              <w:textAlignment w:val="auto"/>
              <w:cnfStyle w:val="000000000000"/>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Managed Wi-Fi (owned or leased)</w:t>
            </w:r>
          </w:p>
        </w:tc>
      </w:tr>
      <w:tr w:rsidR="008D397A" w:rsidRPr="00B571FA" w:rsidTr="00D67639">
        <w:tc>
          <w:tcPr>
            <w:cnfStyle w:val="001000000000"/>
            <w:tcW w:w="5089" w:type="dxa"/>
          </w:tcPr>
          <w:p w:rsidR="008D397A" w:rsidRPr="00D67639" w:rsidRDefault="008D397A" w:rsidP="00D67639">
            <w:pPr>
              <w:pStyle w:val="ListParagraph"/>
              <w:numPr>
                <w:ilvl w:val="0"/>
                <w:numId w:val="13"/>
              </w:numPr>
              <w:overflowPunct/>
              <w:ind w:left="456"/>
              <w:textAlignment w:val="auto"/>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Digital transmission</w:t>
            </w:r>
          </w:p>
        </w:tc>
        <w:tc>
          <w:tcPr>
            <w:tcW w:w="4500" w:type="dxa"/>
          </w:tcPr>
          <w:p w:rsidR="008D397A" w:rsidRPr="00D67639" w:rsidRDefault="008D397A" w:rsidP="00D67639">
            <w:pPr>
              <w:pStyle w:val="ListParagraph"/>
              <w:numPr>
                <w:ilvl w:val="0"/>
                <w:numId w:val="14"/>
              </w:numPr>
              <w:overflowPunct/>
              <w:ind w:left="497"/>
              <w:textAlignment w:val="auto"/>
              <w:cnfStyle w:val="000000000000"/>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Switches, routers, cabling, racks &amp; UPS</w:t>
            </w:r>
          </w:p>
        </w:tc>
      </w:tr>
      <w:tr w:rsidR="008D397A" w:rsidRPr="00B571FA" w:rsidTr="00D67639">
        <w:tc>
          <w:tcPr>
            <w:cnfStyle w:val="001000000000"/>
            <w:tcW w:w="5089" w:type="dxa"/>
          </w:tcPr>
          <w:p w:rsidR="008D397A" w:rsidRPr="00D67639" w:rsidRDefault="008D397A" w:rsidP="00D67639">
            <w:pPr>
              <w:pStyle w:val="ListParagraph"/>
              <w:numPr>
                <w:ilvl w:val="0"/>
                <w:numId w:val="12"/>
              </w:numPr>
              <w:overflowPunct/>
              <w:ind w:left="456"/>
              <w:textAlignment w:val="auto"/>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 xml:space="preserve">Email services, Webhosting </w:t>
            </w:r>
          </w:p>
        </w:tc>
        <w:tc>
          <w:tcPr>
            <w:tcW w:w="4500" w:type="dxa"/>
          </w:tcPr>
          <w:p w:rsidR="008D397A" w:rsidRPr="00D67639" w:rsidRDefault="008D397A" w:rsidP="00D67639">
            <w:pPr>
              <w:pStyle w:val="ListParagraph"/>
              <w:numPr>
                <w:ilvl w:val="0"/>
                <w:numId w:val="14"/>
              </w:numPr>
              <w:overflowPunct/>
              <w:ind w:left="497"/>
              <w:textAlignment w:val="auto"/>
              <w:cnfStyle w:val="000000000000"/>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Software required for network</w:t>
            </w:r>
          </w:p>
        </w:tc>
      </w:tr>
      <w:tr w:rsidR="008D397A" w:rsidRPr="00B571FA" w:rsidTr="00D67639">
        <w:tc>
          <w:tcPr>
            <w:cnfStyle w:val="001000000000"/>
            <w:tcW w:w="5089" w:type="dxa"/>
          </w:tcPr>
          <w:p w:rsidR="008D397A" w:rsidRPr="00D67639" w:rsidRDefault="008D397A" w:rsidP="00D67639">
            <w:pPr>
              <w:pStyle w:val="ListParagraph"/>
              <w:numPr>
                <w:ilvl w:val="0"/>
                <w:numId w:val="12"/>
              </w:numPr>
              <w:overflowPunct/>
              <w:ind w:left="456"/>
              <w:textAlignment w:val="auto"/>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Text messages, voicemail, paging</w:t>
            </w:r>
          </w:p>
        </w:tc>
        <w:tc>
          <w:tcPr>
            <w:tcW w:w="4500" w:type="dxa"/>
          </w:tcPr>
          <w:p w:rsidR="008D397A" w:rsidRPr="00D67639" w:rsidRDefault="008D397A" w:rsidP="00D67639">
            <w:pPr>
              <w:pStyle w:val="ListParagraph"/>
              <w:numPr>
                <w:ilvl w:val="0"/>
                <w:numId w:val="14"/>
              </w:numPr>
              <w:overflowPunct/>
              <w:ind w:left="497"/>
              <w:textAlignment w:val="auto"/>
              <w:cnfStyle w:val="000000000000"/>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Installation, configuration</w:t>
            </w:r>
          </w:p>
        </w:tc>
      </w:tr>
      <w:tr w:rsidR="008D397A" w:rsidRPr="00B571FA" w:rsidTr="00D67639">
        <w:tc>
          <w:tcPr>
            <w:cnfStyle w:val="001000000000"/>
            <w:tcW w:w="5089" w:type="dxa"/>
          </w:tcPr>
          <w:p w:rsidR="008D397A" w:rsidRPr="00D67639" w:rsidRDefault="008D397A" w:rsidP="00D67639">
            <w:pPr>
              <w:pStyle w:val="ListParagraph"/>
              <w:numPr>
                <w:ilvl w:val="0"/>
                <w:numId w:val="12"/>
              </w:numPr>
              <w:overflowPunct/>
              <w:ind w:left="456"/>
              <w:textAlignment w:val="auto"/>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Cell phones, land lines, and VoIP (phasing out 20% per year)</w:t>
            </w:r>
          </w:p>
        </w:tc>
        <w:tc>
          <w:tcPr>
            <w:tcW w:w="4500" w:type="dxa"/>
          </w:tcPr>
          <w:p w:rsidR="008D397A" w:rsidRPr="00D67639" w:rsidRDefault="008D397A" w:rsidP="00D67639">
            <w:pPr>
              <w:pStyle w:val="ListParagraph"/>
              <w:numPr>
                <w:ilvl w:val="0"/>
                <w:numId w:val="14"/>
              </w:numPr>
              <w:overflowPunct/>
              <w:ind w:left="497"/>
              <w:textAlignment w:val="auto"/>
              <w:cnfStyle w:val="000000000000"/>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Basic network maintenance</w:t>
            </w:r>
          </w:p>
          <w:p w:rsidR="008D397A" w:rsidRPr="00D67639" w:rsidRDefault="008D397A" w:rsidP="00D67639">
            <w:pPr>
              <w:pStyle w:val="ListParagraph"/>
              <w:numPr>
                <w:ilvl w:val="0"/>
                <w:numId w:val="15"/>
              </w:numPr>
              <w:overflowPunct/>
              <w:ind w:left="497"/>
              <w:textAlignment w:val="auto"/>
              <w:cnfStyle w:val="000000000000"/>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szCs w:val="22"/>
              </w:rPr>
              <w:t>Gateways, servers, storage devices</w:t>
            </w:r>
          </w:p>
        </w:tc>
      </w:tr>
    </w:tbl>
    <w:p w:rsidR="00D362F3" w:rsidRDefault="00D362F3" w:rsidP="008908CB">
      <w:pPr>
        <w:pStyle w:val="Heading2"/>
      </w:pPr>
      <w:r>
        <w:lastRenderedPageBreak/>
        <w:t>E-rate Process</w:t>
      </w:r>
    </w:p>
    <w:p w:rsidR="00D25886" w:rsidRPr="00B571FA" w:rsidRDefault="00D25886" w:rsidP="001C4984">
      <w:pPr>
        <w:pStyle w:val="Text2"/>
      </w:pPr>
      <w:r w:rsidRPr="001C4984">
        <w:t>The following graphic provides an overview of the E-rate process.</w:t>
      </w:r>
    </w:p>
    <w:p w:rsidR="00D25886" w:rsidRDefault="00D25886" w:rsidP="001C4984">
      <w:pPr>
        <w:pStyle w:val="Figure"/>
      </w:pPr>
      <w:r w:rsidRPr="00B571FA">
        <w:rPr>
          <w:lang w:eastAsia="zh-CN" w:bidi="km-KH"/>
        </w:rPr>
        <w:drawing>
          <wp:inline distT="0" distB="0" distL="0" distR="0">
            <wp:extent cx="5060315" cy="3977095"/>
            <wp:effectExtent l="19050" t="0" r="0" b="0"/>
            <wp:docPr id="6" name="Picture 6" descr="Describe services requested using FCC Form 470 and receive receipt notification letter; competitive bidding (minimum 20 days); submit E-rate funding request via FCC Form 471 and receive receipt acknowledgement letter; USAC reviews application and send funding committment decision letter (if denied, appeal to USAC, then FCC, then if necessary waiver of FCC rules to FCC); submit start of services notification &amp; CIPA certification via FCC Form 486; seek reimbursement via FCC Form 472 (BEAR method) or Form 474 (SPI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075"/>
                    <a:stretch/>
                  </pic:blipFill>
                  <pic:spPr bwMode="auto">
                    <a:xfrm>
                      <a:off x="0" y="0"/>
                      <a:ext cx="5063975" cy="397997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A6F23" w:rsidRPr="00B571FA" w:rsidRDefault="00FA6F23" w:rsidP="00BB0727">
      <w:pPr>
        <w:pStyle w:val="Figure"/>
      </w:pPr>
    </w:p>
    <w:p w:rsidR="008908CB" w:rsidRDefault="008908CB" w:rsidP="008908CB">
      <w:pPr>
        <w:pStyle w:val="Heading2"/>
      </w:pPr>
      <w:r>
        <w:t>Approximate E-rate Timeline</w:t>
      </w:r>
    </w:p>
    <w:p w:rsidR="008908CB" w:rsidRPr="00BB0727" w:rsidRDefault="008908CB" w:rsidP="001C4984">
      <w:pPr>
        <w:pStyle w:val="Text2"/>
      </w:pPr>
      <w:r w:rsidRPr="001C4984">
        <w:t>The following graphic illustrates the timeline for major E-rate events. Since one E-rate year takes almost two years to prepare and complete, districts typically are dealing with three applications during any one fiscal year, as shown below.</w:t>
      </w:r>
    </w:p>
    <w:p w:rsidR="008908CB" w:rsidRPr="00B571FA" w:rsidRDefault="008908CB" w:rsidP="001C4984">
      <w:pPr>
        <w:pStyle w:val="Text2"/>
      </w:pPr>
      <w:r w:rsidRPr="00B571FA">
        <w:rPr>
          <w:noProof/>
          <w:lang w:eastAsia="zh-CN" w:bidi="km-KH"/>
        </w:rPr>
        <w:lastRenderedPageBreak/>
        <w:drawing>
          <wp:inline distT="0" distB="0" distL="0" distR="0">
            <wp:extent cx="5735185" cy="3512820"/>
            <wp:effectExtent l="19050" t="0" r="0" b="0"/>
            <wp:docPr id="3" name="Picture 3" descr="E-rate is a multi-year process; E-rate application cycles cross fiscal years. In a given year you are dealing with E-rate funding from three different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39" r="19082"/>
                    <a:stretch/>
                  </pic:blipFill>
                  <pic:spPr bwMode="auto">
                    <a:xfrm>
                      <a:off x="0" y="0"/>
                      <a:ext cx="5736485" cy="351361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C1378" w:rsidRPr="00DC1378" w:rsidRDefault="00DC1378" w:rsidP="008908CB">
      <w:pPr>
        <w:pStyle w:val="Heading2"/>
        <w:rPr>
          <w:sz w:val="16"/>
          <w:szCs w:val="16"/>
        </w:rPr>
      </w:pPr>
      <w:bookmarkStart w:id="1" w:name="_GoBack"/>
      <w:bookmarkEnd w:id="1"/>
    </w:p>
    <w:p w:rsidR="003E62CA" w:rsidRDefault="006379F2" w:rsidP="008908CB">
      <w:pPr>
        <w:pStyle w:val="Heading2"/>
      </w:pPr>
      <w:r>
        <w:t xml:space="preserve">E-rate Filing </w:t>
      </w:r>
      <w:r w:rsidR="003E62CA">
        <w:t>Checklist</w:t>
      </w:r>
    </w:p>
    <w:tbl>
      <w:tblPr>
        <w:tblStyle w:val="TECedgeTable1"/>
        <w:tblW w:w="9900" w:type="dxa"/>
        <w:tblInd w:w="-3" w:type="dxa"/>
        <w:tblLook w:val="04A0"/>
      </w:tblPr>
      <w:tblGrid>
        <w:gridCol w:w="540"/>
        <w:gridCol w:w="997"/>
        <w:gridCol w:w="1163"/>
        <w:gridCol w:w="5490"/>
        <w:gridCol w:w="1710"/>
      </w:tblGrid>
      <w:tr w:rsidR="00A93DFA" w:rsidRPr="00B571FA" w:rsidTr="00DC1378">
        <w:trPr>
          <w:cnfStyle w:val="100000000000"/>
          <w:trHeight w:val="817"/>
          <w:tblHeader/>
        </w:trPr>
        <w:tc>
          <w:tcPr>
            <w:cnfStyle w:val="001000000000"/>
            <w:tcW w:w="540" w:type="dxa"/>
            <w:vAlign w:val="bottom"/>
          </w:tcPr>
          <w:p w:rsidR="00A93DFA" w:rsidRDefault="00A93DFA" w:rsidP="00AA737C">
            <w:pPr>
              <w:overflowPunct/>
              <w:textAlignment w:val="auto"/>
              <w:rPr>
                <w:rFonts w:asciiTheme="minorHAnsi" w:eastAsiaTheme="minorHAnsi" w:hAnsiTheme="minorHAnsi" w:cs="Open Sans Light"/>
                <w:bCs/>
                <w:color w:val="FFFFFF" w:themeColor="background1"/>
              </w:rPr>
            </w:pPr>
            <w:r>
              <w:rPr>
                <w:rFonts w:asciiTheme="minorHAnsi" w:eastAsiaTheme="minorHAnsi" w:hAnsiTheme="minorHAnsi" w:cs="Open Sans Light"/>
                <w:bCs/>
                <w:color w:val="FFFFFF" w:themeColor="background1"/>
              </w:rPr>
              <w:t>Step</w:t>
            </w:r>
          </w:p>
        </w:tc>
        <w:tc>
          <w:tcPr>
            <w:tcW w:w="997" w:type="dxa"/>
            <w:vAlign w:val="bottom"/>
          </w:tcPr>
          <w:p w:rsidR="00A93DFA" w:rsidRDefault="00A93DFA" w:rsidP="00AA737C">
            <w:pPr>
              <w:overflowPunct/>
              <w:textAlignment w:val="auto"/>
              <w:cnfStyle w:val="100000000000"/>
              <w:rPr>
                <w:rFonts w:asciiTheme="minorHAnsi" w:eastAsiaTheme="minorHAnsi" w:hAnsiTheme="minorHAnsi" w:cs="Open Sans Light"/>
                <w:bCs/>
                <w:color w:val="FFFFFF" w:themeColor="background1"/>
              </w:rPr>
            </w:pPr>
            <w:r>
              <w:rPr>
                <w:rFonts w:asciiTheme="minorHAnsi" w:eastAsiaTheme="minorHAnsi" w:hAnsiTheme="minorHAnsi" w:cs="Open Sans Light"/>
                <w:bCs/>
                <w:color w:val="FFFFFF" w:themeColor="background1"/>
              </w:rPr>
              <w:t xml:space="preserve">Hard  </w:t>
            </w:r>
            <w:r>
              <w:rPr>
                <w:rFonts w:asciiTheme="minorHAnsi" w:eastAsiaTheme="minorHAnsi" w:hAnsiTheme="minorHAnsi" w:cs="Open Sans Light"/>
                <w:bCs/>
                <w:color w:val="FFFFFF" w:themeColor="background1"/>
              </w:rPr>
              <w:br/>
              <w:t>Deadline</w:t>
            </w:r>
          </w:p>
        </w:tc>
        <w:tc>
          <w:tcPr>
            <w:tcW w:w="1163" w:type="dxa"/>
            <w:vAlign w:val="bottom"/>
          </w:tcPr>
          <w:p w:rsidR="00A93DFA" w:rsidRDefault="00A93DFA" w:rsidP="00AA737C">
            <w:pPr>
              <w:overflowPunct/>
              <w:textAlignment w:val="auto"/>
              <w:cnfStyle w:val="100000000000"/>
              <w:rPr>
                <w:rFonts w:asciiTheme="minorHAnsi" w:eastAsiaTheme="minorHAnsi" w:hAnsiTheme="minorHAnsi" w:cs="Open Sans Light"/>
                <w:bCs/>
                <w:color w:val="FFFFFF" w:themeColor="background1"/>
              </w:rPr>
            </w:pPr>
            <w:r>
              <w:rPr>
                <w:rFonts w:asciiTheme="minorHAnsi" w:eastAsiaTheme="minorHAnsi" w:hAnsiTheme="minorHAnsi" w:cs="Open Sans Light"/>
                <w:bCs/>
                <w:color w:val="FFFFFF" w:themeColor="background1"/>
              </w:rPr>
              <w:t>Timeline</w:t>
            </w:r>
          </w:p>
        </w:tc>
        <w:tc>
          <w:tcPr>
            <w:tcW w:w="5490" w:type="dxa"/>
            <w:vAlign w:val="bottom"/>
          </w:tcPr>
          <w:p w:rsidR="00A93DFA" w:rsidRDefault="00A93DFA" w:rsidP="00AA737C">
            <w:pPr>
              <w:overflowPunct/>
              <w:textAlignment w:val="auto"/>
              <w:cnfStyle w:val="100000000000"/>
              <w:rPr>
                <w:rFonts w:asciiTheme="minorHAnsi" w:eastAsiaTheme="minorHAnsi" w:hAnsiTheme="minorHAnsi" w:cs="Open Sans Light"/>
                <w:bCs/>
                <w:color w:val="FFFFFF" w:themeColor="background1"/>
              </w:rPr>
            </w:pPr>
            <w:r>
              <w:rPr>
                <w:rFonts w:asciiTheme="minorHAnsi" w:eastAsiaTheme="minorHAnsi" w:hAnsiTheme="minorHAnsi" w:cs="Open Sans Light"/>
                <w:bCs/>
                <w:color w:val="FFFFFF" w:themeColor="background1"/>
              </w:rPr>
              <w:t>Activity</w:t>
            </w:r>
          </w:p>
        </w:tc>
        <w:tc>
          <w:tcPr>
            <w:tcW w:w="1710" w:type="dxa"/>
            <w:vAlign w:val="bottom"/>
          </w:tcPr>
          <w:p w:rsidR="00A93DFA" w:rsidRDefault="006D0648" w:rsidP="00AA737C">
            <w:pPr>
              <w:overflowPunct/>
              <w:textAlignment w:val="auto"/>
              <w:cnfStyle w:val="100000000000"/>
              <w:rPr>
                <w:rFonts w:asciiTheme="minorHAnsi" w:eastAsiaTheme="minorHAnsi" w:hAnsiTheme="minorHAnsi" w:cs="Open Sans Light"/>
                <w:bCs/>
                <w:color w:val="FFFFFF" w:themeColor="background1"/>
              </w:rPr>
            </w:pPr>
            <w:r>
              <w:rPr>
                <w:rFonts w:asciiTheme="minorHAnsi" w:eastAsiaTheme="minorHAnsi" w:hAnsiTheme="minorHAnsi" w:cs="Open Sans Light"/>
                <w:bCs/>
                <w:color w:val="FFFFFF" w:themeColor="background1"/>
              </w:rPr>
              <w:t xml:space="preserve">Your </w:t>
            </w:r>
            <w:r w:rsidR="00A93DFA">
              <w:rPr>
                <w:rFonts w:asciiTheme="minorHAnsi" w:eastAsiaTheme="minorHAnsi" w:hAnsiTheme="minorHAnsi" w:cs="Open Sans Light"/>
                <w:bCs/>
                <w:color w:val="FFFFFF" w:themeColor="background1"/>
              </w:rPr>
              <w:t>Status</w:t>
            </w:r>
          </w:p>
        </w:tc>
      </w:tr>
      <w:tr w:rsidR="0056392E" w:rsidRPr="00B571FA" w:rsidTr="00DC1378">
        <w:tc>
          <w:tcPr>
            <w:cnfStyle w:val="001000000000"/>
            <w:tcW w:w="540" w:type="dxa"/>
          </w:tcPr>
          <w:p w:rsidR="0056392E" w:rsidRPr="00D67639" w:rsidRDefault="0056392E" w:rsidP="005B34B5">
            <w:pPr>
              <w:pStyle w:val="TableNum"/>
              <w:rPr>
                <w:rFonts w:asciiTheme="minorHAnsi" w:eastAsiaTheme="minorHAnsi" w:hAnsiTheme="minorHAnsi"/>
                <w:sz w:val="22"/>
                <w:szCs w:val="22"/>
              </w:rPr>
            </w:pPr>
          </w:p>
        </w:tc>
        <w:tc>
          <w:tcPr>
            <w:tcW w:w="997" w:type="dxa"/>
          </w:tcPr>
          <w:p w:rsidR="0056392E" w:rsidRPr="00D67639" w:rsidRDefault="0056392E" w:rsidP="005B34B5">
            <w:pPr>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p>
        </w:tc>
        <w:tc>
          <w:tcPr>
            <w:tcW w:w="1163" w:type="dxa"/>
          </w:tcPr>
          <w:p w:rsidR="0056392E" w:rsidRPr="00D67639" w:rsidRDefault="00116975" w:rsidP="00116975">
            <w:pPr>
              <w:overflowPunct/>
              <w:spacing w:before="40" w:after="40"/>
              <w:jc w:val="center"/>
              <w:textAlignment w:val="auto"/>
              <w:cnfStyle w:val="000000000000"/>
              <w:rPr>
                <w:rFonts w:asciiTheme="minorHAnsi" w:eastAsiaTheme="minorHAnsi" w:hAnsiTheme="minorHAnsi" w:cs="Open Sans Light"/>
                <w:color w:val="404040" w:themeColor="text1" w:themeTint="BF"/>
                <w:sz w:val="22"/>
                <w:szCs w:val="22"/>
              </w:rPr>
            </w:pPr>
            <w:r w:rsidRPr="00D67639">
              <w:rPr>
                <w:rFonts w:asciiTheme="minorHAnsi" w:eastAsiaTheme="minorHAnsi" w:hAnsiTheme="minorHAnsi" w:cs="Open Sans Light"/>
                <w:color w:val="404040" w:themeColor="text1" w:themeTint="BF"/>
                <w:sz w:val="22"/>
              </w:rPr>
              <w:t xml:space="preserve">September through </w:t>
            </w:r>
            <w:r w:rsidRPr="00D67639">
              <w:rPr>
                <w:rFonts w:asciiTheme="minorHAnsi" w:eastAsiaTheme="minorHAnsi" w:hAnsiTheme="minorHAnsi" w:cs="Open Sans Light"/>
                <w:color w:val="404040" w:themeColor="text1" w:themeTint="BF"/>
                <w:sz w:val="22"/>
              </w:rPr>
              <w:br/>
              <w:t>November</w:t>
            </w:r>
          </w:p>
        </w:tc>
        <w:tc>
          <w:tcPr>
            <w:tcW w:w="5490" w:type="dxa"/>
          </w:tcPr>
          <w:p w:rsidR="0056392E" w:rsidRPr="00D67639" w:rsidRDefault="00F20910" w:rsidP="00D67639">
            <w:pPr>
              <w:pStyle w:val="TableText1"/>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If your district decides not to use CEP to calculate students eligible for free and reduced lunch, w</w:t>
            </w:r>
            <w:r w:rsidR="0056392E" w:rsidRPr="00D67639">
              <w:rPr>
                <w:rFonts w:asciiTheme="minorHAnsi" w:hAnsiTheme="minorHAnsi"/>
                <w:color w:val="404040" w:themeColor="text1" w:themeTint="BF"/>
                <w:sz w:val="22"/>
                <w:szCs w:val="22"/>
              </w:rPr>
              <w:t xml:space="preserve">ork with schools to maximize </w:t>
            </w:r>
            <w:r w:rsidR="00303C4B" w:rsidRPr="00D67639">
              <w:rPr>
                <w:rFonts w:asciiTheme="minorHAnsi" w:hAnsiTheme="minorHAnsi"/>
                <w:color w:val="404040" w:themeColor="text1" w:themeTint="BF"/>
                <w:sz w:val="22"/>
                <w:szCs w:val="22"/>
              </w:rPr>
              <w:t xml:space="preserve">the number of students eligible for </w:t>
            </w:r>
            <w:r w:rsidR="0056392E" w:rsidRPr="00D67639">
              <w:rPr>
                <w:rFonts w:asciiTheme="minorHAnsi" w:hAnsiTheme="minorHAnsi"/>
                <w:color w:val="404040" w:themeColor="text1" w:themeTint="BF"/>
                <w:sz w:val="22"/>
                <w:szCs w:val="22"/>
              </w:rPr>
              <w:t>Free and R</w:t>
            </w:r>
            <w:r w:rsidR="0056392E" w:rsidRPr="00D67639">
              <w:rPr>
                <w:rFonts w:asciiTheme="minorHAnsi" w:hAnsiTheme="minorHAnsi"/>
                <w:color w:val="404040" w:themeColor="text1" w:themeTint="BF"/>
                <w:sz w:val="22"/>
                <w:szCs w:val="22"/>
              </w:rPr>
              <w:t>e</w:t>
            </w:r>
            <w:r w:rsidR="0056392E" w:rsidRPr="00D67639">
              <w:rPr>
                <w:rFonts w:asciiTheme="minorHAnsi" w:hAnsiTheme="minorHAnsi"/>
                <w:color w:val="404040" w:themeColor="text1" w:themeTint="BF"/>
                <w:sz w:val="22"/>
                <w:szCs w:val="22"/>
              </w:rPr>
              <w:t>duced Meal</w:t>
            </w:r>
            <w:r w:rsidR="00303C4B" w:rsidRPr="00D67639">
              <w:rPr>
                <w:rFonts w:asciiTheme="minorHAnsi" w:hAnsiTheme="minorHAnsi"/>
                <w:color w:val="404040" w:themeColor="text1" w:themeTint="BF"/>
                <w:sz w:val="22"/>
                <w:szCs w:val="22"/>
              </w:rPr>
              <w:t>s</w:t>
            </w:r>
            <w:r w:rsidR="0056392E" w:rsidRPr="00D67639">
              <w:rPr>
                <w:rFonts w:asciiTheme="minorHAnsi" w:hAnsiTheme="minorHAnsi"/>
                <w:color w:val="404040" w:themeColor="text1" w:themeTint="BF"/>
                <w:sz w:val="22"/>
                <w:szCs w:val="22"/>
              </w:rPr>
              <w:t>.</w:t>
            </w:r>
          </w:p>
          <w:p w:rsidR="0056392E" w:rsidRPr="00D67639" w:rsidRDefault="0056392E" w:rsidP="005B34B5">
            <w:pPr>
              <w:pStyle w:val="TableBullet1"/>
              <w:numPr>
                <w:ilvl w:val="0"/>
                <w:numId w:val="23"/>
              </w:numPr>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Try to maximize students eligible for free and r</w:t>
            </w:r>
            <w:r w:rsidRPr="00D67639">
              <w:rPr>
                <w:rFonts w:asciiTheme="minorHAnsi" w:hAnsiTheme="minorHAnsi"/>
                <w:color w:val="404040" w:themeColor="text1" w:themeTint="BF"/>
                <w:sz w:val="22"/>
                <w:szCs w:val="22"/>
              </w:rPr>
              <w:t>e</w:t>
            </w:r>
            <w:r w:rsidRPr="00D67639">
              <w:rPr>
                <w:rFonts w:asciiTheme="minorHAnsi" w:hAnsiTheme="minorHAnsi"/>
                <w:color w:val="404040" w:themeColor="text1" w:themeTint="BF"/>
                <w:sz w:val="22"/>
                <w:szCs w:val="22"/>
              </w:rPr>
              <w:t>duced meals</w:t>
            </w:r>
            <w:r w:rsidR="00303C4B" w:rsidRPr="00D67639">
              <w:rPr>
                <w:rFonts w:asciiTheme="minorHAnsi" w:hAnsiTheme="minorHAnsi"/>
                <w:color w:val="404040" w:themeColor="text1" w:themeTint="BF"/>
                <w:sz w:val="22"/>
                <w:szCs w:val="22"/>
              </w:rPr>
              <w:t xml:space="preserve"> using techniques such as family appl</w:t>
            </w:r>
            <w:r w:rsidR="00303C4B" w:rsidRPr="00D67639">
              <w:rPr>
                <w:rFonts w:asciiTheme="minorHAnsi" w:hAnsiTheme="minorHAnsi"/>
                <w:color w:val="404040" w:themeColor="text1" w:themeTint="BF"/>
                <w:sz w:val="22"/>
                <w:szCs w:val="22"/>
              </w:rPr>
              <w:t>i</w:t>
            </w:r>
            <w:r w:rsidR="00303C4B" w:rsidRPr="00D67639">
              <w:rPr>
                <w:rFonts w:asciiTheme="minorHAnsi" w:hAnsiTheme="minorHAnsi"/>
                <w:color w:val="404040" w:themeColor="text1" w:themeTint="BF"/>
                <w:sz w:val="22"/>
                <w:szCs w:val="22"/>
              </w:rPr>
              <w:t>cations, direct certification, and sibling matching</w:t>
            </w:r>
            <w:r w:rsidRPr="00D67639">
              <w:rPr>
                <w:rFonts w:asciiTheme="minorHAnsi" w:hAnsiTheme="minorHAnsi"/>
                <w:color w:val="404040" w:themeColor="text1" w:themeTint="BF"/>
                <w:sz w:val="22"/>
                <w:szCs w:val="22"/>
              </w:rPr>
              <w:t>.</w:t>
            </w:r>
          </w:p>
          <w:p w:rsidR="0056392E" w:rsidRPr="00D67639" w:rsidRDefault="0056392E" w:rsidP="005B34B5">
            <w:pPr>
              <w:pStyle w:val="TableBullet1"/>
              <w:numPr>
                <w:ilvl w:val="0"/>
                <w:numId w:val="23"/>
              </w:numPr>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Use the counts</w:t>
            </w:r>
            <w:r w:rsidR="00303C4B" w:rsidRPr="00D67639">
              <w:rPr>
                <w:rFonts w:asciiTheme="minorHAnsi" w:hAnsiTheme="minorHAnsi"/>
                <w:color w:val="404040" w:themeColor="text1" w:themeTint="BF"/>
                <w:sz w:val="22"/>
                <w:szCs w:val="22"/>
              </w:rPr>
              <w:t xml:space="preserve"> reported to ESE through the food service reimbursement claims website, since food service is the system of record for NSLP data.  </w:t>
            </w:r>
          </w:p>
          <w:p w:rsidR="0056392E" w:rsidRPr="00D67639" w:rsidRDefault="0056392E">
            <w:pPr>
              <w:pStyle w:val="TableText1"/>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The new rules require the E-rate discount to be calculated for the entire district rather than for individual schools. In the past, schools in the same district could have different discount rates based on each school’s percentage of st</w:t>
            </w:r>
            <w:r w:rsidRPr="00D67639">
              <w:rPr>
                <w:rFonts w:asciiTheme="minorHAnsi" w:hAnsiTheme="minorHAnsi"/>
                <w:color w:val="404040" w:themeColor="text1" w:themeTint="BF"/>
                <w:sz w:val="22"/>
                <w:szCs w:val="22"/>
              </w:rPr>
              <w:t>u</w:t>
            </w:r>
            <w:r w:rsidRPr="00D67639">
              <w:rPr>
                <w:rFonts w:asciiTheme="minorHAnsi" w:hAnsiTheme="minorHAnsi"/>
                <w:color w:val="404040" w:themeColor="text1" w:themeTint="BF"/>
                <w:sz w:val="22"/>
                <w:szCs w:val="22"/>
              </w:rPr>
              <w:t>dents eligible for free and reduced meals. Now all schools in the district have the same district discount.</w:t>
            </w:r>
          </w:p>
        </w:tc>
        <w:tc>
          <w:tcPr>
            <w:tcW w:w="1710" w:type="dxa"/>
          </w:tcPr>
          <w:p w:rsidR="0056392E" w:rsidRPr="00D67639" w:rsidRDefault="0056392E" w:rsidP="005B34B5">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A93DFA" w:rsidRPr="00B571FA" w:rsidTr="00DC1378">
        <w:tc>
          <w:tcPr>
            <w:cnfStyle w:val="001000000000"/>
            <w:tcW w:w="540" w:type="dxa"/>
          </w:tcPr>
          <w:p w:rsidR="00A93DFA" w:rsidRPr="00D67639" w:rsidRDefault="00A93DFA" w:rsidP="00DC1378">
            <w:pPr>
              <w:pStyle w:val="TableNum"/>
              <w:keepNext/>
              <w:keepLines/>
              <w:rPr>
                <w:rFonts w:asciiTheme="minorHAnsi" w:eastAsiaTheme="minorHAnsi" w:hAnsiTheme="minorHAnsi"/>
                <w:sz w:val="22"/>
                <w:szCs w:val="22"/>
              </w:rPr>
            </w:pPr>
          </w:p>
        </w:tc>
        <w:tc>
          <w:tcPr>
            <w:tcW w:w="997" w:type="dxa"/>
          </w:tcPr>
          <w:p w:rsidR="00932887" w:rsidRPr="00D67639" w:rsidRDefault="008720C7" w:rsidP="00DC1378">
            <w:pPr>
              <w:keepNext/>
              <w:keepLines/>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r w:rsidRPr="00D67639">
              <w:rPr>
                <w:rFonts w:asciiTheme="minorHAnsi" w:eastAsiaTheme="minorHAnsi" w:hAnsiTheme="minorHAnsi" w:cs="Open Sans Light"/>
                <w:b/>
                <w:color w:val="B30838" w:themeColor="accent1"/>
                <w:sz w:val="22"/>
              </w:rPr>
              <w:t>10/28</w:t>
            </w:r>
            <w:r w:rsidR="00932887" w:rsidRPr="00D67639">
              <w:rPr>
                <w:rFonts w:asciiTheme="minorHAnsi" w:eastAsiaTheme="minorHAnsi" w:hAnsiTheme="minorHAnsi" w:cs="Open Sans Light"/>
                <w:b/>
                <w:color w:val="B30838" w:themeColor="accent1"/>
                <w:sz w:val="22"/>
              </w:rPr>
              <w:br/>
              <w:t>Category 1</w:t>
            </w:r>
          </w:p>
          <w:p w:rsidR="00932887" w:rsidRPr="00D67639" w:rsidRDefault="00932887" w:rsidP="00DC1378">
            <w:pPr>
              <w:keepNext/>
              <w:keepLines/>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r w:rsidRPr="00D67639">
              <w:rPr>
                <w:rFonts w:asciiTheme="minorHAnsi" w:eastAsiaTheme="minorHAnsi" w:hAnsiTheme="minorHAnsi" w:cs="Open Sans Light"/>
                <w:b/>
                <w:color w:val="B30838" w:themeColor="accent1"/>
                <w:sz w:val="22"/>
              </w:rPr>
              <w:t>1/28</w:t>
            </w:r>
            <w:r w:rsidRPr="00D67639">
              <w:rPr>
                <w:rFonts w:asciiTheme="minorHAnsi" w:eastAsiaTheme="minorHAnsi" w:hAnsiTheme="minorHAnsi" w:cs="Open Sans Light"/>
                <w:b/>
                <w:color w:val="B30838" w:themeColor="accent1"/>
                <w:sz w:val="22"/>
              </w:rPr>
              <w:br/>
              <w:t>Category 2</w:t>
            </w:r>
          </w:p>
          <w:p w:rsidR="00932887" w:rsidRPr="00D67639" w:rsidRDefault="00932887" w:rsidP="00DC1378">
            <w:pPr>
              <w:keepNext/>
              <w:keepLines/>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p>
          <w:p w:rsidR="00932887" w:rsidRPr="001C4984" w:rsidRDefault="00932887" w:rsidP="00DC1378">
            <w:pPr>
              <w:keepNext/>
              <w:keepLines/>
              <w:overflowPunct/>
              <w:spacing w:before="40" w:after="40"/>
              <w:jc w:val="center"/>
              <w:textAlignment w:val="auto"/>
              <w:cnfStyle w:val="000000000000"/>
              <w:rPr>
                <w:rFonts w:asciiTheme="minorHAnsi" w:eastAsiaTheme="minorHAnsi" w:hAnsiTheme="minorHAnsi" w:cs="Open Sans Light"/>
                <w:b/>
                <w:color w:val="262626" w:themeColor="text1" w:themeTint="D9"/>
              </w:rPr>
            </w:pPr>
            <w:r w:rsidRPr="001C4984">
              <w:rPr>
                <w:rFonts w:asciiTheme="minorHAnsi" w:eastAsiaTheme="minorHAnsi" w:hAnsiTheme="minorHAnsi" w:cs="Open Sans Light"/>
                <w:b/>
                <w:color w:val="B30838" w:themeColor="accent1"/>
              </w:rPr>
              <w:t xml:space="preserve">Unless </w:t>
            </w:r>
            <w:r w:rsidRPr="001C4984">
              <w:rPr>
                <w:rFonts w:asciiTheme="minorHAnsi" w:eastAsiaTheme="minorHAnsi" w:hAnsiTheme="minorHAnsi" w:cs="Open Sans Light"/>
                <w:b/>
                <w:color w:val="B30838" w:themeColor="accent1"/>
              </w:rPr>
              <w:br/>
              <w:t>extension request</w:t>
            </w:r>
            <w:r w:rsidR="00DE14D2" w:rsidRPr="00D67639">
              <w:rPr>
                <w:rFonts w:asciiTheme="minorHAnsi" w:eastAsiaTheme="minorHAnsi" w:hAnsiTheme="minorHAnsi" w:cs="Open Sans Light"/>
                <w:b/>
                <w:color w:val="B30838" w:themeColor="accent1"/>
              </w:rPr>
              <w:t>ed</w:t>
            </w:r>
          </w:p>
        </w:tc>
        <w:tc>
          <w:tcPr>
            <w:tcW w:w="1163" w:type="dxa"/>
          </w:tcPr>
          <w:p w:rsidR="00A93DFA" w:rsidRPr="00D67639" w:rsidRDefault="00A93DFA" w:rsidP="00DC1378">
            <w:pPr>
              <w:keepNext/>
              <w:keepLines/>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c>
          <w:tcPr>
            <w:tcW w:w="5490" w:type="dxa"/>
          </w:tcPr>
          <w:p w:rsidR="00C90B7D" w:rsidRPr="00D67639" w:rsidRDefault="00C90B7D" w:rsidP="00DC1378">
            <w:pPr>
              <w:pStyle w:val="TableText1"/>
              <w:keepNext/>
              <w:keepLines/>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 xml:space="preserve">Submit </w:t>
            </w:r>
            <w:r w:rsidR="00795150" w:rsidRPr="00D67639">
              <w:rPr>
                <w:rFonts w:asciiTheme="minorHAnsi" w:hAnsiTheme="minorHAnsi"/>
                <w:color w:val="404040" w:themeColor="text1" w:themeTint="BF"/>
                <w:sz w:val="22"/>
                <w:szCs w:val="22"/>
              </w:rPr>
              <w:t xml:space="preserve">Invoices for services provided in the </w:t>
            </w:r>
            <w:r w:rsidR="00795150" w:rsidRPr="00D67639">
              <w:rPr>
                <w:rFonts w:asciiTheme="minorHAnsi" w:hAnsiTheme="minorHAnsi"/>
                <w:color w:val="404040" w:themeColor="text1" w:themeTint="BF"/>
                <w:sz w:val="22"/>
                <w:szCs w:val="22"/>
                <w:u w:val="single"/>
              </w:rPr>
              <w:t>previous fun</w:t>
            </w:r>
            <w:r w:rsidR="00795150" w:rsidRPr="00D67639">
              <w:rPr>
                <w:rFonts w:asciiTheme="minorHAnsi" w:hAnsiTheme="minorHAnsi"/>
                <w:color w:val="404040" w:themeColor="text1" w:themeTint="BF"/>
                <w:sz w:val="22"/>
                <w:szCs w:val="22"/>
                <w:u w:val="single"/>
              </w:rPr>
              <w:t>d</w:t>
            </w:r>
            <w:r w:rsidR="00795150" w:rsidRPr="00D67639">
              <w:rPr>
                <w:rFonts w:asciiTheme="minorHAnsi" w:hAnsiTheme="minorHAnsi"/>
                <w:color w:val="404040" w:themeColor="text1" w:themeTint="BF"/>
                <w:sz w:val="22"/>
                <w:szCs w:val="22"/>
                <w:u w:val="single"/>
              </w:rPr>
              <w:t>ing</w:t>
            </w:r>
            <w:r w:rsidR="00795150" w:rsidRPr="00D67639">
              <w:rPr>
                <w:rFonts w:asciiTheme="minorHAnsi" w:hAnsiTheme="minorHAnsi"/>
                <w:color w:val="404040" w:themeColor="text1" w:themeTint="BF"/>
                <w:sz w:val="22"/>
                <w:szCs w:val="22"/>
              </w:rPr>
              <w:t xml:space="preserve"> </w:t>
            </w:r>
            <w:r w:rsidR="00795150" w:rsidRPr="00D67639">
              <w:rPr>
                <w:rFonts w:asciiTheme="minorHAnsi" w:hAnsiTheme="minorHAnsi"/>
                <w:color w:val="404040" w:themeColor="text1" w:themeTint="BF"/>
                <w:sz w:val="22"/>
                <w:szCs w:val="22"/>
                <w:u w:val="single"/>
              </w:rPr>
              <w:t xml:space="preserve">year </w:t>
            </w:r>
            <w:r w:rsidR="00795150" w:rsidRPr="00D67639">
              <w:rPr>
                <w:rFonts w:asciiTheme="minorHAnsi" w:hAnsiTheme="minorHAnsi"/>
                <w:color w:val="404040" w:themeColor="text1" w:themeTint="BF"/>
                <w:sz w:val="22"/>
                <w:szCs w:val="22"/>
              </w:rPr>
              <w:t>before October 28 for Category 1 unless you have requested and received permission for an extension.</w:t>
            </w:r>
            <w:r w:rsidR="00A42F89" w:rsidRPr="00D67639">
              <w:rPr>
                <w:rFonts w:asciiTheme="minorHAnsi" w:hAnsiTheme="minorHAnsi"/>
                <w:color w:val="404040" w:themeColor="text1" w:themeTint="BF"/>
                <w:sz w:val="22"/>
                <w:szCs w:val="22"/>
              </w:rPr>
              <w:t xml:space="preserve">  </w:t>
            </w:r>
          </w:p>
          <w:p w:rsidR="00E9091F" w:rsidRPr="00D67639" w:rsidRDefault="00B55645" w:rsidP="00DC1378">
            <w:pPr>
              <w:pStyle w:val="TableText1"/>
              <w:keepNext/>
              <w:keepLines/>
              <w:numPr>
                <w:ilvl w:val="0"/>
                <w:numId w:val="21"/>
              </w:numPr>
              <w:cnfStyle w:val="000000000000"/>
              <w:rPr>
                <w:rFonts w:asciiTheme="minorHAnsi" w:eastAsiaTheme="minorHAnsi" w:hAnsiTheme="minorHAnsi"/>
                <w:sz w:val="22"/>
                <w:szCs w:val="22"/>
              </w:rPr>
            </w:pPr>
            <w:r w:rsidRPr="00D67639">
              <w:rPr>
                <w:rFonts w:asciiTheme="minorHAnsi" w:hAnsiTheme="minorHAnsi"/>
                <w:color w:val="404040" w:themeColor="text1" w:themeTint="BF"/>
                <w:sz w:val="22"/>
                <w:szCs w:val="22"/>
              </w:rPr>
              <w:t>Use the FCC Form 472 Billed Entity Applicant Rei</w:t>
            </w:r>
            <w:r w:rsidRPr="00D67639">
              <w:rPr>
                <w:rFonts w:asciiTheme="minorHAnsi" w:hAnsiTheme="minorHAnsi"/>
                <w:color w:val="404040" w:themeColor="text1" w:themeTint="BF"/>
                <w:sz w:val="22"/>
                <w:szCs w:val="22"/>
              </w:rPr>
              <w:t>m</w:t>
            </w:r>
            <w:r w:rsidRPr="00D67639">
              <w:rPr>
                <w:rFonts w:asciiTheme="minorHAnsi" w:hAnsiTheme="minorHAnsi"/>
                <w:color w:val="404040" w:themeColor="text1" w:themeTint="BF"/>
                <w:sz w:val="22"/>
                <w:szCs w:val="22"/>
              </w:rPr>
              <w:t xml:space="preserve">bursement (BEAR) to submit invoices if you have paid for the services </w:t>
            </w:r>
            <w:r w:rsidR="00303C4B" w:rsidRPr="00D67639">
              <w:rPr>
                <w:rFonts w:asciiTheme="minorHAnsi" w:hAnsiTheme="minorHAnsi"/>
                <w:color w:val="404040" w:themeColor="text1" w:themeTint="BF"/>
                <w:sz w:val="22"/>
                <w:szCs w:val="22"/>
              </w:rPr>
              <w:t xml:space="preserve">in full </w:t>
            </w:r>
            <w:r w:rsidRPr="00D67639">
              <w:rPr>
                <w:rFonts w:asciiTheme="minorHAnsi" w:hAnsiTheme="minorHAnsi"/>
                <w:color w:val="404040" w:themeColor="text1" w:themeTint="BF"/>
                <w:sz w:val="22"/>
                <w:szCs w:val="22"/>
              </w:rPr>
              <w:t>and want to be rei</w:t>
            </w:r>
            <w:r w:rsidRPr="00D67639">
              <w:rPr>
                <w:rFonts w:asciiTheme="minorHAnsi" w:hAnsiTheme="minorHAnsi"/>
                <w:color w:val="404040" w:themeColor="text1" w:themeTint="BF"/>
                <w:sz w:val="22"/>
                <w:szCs w:val="22"/>
              </w:rPr>
              <w:t>m</w:t>
            </w:r>
            <w:r w:rsidRPr="00D67639">
              <w:rPr>
                <w:rFonts w:asciiTheme="minorHAnsi" w:hAnsiTheme="minorHAnsi"/>
                <w:color w:val="404040" w:themeColor="text1" w:themeTint="BF"/>
                <w:sz w:val="22"/>
                <w:szCs w:val="22"/>
              </w:rPr>
              <w:t xml:space="preserve">bursed for the discount amount. </w:t>
            </w:r>
            <w:r w:rsidR="007D0878" w:rsidRPr="00D67639">
              <w:rPr>
                <w:rFonts w:asciiTheme="minorHAnsi" w:hAnsiTheme="minorHAnsi"/>
                <w:color w:val="404040" w:themeColor="text1" w:themeTint="BF"/>
                <w:sz w:val="22"/>
                <w:szCs w:val="22"/>
              </w:rPr>
              <w:t>You can</w:t>
            </w:r>
            <w:r w:rsidR="00303C4B" w:rsidRPr="00D67639">
              <w:rPr>
                <w:rFonts w:asciiTheme="minorHAnsi" w:hAnsiTheme="minorHAnsi"/>
                <w:color w:val="404040" w:themeColor="text1" w:themeTint="BF"/>
                <w:sz w:val="22"/>
                <w:szCs w:val="22"/>
              </w:rPr>
              <w:t xml:space="preserve"> file BEAR forms online or on paper. </w:t>
            </w:r>
            <w:r w:rsidR="007D0878" w:rsidRPr="00D67639">
              <w:rPr>
                <w:rFonts w:asciiTheme="minorHAnsi" w:eastAsiaTheme="minorHAnsi" w:hAnsiTheme="minorHAnsi"/>
                <w:color w:val="404040" w:themeColor="text1" w:themeTint="BF"/>
                <w:sz w:val="22"/>
                <w:szCs w:val="22"/>
              </w:rPr>
              <w:t>This is referred to as</w:t>
            </w:r>
            <w:r w:rsidR="00E9091F" w:rsidRPr="00D67639">
              <w:rPr>
                <w:rFonts w:asciiTheme="minorHAnsi" w:hAnsiTheme="minorHAnsi"/>
                <w:color w:val="404040" w:themeColor="text1" w:themeTint="BF"/>
                <w:sz w:val="22"/>
                <w:szCs w:val="22"/>
              </w:rPr>
              <w:t xml:space="preserve"> I</w:t>
            </w:r>
            <w:r w:rsidR="00E9091F" w:rsidRPr="00D67639">
              <w:rPr>
                <w:rFonts w:asciiTheme="minorHAnsi" w:hAnsiTheme="minorHAnsi"/>
                <w:color w:val="404040" w:themeColor="text1" w:themeTint="BF"/>
                <w:sz w:val="22"/>
                <w:szCs w:val="22"/>
              </w:rPr>
              <w:t>n</w:t>
            </w:r>
            <w:r w:rsidR="00E9091F" w:rsidRPr="00D67639">
              <w:rPr>
                <w:rFonts w:asciiTheme="minorHAnsi" w:hAnsiTheme="minorHAnsi"/>
                <w:color w:val="404040" w:themeColor="text1" w:themeTint="BF"/>
                <w:sz w:val="22"/>
                <w:szCs w:val="22"/>
              </w:rPr>
              <w:t>voicing Method Number 1</w:t>
            </w:r>
            <w:r w:rsidR="006E2D89" w:rsidRPr="00D67639">
              <w:rPr>
                <w:rFonts w:asciiTheme="minorHAnsi" w:hAnsiTheme="minorHAnsi"/>
                <w:color w:val="404040" w:themeColor="text1" w:themeTint="BF"/>
                <w:sz w:val="22"/>
                <w:szCs w:val="22"/>
              </w:rPr>
              <w:t xml:space="preserve"> at the USAC E-rate We</w:t>
            </w:r>
            <w:r w:rsidR="006E2D89" w:rsidRPr="00D67639">
              <w:rPr>
                <w:rFonts w:asciiTheme="minorHAnsi" w:hAnsiTheme="minorHAnsi"/>
                <w:color w:val="404040" w:themeColor="text1" w:themeTint="BF"/>
                <w:sz w:val="22"/>
                <w:szCs w:val="22"/>
              </w:rPr>
              <w:t>b</w:t>
            </w:r>
            <w:r w:rsidR="006E2D89" w:rsidRPr="00D67639">
              <w:rPr>
                <w:rFonts w:asciiTheme="minorHAnsi" w:hAnsiTheme="minorHAnsi"/>
                <w:color w:val="404040" w:themeColor="text1" w:themeTint="BF"/>
                <w:sz w:val="22"/>
                <w:szCs w:val="22"/>
              </w:rPr>
              <w:t xml:space="preserve">site </w:t>
            </w:r>
            <w:hyperlink r:id="rId15" w:history="1">
              <w:r w:rsidR="00E9091F" w:rsidRPr="00D67639">
                <w:rPr>
                  <w:rStyle w:val="Hyperlink"/>
                  <w:rFonts w:asciiTheme="minorHAnsi" w:hAnsiTheme="minorHAnsi"/>
                  <w:sz w:val="22"/>
                  <w:szCs w:val="22"/>
                </w:rPr>
                <w:t>http://www.universalservice.org/sl/service-providers/step05/default.aspx</w:t>
              </w:r>
            </w:hyperlink>
            <w:r w:rsidR="00E9091F" w:rsidRPr="00D67639">
              <w:rPr>
                <w:rFonts w:asciiTheme="minorHAnsi" w:hAnsiTheme="minorHAnsi"/>
                <w:sz w:val="22"/>
                <w:szCs w:val="22"/>
              </w:rPr>
              <w:t xml:space="preserve"> </w:t>
            </w:r>
            <w:r w:rsidR="00021AD5" w:rsidRPr="00D67639">
              <w:rPr>
                <w:rFonts w:asciiTheme="minorHAnsi" w:hAnsiTheme="minorHAnsi"/>
                <w:sz w:val="22"/>
                <w:szCs w:val="22"/>
              </w:rPr>
              <w:t>.</w:t>
            </w:r>
          </w:p>
          <w:p w:rsidR="003C3FEF" w:rsidRPr="00D67639" w:rsidRDefault="00DF28E3" w:rsidP="00DC1378">
            <w:pPr>
              <w:pStyle w:val="TableText1"/>
              <w:keepNext/>
              <w:keepLines/>
              <w:numPr>
                <w:ilvl w:val="0"/>
                <w:numId w:val="21"/>
              </w:numPr>
              <w:cnfStyle w:val="000000000000"/>
              <w:rPr>
                <w:rFonts w:asciiTheme="minorHAnsi" w:eastAsiaTheme="minorHAnsi" w:hAnsiTheme="minorHAnsi"/>
                <w:sz w:val="22"/>
                <w:szCs w:val="22"/>
              </w:rPr>
            </w:pPr>
            <w:r w:rsidRPr="00D67639">
              <w:rPr>
                <w:rFonts w:asciiTheme="minorHAnsi" w:eastAsiaTheme="minorHAnsi" w:hAnsiTheme="minorHAnsi"/>
                <w:color w:val="404040" w:themeColor="text1" w:themeTint="BF"/>
                <w:sz w:val="22"/>
                <w:szCs w:val="22"/>
              </w:rPr>
              <w:t>Method Number 2</w:t>
            </w:r>
            <w:r w:rsidR="007D0878" w:rsidRPr="00D67639">
              <w:rPr>
                <w:rFonts w:asciiTheme="minorHAnsi" w:eastAsiaTheme="minorHAnsi" w:hAnsiTheme="minorHAnsi"/>
                <w:color w:val="404040" w:themeColor="text1" w:themeTint="BF"/>
                <w:sz w:val="22"/>
                <w:szCs w:val="22"/>
              </w:rPr>
              <w:t xml:space="preserve"> is for the vendor to receive the discount if they have reduced your bill by the di</w:t>
            </w:r>
            <w:r w:rsidR="007D0878" w:rsidRPr="00D67639">
              <w:rPr>
                <w:rFonts w:asciiTheme="minorHAnsi" w:eastAsiaTheme="minorHAnsi" w:hAnsiTheme="minorHAnsi"/>
                <w:color w:val="404040" w:themeColor="text1" w:themeTint="BF"/>
                <w:sz w:val="22"/>
                <w:szCs w:val="22"/>
              </w:rPr>
              <w:t>s</w:t>
            </w:r>
            <w:r w:rsidR="007D0878" w:rsidRPr="00D67639">
              <w:rPr>
                <w:rFonts w:asciiTheme="minorHAnsi" w:eastAsiaTheme="minorHAnsi" w:hAnsiTheme="minorHAnsi"/>
                <w:color w:val="404040" w:themeColor="text1" w:themeTint="BF"/>
                <w:sz w:val="22"/>
                <w:szCs w:val="22"/>
              </w:rPr>
              <w:t>count amount. They submit</w:t>
            </w:r>
            <w:r w:rsidR="002006DF" w:rsidRPr="00D67639">
              <w:rPr>
                <w:rFonts w:asciiTheme="minorHAnsi" w:eastAsiaTheme="minorHAnsi" w:hAnsiTheme="minorHAnsi"/>
                <w:color w:val="404040" w:themeColor="text1" w:themeTint="BF"/>
                <w:sz w:val="22"/>
                <w:szCs w:val="22"/>
              </w:rPr>
              <w:t xml:space="preserve"> the FCC Form 474, Se</w:t>
            </w:r>
            <w:r w:rsidR="002006DF" w:rsidRPr="00D67639">
              <w:rPr>
                <w:rFonts w:asciiTheme="minorHAnsi" w:eastAsiaTheme="minorHAnsi" w:hAnsiTheme="minorHAnsi"/>
                <w:color w:val="404040" w:themeColor="text1" w:themeTint="BF"/>
                <w:sz w:val="22"/>
                <w:szCs w:val="22"/>
              </w:rPr>
              <w:t>r</w:t>
            </w:r>
            <w:r w:rsidR="002006DF" w:rsidRPr="00D67639">
              <w:rPr>
                <w:rFonts w:asciiTheme="minorHAnsi" w:eastAsiaTheme="minorHAnsi" w:hAnsiTheme="minorHAnsi"/>
                <w:color w:val="404040" w:themeColor="text1" w:themeTint="BF"/>
                <w:sz w:val="22"/>
                <w:szCs w:val="22"/>
              </w:rPr>
              <w:t>vice Provider Invoice (SPI) Form</w:t>
            </w:r>
            <w:r w:rsidR="003C3FEF" w:rsidRPr="00D67639">
              <w:rPr>
                <w:rFonts w:asciiTheme="minorHAnsi" w:eastAsiaTheme="minorHAnsi" w:hAnsiTheme="minorHAnsi"/>
                <w:color w:val="404040" w:themeColor="text1" w:themeTint="BF"/>
                <w:sz w:val="22"/>
                <w:szCs w:val="22"/>
              </w:rPr>
              <w:t xml:space="preserve"> </w:t>
            </w:r>
            <w:hyperlink r:id="rId16" w:history="1">
              <w:r w:rsidR="003C3FEF" w:rsidRPr="00D67639">
                <w:rPr>
                  <w:rStyle w:val="Hyperlink"/>
                  <w:rFonts w:asciiTheme="minorHAnsi" w:hAnsiTheme="minorHAnsi"/>
                  <w:sz w:val="22"/>
                  <w:szCs w:val="22"/>
                </w:rPr>
                <w:t>http://www.universalservice.org/sl/service-providers/step05/default.aspx</w:t>
              </w:r>
            </w:hyperlink>
            <w:r w:rsidR="003C3FEF" w:rsidRPr="00D67639">
              <w:rPr>
                <w:rFonts w:asciiTheme="minorHAnsi" w:hAnsiTheme="minorHAnsi"/>
                <w:sz w:val="22"/>
                <w:szCs w:val="22"/>
              </w:rPr>
              <w:t xml:space="preserve"> .</w:t>
            </w:r>
          </w:p>
          <w:p w:rsidR="009903DD" w:rsidRPr="00D67639" w:rsidRDefault="007D0878" w:rsidP="00DC1378">
            <w:pPr>
              <w:pStyle w:val="TableText1"/>
              <w:keepNext/>
              <w:keepLines/>
              <w:numPr>
                <w:ilvl w:val="0"/>
                <w:numId w:val="21"/>
              </w:numPr>
              <w:cnfStyle w:val="000000000000"/>
              <w:rPr>
                <w:rFonts w:asciiTheme="minorHAnsi" w:eastAsiaTheme="minorHAnsi" w:hAnsiTheme="minorHAnsi"/>
                <w:color w:val="404040" w:themeColor="text1" w:themeTint="BF"/>
                <w:sz w:val="22"/>
                <w:szCs w:val="22"/>
              </w:rPr>
            </w:pPr>
            <w:r w:rsidRPr="00D67639">
              <w:rPr>
                <w:rFonts w:asciiTheme="minorHAnsi" w:eastAsiaTheme="minorHAnsi" w:hAnsiTheme="minorHAnsi"/>
                <w:color w:val="404040" w:themeColor="text1" w:themeTint="BF"/>
                <w:sz w:val="22"/>
                <w:szCs w:val="22"/>
              </w:rPr>
              <w:t>You</w:t>
            </w:r>
            <w:r w:rsidR="00AE2672" w:rsidRPr="00D67639">
              <w:rPr>
                <w:rFonts w:asciiTheme="minorHAnsi" w:eastAsiaTheme="minorHAnsi" w:hAnsiTheme="minorHAnsi"/>
                <w:color w:val="404040" w:themeColor="text1" w:themeTint="BF"/>
                <w:sz w:val="22"/>
                <w:szCs w:val="22"/>
              </w:rPr>
              <w:t xml:space="preserve"> may request and automatically receive a single one-time 120-day extension of the deadline to submit an invoice for the FCC Form 472 (BEAR Form) or FCC Form 474 (SPI Form). Invoice deadline extension requests must be submitted </w:t>
            </w:r>
            <w:r w:rsidR="00E67617" w:rsidRPr="00D67639">
              <w:rPr>
                <w:rFonts w:asciiTheme="minorHAnsi" w:eastAsiaTheme="minorHAnsi" w:hAnsiTheme="minorHAnsi"/>
                <w:color w:val="404040" w:themeColor="text1" w:themeTint="BF"/>
                <w:sz w:val="22"/>
                <w:szCs w:val="22"/>
              </w:rPr>
              <w:t xml:space="preserve">to USAC </w:t>
            </w:r>
            <w:r w:rsidR="00AE2672" w:rsidRPr="00D67639">
              <w:rPr>
                <w:rFonts w:asciiTheme="minorHAnsi" w:eastAsiaTheme="minorHAnsi" w:hAnsiTheme="minorHAnsi"/>
                <w:color w:val="404040" w:themeColor="text1" w:themeTint="BF"/>
                <w:sz w:val="22"/>
                <w:szCs w:val="22"/>
              </w:rPr>
              <w:t>on or before the invoice deadline in order for the r</w:t>
            </w:r>
            <w:r w:rsidR="00AE2672" w:rsidRPr="00D67639">
              <w:rPr>
                <w:rFonts w:asciiTheme="minorHAnsi" w:eastAsiaTheme="minorHAnsi" w:hAnsiTheme="minorHAnsi"/>
                <w:color w:val="404040" w:themeColor="text1" w:themeTint="BF"/>
                <w:sz w:val="22"/>
                <w:szCs w:val="22"/>
              </w:rPr>
              <w:t>e</w:t>
            </w:r>
            <w:r w:rsidR="00AE2672" w:rsidRPr="00D67639">
              <w:rPr>
                <w:rFonts w:asciiTheme="minorHAnsi" w:eastAsiaTheme="minorHAnsi" w:hAnsiTheme="minorHAnsi"/>
                <w:color w:val="404040" w:themeColor="text1" w:themeTint="BF"/>
                <w:sz w:val="22"/>
                <w:szCs w:val="22"/>
              </w:rPr>
              <w:t>quest to be considered timely filed.</w:t>
            </w:r>
            <w:r w:rsidR="009903DD" w:rsidRPr="00D67639">
              <w:rPr>
                <w:rFonts w:asciiTheme="minorHAnsi" w:eastAsiaTheme="minorHAnsi" w:hAnsiTheme="minorHAnsi"/>
                <w:color w:val="404040" w:themeColor="text1" w:themeTint="BF"/>
                <w:sz w:val="22"/>
                <w:szCs w:val="22"/>
              </w:rPr>
              <w:t xml:space="preserve"> </w:t>
            </w:r>
            <w:r w:rsidR="00E67617" w:rsidRPr="00D67639">
              <w:rPr>
                <w:rFonts w:asciiTheme="minorHAnsi" w:eastAsiaTheme="minorHAnsi" w:hAnsiTheme="minorHAnsi"/>
                <w:color w:val="404040" w:themeColor="text1" w:themeTint="BF"/>
                <w:sz w:val="22"/>
                <w:szCs w:val="22"/>
              </w:rPr>
              <w:t>Otherwise a waiver must be sought from the FCC.</w:t>
            </w:r>
          </w:p>
          <w:p w:rsidR="00AE2672" w:rsidRPr="00D67639" w:rsidRDefault="009903DD" w:rsidP="00DC1378">
            <w:pPr>
              <w:pStyle w:val="TableText1"/>
              <w:keepNext/>
              <w:keepLines/>
              <w:numPr>
                <w:ilvl w:val="0"/>
                <w:numId w:val="21"/>
              </w:numPr>
              <w:cnfStyle w:val="000000000000"/>
              <w:rPr>
                <w:rFonts w:asciiTheme="minorHAnsi" w:eastAsiaTheme="minorHAnsi" w:hAnsiTheme="minorHAnsi"/>
                <w:sz w:val="22"/>
                <w:szCs w:val="22"/>
              </w:rPr>
            </w:pPr>
            <w:r w:rsidRPr="00D67639">
              <w:rPr>
                <w:rFonts w:asciiTheme="minorHAnsi" w:eastAsiaTheme="minorHAnsi" w:hAnsiTheme="minorHAnsi"/>
                <w:color w:val="404040" w:themeColor="text1" w:themeTint="BF"/>
                <w:sz w:val="22"/>
                <w:szCs w:val="22"/>
              </w:rPr>
              <w:t xml:space="preserve">If </w:t>
            </w:r>
            <w:r w:rsidR="00E67617" w:rsidRPr="00D67639">
              <w:rPr>
                <w:rFonts w:asciiTheme="minorHAnsi" w:eastAsiaTheme="minorHAnsi" w:hAnsiTheme="minorHAnsi"/>
                <w:color w:val="404040" w:themeColor="text1" w:themeTint="BF"/>
                <w:sz w:val="22"/>
                <w:szCs w:val="22"/>
              </w:rPr>
              <w:t xml:space="preserve">missed the filing deadline and </w:t>
            </w:r>
            <w:r w:rsidRPr="00D67639">
              <w:rPr>
                <w:rFonts w:asciiTheme="minorHAnsi" w:eastAsiaTheme="minorHAnsi" w:hAnsiTheme="minorHAnsi"/>
                <w:color w:val="404040" w:themeColor="text1" w:themeTint="BF"/>
                <w:sz w:val="22"/>
                <w:szCs w:val="22"/>
              </w:rPr>
              <w:t>you have submitted an extension request, you must wait until it is a</w:t>
            </w:r>
            <w:r w:rsidRPr="00D67639">
              <w:rPr>
                <w:rFonts w:asciiTheme="minorHAnsi" w:eastAsiaTheme="minorHAnsi" w:hAnsiTheme="minorHAnsi"/>
                <w:color w:val="404040" w:themeColor="text1" w:themeTint="BF"/>
                <w:sz w:val="22"/>
                <w:szCs w:val="22"/>
              </w:rPr>
              <w:t>p</w:t>
            </w:r>
            <w:r w:rsidRPr="00D67639">
              <w:rPr>
                <w:rFonts w:asciiTheme="minorHAnsi" w:eastAsiaTheme="minorHAnsi" w:hAnsiTheme="minorHAnsi"/>
                <w:color w:val="404040" w:themeColor="text1" w:themeTint="BF"/>
                <w:sz w:val="22"/>
                <w:szCs w:val="22"/>
              </w:rPr>
              <w:t>proved before submitting the BEAR Form</w:t>
            </w:r>
            <w:r w:rsidR="00E67617" w:rsidRPr="00D67639">
              <w:rPr>
                <w:rFonts w:asciiTheme="minorHAnsi" w:eastAsiaTheme="minorHAnsi" w:hAnsiTheme="minorHAnsi"/>
                <w:sz w:val="22"/>
                <w:szCs w:val="22"/>
              </w:rPr>
              <w:t>.</w:t>
            </w:r>
            <w:r w:rsidRPr="00D67639">
              <w:rPr>
                <w:rFonts w:asciiTheme="minorHAnsi" w:eastAsiaTheme="minorHAnsi" w:hAnsiTheme="minorHAnsi"/>
                <w:sz w:val="22"/>
                <w:szCs w:val="22"/>
              </w:rPr>
              <w:t xml:space="preserve"> </w:t>
            </w:r>
          </w:p>
        </w:tc>
        <w:tc>
          <w:tcPr>
            <w:tcW w:w="1710" w:type="dxa"/>
          </w:tcPr>
          <w:p w:rsidR="00A93DFA" w:rsidRPr="00D67639" w:rsidRDefault="00A93DFA" w:rsidP="00AA737C">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56392E" w:rsidRPr="00B571FA" w:rsidTr="00DC1378">
        <w:tc>
          <w:tcPr>
            <w:cnfStyle w:val="001000000000"/>
            <w:tcW w:w="540" w:type="dxa"/>
          </w:tcPr>
          <w:p w:rsidR="0056392E" w:rsidRPr="00D67639" w:rsidRDefault="0056392E" w:rsidP="005B34B5">
            <w:pPr>
              <w:pStyle w:val="TableNum"/>
              <w:rPr>
                <w:rFonts w:asciiTheme="minorHAnsi" w:eastAsiaTheme="minorHAnsi" w:hAnsiTheme="minorHAnsi"/>
                <w:sz w:val="22"/>
                <w:szCs w:val="22"/>
              </w:rPr>
            </w:pPr>
          </w:p>
        </w:tc>
        <w:tc>
          <w:tcPr>
            <w:tcW w:w="997" w:type="dxa"/>
          </w:tcPr>
          <w:p w:rsidR="0056392E" w:rsidRPr="00D67639" w:rsidRDefault="00FF4723" w:rsidP="005B34B5">
            <w:pPr>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r w:rsidRPr="00D67639">
              <w:rPr>
                <w:rFonts w:asciiTheme="minorHAnsi" w:eastAsiaTheme="minorHAnsi" w:hAnsiTheme="minorHAnsi" w:cs="Open Sans Light"/>
                <w:b/>
                <w:color w:val="B30838" w:themeColor="accent1"/>
                <w:sz w:val="22"/>
              </w:rPr>
              <w:t>October 29</w:t>
            </w:r>
          </w:p>
        </w:tc>
        <w:tc>
          <w:tcPr>
            <w:tcW w:w="1163" w:type="dxa"/>
          </w:tcPr>
          <w:p w:rsidR="0056392E" w:rsidRPr="00D67639" w:rsidRDefault="0056392E" w:rsidP="00116975">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c>
          <w:tcPr>
            <w:tcW w:w="5490" w:type="dxa"/>
          </w:tcPr>
          <w:p w:rsidR="0056392E" w:rsidRPr="00D67639" w:rsidRDefault="00E67617">
            <w:pPr>
              <w:pStyle w:val="TableText1"/>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 xml:space="preserve">For FRNs with Funding Commitment Decision Letters (FCDLs) dated or before July 1, the </w:t>
            </w:r>
            <w:r w:rsidR="0056392E" w:rsidRPr="00D67639">
              <w:rPr>
                <w:rFonts w:asciiTheme="minorHAnsi" w:hAnsiTheme="minorHAnsi"/>
                <w:color w:val="404040" w:themeColor="text1" w:themeTint="BF"/>
                <w:sz w:val="22"/>
                <w:szCs w:val="22"/>
              </w:rPr>
              <w:t>Form 486s that certify the start of service</w:t>
            </w:r>
            <w:r w:rsidRPr="00D67639">
              <w:rPr>
                <w:rFonts w:asciiTheme="minorHAnsi" w:hAnsiTheme="minorHAnsi"/>
                <w:color w:val="404040" w:themeColor="text1" w:themeTint="BF"/>
                <w:sz w:val="22"/>
                <w:szCs w:val="22"/>
              </w:rPr>
              <w:t xml:space="preserve"> must be submitted by October 29.</w:t>
            </w:r>
            <w:r w:rsidR="0056392E" w:rsidRPr="00D67639">
              <w:rPr>
                <w:rFonts w:asciiTheme="minorHAnsi" w:hAnsiTheme="minorHAnsi"/>
                <w:color w:val="404040" w:themeColor="text1" w:themeTint="BF"/>
                <w:sz w:val="22"/>
                <w:szCs w:val="22"/>
              </w:rPr>
              <w:t xml:space="preserve"> For FRNs approved after July 1, the Form 486 deadline is 120 days from the FCDL approval date or the start of service date, whichever is later.</w:t>
            </w:r>
          </w:p>
        </w:tc>
        <w:tc>
          <w:tcPr>
            <w:tcW w:w="1710" w:type="dxa"/>
          </w:tcPr>
          <w:p w:rsidR="0056392E" w:rsidRPr="00D67639" w:rsidRDefault="0056392E" w:rsidP="005B34B5">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AF01D0" w:rsidRPr="00B571FA" w:rsidTr="00DC1378">
        <w:tc>
          <w:tcPr>
            <w:cnfStyle w:val="001000000000"/>
            <w:tcW w:w="540" w:type="dxa"/>
          </w:tcPr>
          <w:p w:rsidR="00AF01D0" w:rsidRPr="00D67639" w:rsidRDefault="00AF01D0" w:rsidP="004E69AA">
            <w:pPr>
              <w:pStyle w:val="TableNum"/>
              <w:rPr>
                <w:rFonts w:asciiTheme="minorHAnsi" w:eastAsiaTheme="minorHAnsi" w:hAnsiTheme="minorHAnsi"/>
                <w:sz w:val="22"/>
                <w:szCs w:val="22"/>
              </w:rPr>
            </w:pPr>
          </w:p>
        </w:tc>
        <w:tc>
          <w:tcPr>
            <w:tcW w:w="997" w:type="dxa"/>
          </w:tcPr>
          <w:p w:rsidR="00AF01D0" w:rsidRPr="00D67639" w:rsidRDefault="00AF01D0" w:rsidP="00AA737C">
            <w:pPr>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p>
        </w:tc>
        <w:tc>
          <w:tcPr>
            <w:tcW w:w="1163" w:type="dxa"/>
          </w:tcPr>
          <w:p w:rsidR="00AF01D0" w:rsidRPr="00D67639" w:rsidRDefault="00AF01D0" w:rsidP="00116975">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r w:rsidRPr="00D67639">
              <w:rPr>
                <w:rFonts w:asciiTheme="minorHAnsi" w:eastAsiaTheme="minorHAnsi" w:hAnsiTheme="minorHAnsi" w:cs="Open Sans Light"/>
                <w:color w:val="262626" w:themeColor="text1" w:themeTint="D9"/>
                <w:sz w:val="22"/>
              </w:rPr>
              <w:t xml:space="preserve">Fall </w:t>
            </w:r>
          </w:p>
        </w:tc>
        <w:tc>
          <w:tcPr>
            <w:tcW w:w="5490" w:type="dxa"/>
          </w:tcPr>
          <w:p w:rsidR="00AF01D0" w:rsidRPr="00D67639" w:rsidRDefault="00AF01D0" w:rsidP="001C4984">
            <w:pPr>
              <w:pStyle w:val="TableText1"/>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 xml:space="preserve">Watch for the FCC to </w:t>
            </w:r>
            <w:r w:rsidR="00D37EF2" w:rsidRPr="00D67639">
              <w:rPr>
                <w:rFonts w:asciiTheme="minorHAnsi" w:hAnsiTheme="minorHAnsi"/>
                <w:color w:val="404040" w:themeColor="text1" w:themeTint="BF"/>
                <w:sz w:val="22"/>
                <w:szCs w:val="22"/>
              </w:rPr>
              <w:t>announce</w:t>
            </w:r>
            <w:r w:rsidRPr="00D67639">
              <w:rPr>
                <w:rFonts w:asciiTheme="minorHAnsi" w:hAnsiTheme="minorHAnsi"/>
                <w:color w:val="404040" w:themeColor="text1" w:themeTint="BF"/>
                <w:sz w:val="22"/>
                <w:szCs w:val="22"/>
              </w:rPr>
              <w:t xml:space="preserve"> the deadline </w:t>
            </w:r>
            <w:r w:rsidR="00E67617" w:rsidRPr="00D67639">
              <w:rPr>
                <w:rFonts w:asciiTheme="minorHAnsi" w:hAnsiTheme="minorHAnsi"/>
                <w:color w:val="404040" w:themeColor="text1" w:themeTint="BF"/>
                <w:sz w:val="22"/>
                <w:szCs w:val="22"/>
              </w:rPr>
              <w:t xml:space="preserve">for </w:t>
            </w:r>
            <w:r w:rsidRPr="00D67639">
              <w:rPr>
                <w:rFonts w:asciiTheme="minorHAnsi" w:hAnsiTheme="minorHAnsi"/>
                <w:color w:val="404040" w:themeColor="text1" w:themeTint="BF"/>
                <w:sz w:val="22"/>
                <w:szCs w:val="22"/>
              </w:rPr>
              <w:t xml:space="preserve">filing the E-rate application (Form 471). This deadline is set in the fall each year by the FCC and is subject to change. Other dates are relative to this date. </w:t>
            </w:r>
            <w:r w:rsidR="00E67617" w:rsidRPr="00D67639">
              <w:rPr>
                <w:rFonts w:asciiTheme="minorHAnsi" w:hAnsiTheme="minorHAnsi"/>
                <w:color w:val="404040" w:themeColor="text1" w:themeTint="BF"/>
                <w:sz w:val="22"/>
                <w:szCs w:val="22"/>
              </w:rPr>
              <w:t>In recent years t</w:t>
            </w:r>
            <w:r w:rsidRPr="00D67639">
              <w:rPr>
                <w:rFonts w:asciiTheme="minorHAnsi" w:hAnsiTheme="minorHAnsi"/>
                <w:color w:val="404040" w:themeColor="text1" w:themeTint="BF"/>
                <w:sz w:val="22"/>
                <w:szCs w:val="22"/>
              </w:rPr>
              <w:t xml:space="preserve">his deadline has been in March </w:t>
            </w:r>
            <w:r w:rsidR="00E67617" w:rsidRPr="00D67639">
              <w:rPr>
                <w:rFonts w:asciiTheme="minorHAnsi" w:hAnsiTheme="minorHAnsi"/>
                <w:color w:val="404040" w:themeColor="text1" w:themeTint="BF"/>
                <w:sz w:val="22"/>
                <w:szCs w:val="22"/>
              </w:rPr>
              <w:t xml:space="preserve">to apply for E-rate for </w:t>
            </w:r>
            <w:r w:rsidRPr="00D67639">
              <w:rPr>
                <w:rFonts w:asciiTheme="minorHAnsi" w:hAnsiTheme="minorHAnsi"/>
                <w:color w:val="404040" w:themeColor="text1" w:themeTint="BF"/>
                <w:sz w:val="22"/>
                <w:szCs w:val="22"/>
              </w:rPr>
              <w:t xml:space="preserve">the </w:t>
            </w:r>
            <w:r w:rsidR="00E67617" w:rsidRPr="00D67639">
              <w:rPr>
                <w:rFonts w:asciiTheme="minorHAnsi" w:hAnsiTheme="minorHAnsi"/>
                <w:color w:val="404040" w:themeColor="text1" w:themeTint="BF"/>
                <w:sz w:val="22"/>
                <w:szCs w:val="22"/>
              </w:rPr>
              <w:t xml:space="preserve">following </w:t>
            </w:r>
            <w:r w:rsidRPr="00D67639">
              <w:rPr>
                <w:rFonts w:asciiTheme="minorHAnsi" w:hAnsiTheme="minorHAnsi"/>
                <w:color w:val="404040" w:themeColor="text1" w:themeTint="BF"/>
                <w:sz w:val="22"/>
                <w:szCs w:val="22"/>
              </w:rPr>
              <w:t xml:space="preserve">fiscal year. </w:t>
            </w:r>
          </w:p>
        </w:tc>
        <w:tc>
          <w:tcPr>
            <w:tcW w:w="1710" w:type="dxa"/>
          </w:tcPr>
          <w:p w:rsidR="00AF01D0" w:rsidRPr="00D67639" w:rsidRDefault="00AF01D0" w:rsidP="00AA737C">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F33864" w:rsidRPr="00D67639" w:rsidTr="00DC1378">
        <w:tc>
          <w:tcPr>
            <w:cnfStyle w:val="001000000000"/>
            <w:tcW w:w="540" w:type="dxa"/>
          </w:tcPr>
          <w:p w:rsidR="00F33864" w:rsidRPr="00D67639" w:rsidRDefault="00F33864" w:rsidP="00DC1378">
            <w:pPr>
              <w:pStyle w:val="TableNum"/>
              <w:keepNext/>
              <w:keepLines/>
              <w:rPr>
                <w:rFonts w:asciiTheme="minorHAnsi" w:eastAsiaTheme="minorHAnsi" w:hAnsiTheme="minorHAnsi"/>
                <w:sz w:val="22"/>
                <w:szCs w:val="22"/>
              </w:rPr>
            </w:pPr>
          </w:p>
        </w:tc>
        <w:tc>
          <w:tcPr>
            <w:tcW w:w="997" w:type="dxa"/>
          </w:tcPr>
          <w:p w:rsidR="00F33864" w:rsidRPr="00D67639" w:rsidRDefault="00F33864" w:rsidP="00DC1378">
            <w:pPr>
              <w:keepNext/>
              <w:keepLines/>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p>
        </w:tc>
        <w:tc>
          <w:tcPr>
            <w:tcW w:w="1163" w:type="dxa"/>
          </w:tcPr>
          <w:p w:rsidR="00F33864" w:rsidRPr="00D67639" w:rsidRDefault="00F33864" w:rsidP="00DC1378">
            <w:pPr>
              <w:keepNext/>
              <w:keepLines/>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r w:rsidRPr="00D67639">
              <w:rPr>
                <w:rFonts w:asciiTheme="minorHAnsi" w:eastAsiaTheme="minorHAnsi" w:hAnsiTheme="minorHAnsi" w:cs="Open Sans Light"/>
                <w:color w:val="262626" w:themeColor="text1" w:themeTint="D9"/>
                <w:sz w:val="22"/>
              </w:rPr>
              <w:t>Late Fall</w:t>
            </w:r>
          </w:p>
        </w:tc>
        <w:tc>
          <w:tcPr>
            <w:tcW w:w="5490" w:type="dxa"/>
          </w:tcPr>
          <w:p w:rsidR="00165CD3" w:rsidRPr="00D67639" w:rsidRDefault="00165CD3" w:rsidP="00DC1378">
            <w:pPr>
              <w:pStyle w:val="TableText1"/>
              <w:keepNext/>
              <w:keepLines/>
              <w:spacing w:before="40"/>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 xml:space="preserve">Identify E-rate service needs in the coming year.  </w:t>
            </w:r>
          </w:p>
          <w:p w:rsidR="001F3FE3" w:rsidRPr="00D67639" w:rsidRDefault="00F433EC" w:rsidP="00DC1378">
            <w:pPr>
              <w:pStyle w:val="ListParagraph"/>
              <w:keepNext/>
              <w:keepLines/>
              <w:numPr>
                <w:ilvl w:val="0"/>
                <w:numId w:val="23"/>
              </w:numPr>
              <w:spacing w:before="40" w:line="280" w:lineRule="exact"/>
              <w:cnfStyle w:val="000000000000"/>
              <w:rPr>
                <w:rFonts w:asciiTheme="minorHAnsi" w:hAnsiTheme="minorHAnsi"/>
                <w:sz w:val="22"/>
                <w:szCs w:val="22"/>
              </w:rPr>
            </w:pPr>
            <w:r w:rsidRPr="00D67639">
              <w:rPr>
                <w:rFonts w:asciiTheme="minorHAnsi" w:hAnsiTheme="minorHAnsi"/>
                <w:color w:val="404040" w:themeColor="text1" w:themeTint="BF"/>
                <w:sz w:val="22"/>
              </w:rPr>
              <w:t>Use ESE’s</w:t>
            </w:r>
            <w:r w:rsidR="00FC4419" w:rsidRPr="00D67639">
              <w:rPr>
                <w:rFonts w:asciiTheme="minorHAnsi" w:hAnsiTheme="minorHAnsi"/>
                <w:color w:val="404040" w:themeColor="text1" w:themeTint="BF"/>
                <w:sz w:val="22"/>
              </w:rPr>
              <w:t xml:space="preserve"> </w:t>
            </w:r>
            <w:r w:rsidR="006942E1" w:rsidRPr="00D67639">
              <w:rPr>
                <w:rFonts w:asciiTheme="minorHAnsi" w:hAnsiTheme="minorHAnsi"/>
                <w:color w:val="404040" w:themeColor="text1" w:themeTint="BF"/>
                <w:sz w:val="22"/>
              </w:rPr>
              <w:t>E-ra</w:t>
            </w:r>
            <w:r w:rsidR="0063390B" w:rsidRPr="00D67639">
              <w:rPr>
                <w:rFonts w:asciiTheme="minorHAnsi" w:hAnsiTheme="minorHAnsi"/>
                <w:color w:val="404040" w:themeColor="text1" w:themeTint="BF"/>
                <w:sz w:val="22"/>
              </w:rPr>
              <w:t xml:space="preserve">te Estimator Tool to determine </w:t>
            </w:r>
            <w:r w:rsidR="006942E1" w:rsidRPr="00D67639">
              <w:rPr>
                <w:rFonts w:asciiTheme="minorHAnsi" w:hAnsiTheme="minorHAnsi"/>
                <w:color w:val="404040" w:themeColor="text1" w:themeTint="BF"/>
                <w:sz w:val="22"/>
              </w:rPr>
              <w:t xml:space="preserve">your </w:t>
            </w:r>
            <w:r w:rsidR="0063390B" w:rsidRPr="00D67639">
              <w:rPr>
                <w:rFonts w:asciiTheme="minorHAnsi" w:hAnsiTheme="minorHAnsi"/>
                <w:color w:val="404040" w:themeColor="text1" w:themeTint="BF"/>
                <w:sz w:val="22"/>
              </w:rPr>
              <w:t xml:space="preserve">district’s Category 2 </w:t>
            </w:r>
            <w:r w:rsidR="006942E1" w:rsidRPr="00D67639">
              <w:rPr>
                <w:rFonts w:asciiTheme="minorHAnsi" w:hAnsiTheme="minorHAnsi"/>
                <w:color w:val="404040" w:themeColor="text1" w:themeTint="BF"/>
                <w:sz w:val="22"/>
              </w:rPr>
              <w:t>E-rate reimbursement</w:t>
            </w:r>
            <w:r w:rsidR="000F1825" w:rsidRPr="00D67639">
              <w:rPr>
                <w:rFonts w:asciiTheme="minorHAnsi" w:hAnsiTheme="minorHAnsi"/>
                <w:color w:val="404040" w:themeColor="text1" w:themeTint="BF"/>
                <w:sz w:val="22"/>
              </w:rPr>
              <w:t xml:space="preserve"> at</w:t>
            </w:r>
            <w:r w:rsidR="001F3FE3" w:rsidRPr="00D67639">
              <w:rPr>
                <w:rFonts w:asciiTheme="minorHAnsi" w:hAnsiTheme="minorHAnsi"/>
                <w:color w:val="404040" w:themeColor="text1" w:themeTint="BF"/>
                <w:sz w:val="22"/>
              </w:rPr>
              <w:t xml:space="preserve"> </w:t>
            </w:r>
            <w:hyperlink r:id="rId17" w:history="1">
              <w:r w:rsidR="001F3FE3" w:rsidRPr="00D67639">
                <w:rPr>
                  <w:rStyle w:val="Hyperlink"/>
                  <w:rFonts w:asciiTheme="minorHAnsi" w:hAnsiTheme="minorHAnsi"/>
                  <w:sz w:val="22"/>
                </w:rPr>
                <w:t>http://www.doe.mass.edu/odl/grants/e-rate.html</w:t>
              </w:r>
            </w:hyperlink>
            <w:r w:rsidR="001F3FE3" w:rsidRPr="00D67639">
              <w:rPr>
                <w:rFonts w:asciiTheme="minorHAnsi" w:hAnsiTheme="minorHAnsi"/>
                <w:sz w:val="22"/>
              </w:rPr>
              <w:t xml:space="preserve"> </w:t>
            </w:r>
          </w:p>
          <w:p w:rsidR="00F33864" w:rsidRPr="00D67639" w:rsidRDefault="009267B6" w:rsidP="00DC1378">
            <w:pPr>
              <w:pStyle w:val="ListParagraph"/>
              <w:keepNext/>
              <w:keepLines/>
              <w:numPr>
                <w:ilvl w:val="0"/>
                <w:numId w:val="23"/>
              </w:numPr>
              <w:spacing w:before="40" w:line="280" w:lineRule="exact"/>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rPr>
              <w:t>The reimbursement is based on the following</w:t>
            </w:r>
            <w:r w:rsidR="006942E1" w:rsidRPr="00D67639">
              <w:rPr>
                <w:rFonts w:asciiTheme="minorHAnsi" w:hAnsiTheme="minorHAnsi"/>
                <w:color w:val="404040" w:themeColor="text1" w:themeTint="BF"/>
                <w:sz w:val="22"/>
              </w:rPr>
              <w:t xml:space="preserve"> fo</w:t>
            </w:r>
            <w:r w:rsidR="006942E1" w:rsidRPr="00D67639">
              <w:rPr>
                <w:rFonts w:asciiTheme="minorHAnsi" w:hAnsiTheme="minorHAnsi"/>
                <w:color w:val="404040" w:themeColor="text1" w:themeTint="BF"/>
                <w:sz w:val="22"/>
              </w:rPr>
              <w:t>r</w:t>
            </w:r>
            <w:r w:rsidR="006942E1" w:rsidRPr="00D67639">
              <w:rPr>
                <w:rFonts w:asciiTheme="minorHAnsi" w:hAnsiTheme="minorHAnsi"/>
                <w:color w:val="404040" w:themeColor="text1" w:themeTint="BF"/>
                <w:sz w:val="22"/>
              </w:rPr>
              <w:t>mula:</w:t>
            </w:r>
            <w:r w:rsidR="0063390B" w:rsidRPr="00D67639">
              <w:rPr>
                <w:rFonts w:asciiTheme="minorHAnsi" w:hAnsiTheme="minorHAnsi"/>
                <w:color w:val="404040" w:themeColor="text1" w:themeTint="BF"/>
                <w:sz w:val="22"/>
              </w:rPr>
              <w:t xml:space="preserve"> </w:t>
            </w:r>
            <w:r w:rsidR="0063390B" w:rsidRPr="00D67639">
              <w:rPr>
                <w:rFonts w:asciiTheme="minorHAnsi" w:hAnsiTheme="minorHAnsi"/>
                <w:color w:val="404040" w:themeColor="text1" w:themeTint="BF"/>
                <w:sz w:val="22"/>
                <w:szCs w:val="22"/>
              </w:rPr>
              <w:t xml:space="preserve">all schools a budget of $150 per student for Wi-Fi over a 5-year period (4 years </w:t>
            </w:r>
            <w:r w:rsidR="003F0428" w:rsidRPr="00D67639">
              <w:rPr>
                <w:rFonts w:asciiTheme="minorHAnsi" w:hAnsiTheme="minorHAnsi"/>
                <w:color w:val="404040" w:themeColor="text1" w:themeTint="BF"/>
                <w:sz w:val="22"/>
                <w:szCs w:val="22"/>
              </w:rPr>
              <w:t>remaining).</w:t>
            </w:r>
            <w:r w:rsidRPr="00D67639">
              <w:rPr>
                <w:rFonts w:asciiTheme="minorHAnsi" w:hAnsiTheme="minorHAnsi"/>
                <w:color w:val="404040" w:themeColor="text1" w:themeTint="BF"/>
                <w:sz w:val="22"/>
                <w:szCs w:val="22"/>
              </w:rPr>
              <w:t xml:space="preserve">  </w:t>
            </w:r>
          </w:p>
          <w:p w:rsidR="002F0D3C" w:rsidRPr="00D67639" w:rsidRDefault="002F0D3C" w:rsidP="00DC1378">
            <w:pPr>
              <w:pStyle w:val="ListParagraph"/>
              <w:keepNext/>
              <w:keepLines/>
              <w:numPr>
                <w:ilvl w:val="0"/>
                <w:numId w:val="23"/>
              </w:numPr>
              <w:spacing w:before="40" w:line="280" w:lineRule="exact"/>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 xml:space="preserve">Use the Bandwidth Calculator </w:t>
            </w:r>
            <w:hyperlink r:id="rId18" w:history="1">
              <w:r w:rsidR="00322E4E" w:rsidRPr="00D67639">
                <w:rPr>
                  <w:rStyle w:val="Hyperlink"/>
                  <w:rFonts w:asciiTheme="minorHAnsi" w:hAnsiTheme="minorHAnsi"/>
                  <w:sz w:val="22"/>
                </w:rPr>
                <w:t>http://www.tecedge.net/E-rateBandwidthCalculator.htm</w:t>
              </w:r>
            </w:hyperlink>
            <w:r w:rsidR="006E2B18" w:rsidRPr="00D67639">
              <w:rPr>
                <w:rFonts w:asciiTheme="minorHAnsi" w:hAnsiTheme="minorHAnsi"/>
                <w:sz w:val="22"/>
                <w:szCs w:val="22"/>
              </w:rPr>
              <w:t xml:space="preserve"> </w:t>
            </w:r>
            <w:r w:rsidR="006E2B18" w:rsidRPr="00D67639">
              <w:rPr>
                <w:rFonts w:asciiTheme="minorHAnsi" w:hAnsiTheme="minorHAnsi"/>
                <w:color w:val="404040" w:themeColor="text1" w:themeTint="BF"/>
                <w:sz w:val="22"/>
                <w:szCs w:val="22"/>
              </w:rPr>
              <w:t xml:space="preserve">to </w:t>
            </w:r>
            <w:r w:rsidR="00F433EC" w:rsidRPr="00D67639">
              <w:rPr>
                <w:rFonts w:asciiTheme="minorHAnsi" w:hAnsiTheme="minorHAnsi"/>
                <w:color w:val="404040" w:themeColor="text1" w:themeTint="BF"/>
                <w:sz w:val="22"/>
                <w:szCs w:val="22"/>
              </w:rPr>
              <w:t xml:space="preserve">determine </w:t>
            </w:r>
            <w:r w:rsidR="006E2B18" w:rsidRPr="00D67639">
              <w:rPr>
                <w:rFonts w:asciiTheme="minorHAnsi" w:hAnsiTheme="minorHAnsi"/>
                <w:color w:val="404040" w:themeColor="text1" w:themeTint="BF"/>
                <w:sz w:val="22"/>
                <w:szCs w:val="22"/>
              </w:rPr>
              <w:t xml:space="preserve">if your district needs more bandwidth. This calculator </w:t>
            </w:r>
            <w:r w:rsidR="00E67617" w:rsidRPr="00D67639">
              <w:rPr>
                <w:rFonts w:asciiTheme="minorHAnsi" w:hAnsiTheme="minorHAnsi"/>
                <w:color w:val="404040" w:themeColor="text1" w:themeTint="BF"/>
                <w:sz w:val="22"/>
                <w:szCs w:val="22"/>
              </w:rPr>
              <w:t xml:space="preserve">is </w:t>
            </w:r>
            <w:r w:rsidR="006E2B18" w:rsidRPr="00D67639">
              <w:rPr>
                <w:rFonts w:asciiTheme="minorHAnsi" w:hAnsiTheme="minorHAnsi"/>
                <w:color w:val="404040" w:themeColor="text1" w:themeTint="BF"/>
                <w:sz w:val="22"/>
                <w:szCs w:val="22"/>
              </w:rPr>
              <w:t>based on the</w:t>
            </w:r>
            <w:r w:rsidR="00CB5BF4" w:rsidRPr="00D67639">
              <w:rPr>
                <w:rFonts w:asciiTheme="minorHAnsi" w:hAnsiTheme="minorHAnsi"/>
                <w:color w:val="404040" w:themeColor="text1" w:themeTint="BF"/>
                <w:sz w:val="22"/>
                <w:szCs w:val="22"/>
              </w:rPr>
              <w:t xml:space="preserve"> SETDA recommended bandwidth r</w:t>
            </w:r>
            <w:r w:rsidR="00CB5BF4" w:rsidRPr="00D67639">
              <w:rPr>
                <w:rFonts w:asciiTheme="minorHAnsi" w:hAnsiTheme="minorHAnsi"/>
                <w:color w:val="404040" w:themeColor="text1" w:themeTint="BF"/>
                <w:sz w:val="22"/>
                <w:szCs w:val="22"/>
              </w:rPr>
              <w:t>e</w:t>
            </w:r>
            <w:r w:rsidR="00CB5BF4" w:rsidRPr="00D67639">
              <w:rPr>
                <w:rFonts w:asciiTheme="minorHAnsi" w:hAnsiTheme="minorHAnsi"/>
                <w:color w:val="404040" w:themeColor="text1" w:themeTint="BF"/>
                <w:sz w:val="22"/>
                <w:szCs w:val="22"/>
              </w:rPr>
              <w:t>quirements.</w:t>
            </w:r>
            <w:r w:rsidR="006E2B18" w:rsidRPr="00D67639">
              <w:rPr>
                <w:rFonts w:asciiTheme="minorHAnsi" w:hAnsiTheme="minorHAnsi"/>
                <w:color w:val="404040" w:themeColor="text1" w:themeTint="BF"/>
                <w:sz w:val="22"/>
                <w:szCs w:val="22"/>
              </w:rPr>
              <w:t xml:space="preserve"> </w:t>
            </w:r>
          </w:p>
          <w:p w:rsidR="00F77538" w:rsidRPr="00D67639" w:rsidRDefault="00F77538" w:rsidP="00DC1378">
            <w:pPr>
              <w:pStyle w:val="ListParagraph"/>
              <w:keepNext/>
              <w:keepLines/>
              <w:numPr>
                <w:ilvl w:val="0"/>
                <w:numId w:val="23"/>
              </w:numPr>
              <w:spacing w:before="40" w:line="280" w:lineRule="exact"/>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 xml:space="preserve">Inventory the classrooms and other critical spaces in your schools to determine whether or not you need increased </w:t>
            </w:r>
            <w:r w:rsidR="00D37EF2" w:rsidRPr="00D67639">
              <w:rPr>
                <w:rFonts w:asciiTheme="minorHAnsi" w:hAnsiTheme="minorHAnsi"/>
                <w:color w:val="404040" w:themeColor="text1" w:themeTint="BF"/>
                <w:sz w:val="22"/>
                <w:szCs w:val="22"/>
              </w:rPr>
              <w:t>Wi-Fi</w:t>
            </w:r>
            <w:r w:rsidRPr="00D67639">
              <w:rPr>
                <w:rFonts w:asciiTheme="minorHAnsi" w:hAnsiTheme="minorHAnsi"/>
                <w:color w:val="404040" w:themeColor="text1" w:themeTint="BF"/>
                <w:sz w:val="22"/>
                <w:szCs w:val="22"/>
              </w:rPr>
              <w:t xml:space="preserve"> </w:t>
            </w:r>
            <w:r w:rsidR="00E67617" w:rsidRPr="00D67639">
              <w:rPr>
                <w:rFonts w:asciiTheme="minorHAnsi" w:hAnsiTheme="minorHAnsi"/>
                <w:color w:val="404040" w:themeColor="text1" w:themeTint="BF"/>
                <w:sz w:val="22"/>
                <w:szCs w:val="22"/>
              </w:rPr>
              <w:t xml:space="preserve">or </w:t>
            </w:r>
            <w:r w:rsidRPr="00D67639">
              <w:rPr>
                <w:rFonts w:asciiTheme="minorHAnsi" w:hAnsiTheme="minorHAnsi"/>
                <w:color w:val="404040" w:themeColor="text1" w:themeTint="BF"/>
                <w:sz w:val="22"/>
                <w:szCs w:val="22"/>
              </w:rPr>
              <w:t>increased bandwidth.</w:t>
            </w:r>
          </w:p>
          <w:p w:rsidR="00F77538" w:rsidRPr="00D67639" w:rsidRDefault="00F77538" w:rsidP="00DC1378">
            <w:pPr>
              <w:pStyle w:val="ListParagraph"/>
              <w:keepNext/>
              <w:keepLines/>
              <w:numPr>
                <w:ilvl w:val="0"/>
                <w:numId w:val="23"/>
              </w:numPr>
              <w:spacing w:before="40" w:line="280" w:lineRule="exact"/>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Put together a plan for increasing bandwidth</w:t>
            </w:r>
            <w:r w:rsidR="00E67617" w:rsidRPr="00D67639">
              <w:rPr>
                <w:rFonts w:asciiTheme="minorHAnsi" w:hAnsiTheme="minorHAnsi"/>
                <w:color w:val="404040" w:themeColor="text1" w:themeTint="BF"/>
                <w:sz w:val="22"/>
                <w:szCs w:val="22"/>
              </w:rPr>
              <w:t xml:space="preserve"> and</w:t>
            </w:r>
            <w:r w:rsidRPr="00D67639">
              <w:rPr>
                <w:rFonts w:asciiTheme="minorHAnsi" w:hAnsiTheme="minorHAnsi"/>
                <w:color w:val="404040" w:themeColor="text1" w:themeTint="BF"/>
                <w:sz w:val="22"/>
                <w:szCs w:val="22"/>
              </w:rPr>
              <w:t xml:space="preserve"> installing and/or replacing </w:t>
            </w:r>
            <w:r w:rsidR="00D37EF2" w:rsidRPr="00D67639">
              <w:rPr>
                <w:rFonts w:asciiTheme="minorHAnsi" w:hAnsiTheme="minorHAnsi"/>
                <w:color w:val="404040" w:themeColor="text1" w:themeTint="BF"/>
                <w:sz w:val="22"/>
                <w:szCs w:val="22"/>
              </w:rPr>
              <w:t>Wi-Fi</w:t>
            </w:r>
            <w:r w:rsidRPr="00D67639">
              <w:rPr>
                <w:rFonts w:asciiTheme="minorHAnsi" w:hAnsiTheme="minorHAnsi"/>
                <w:color w:val="404040" w:themeColor="text1" w:themeTint="BF"/>
                <w:sz w:val="22"/>
                <w:szCs w:val="22"/>
              </w:rPr>
              <w:t xml:space="preserve"> over the next four years. Remember, even if you put </w:t>
            </w:r>
            <w:r w:rsidR="00D37EF2" w:rsidRPr="00D67639">
              <w:rPr>
                <w:rFonts w:asciiTheme="minorHAnsi" w:hAnsiTheme="minorHAnsi"/>
                <w:color w:val="404040" w:themeColor="text1" w:themeTint="BF"/>
                <w:sz w:val="22"/>
                <w:szCs w:val="22"/>
              </w:rPr>
              <w:t>Wi-Fi</w:t>
            </w:r>
            <w:r w:rsidRPr="00D67639">
              <w:rPr>
                <w:rFonts w:asciiTheme="minorHAnsi" w:hAnsiTheme="minorHAnsi"/>
                <w:color w:val="404040" w:themeColor="text1" w:themeTint="BF"/>
                <w:sz w:val="22"/>
                <w:szCs w:val="22"/>
              </w:rPr>
              <w:t xml:space="preserve"> in recently, in several years you may need new access points.  </w:t>
            </w:r>
          </w:p>
          <w:p w:rsidR="00C67B8B" w:rsidRPr="00D67639" w:rsidRDefault="00F77538" w:rsidP="00DC1378">
            <w:pPr>
              <w:pStyle w:val="ListParagraph"/>
              <w:keepNext/>
              <w:keepLines/>
              <w:numPr>
                <w:ilvl w:val="0"/>
                <w:numId w:val="23"/>
              </w:numPr>
              <w:spacing w:before="40" w:line="280" w:lineRule="exact"/>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Work with your business office, academic depar</w:t>
            </w:r>
            <w:r w:rsidRPr="00D67639">
              <w:rPr>
                <w:rFonts w:asciiTheme="minorHAnsi" w:hAnsiTheme="minorHAnsi"/>
                <w:color w:val="404040" w:themeColor="text1" w:themeTint="BF"/>
                <w:sz w:val="22"/>
                <w:szCs w:val="22"/>
              </w:rPr>
              <w:t>t</w:t>
            </w:r>
            <w:r w:rsidRPr="00D67639">
              <w:rPr>
                <w:rFonts w:asciiTheme="minorHAnsi" w:hAnsiTheme="minorHAnsi"/>
                <w:color w:val="404040" w:themeColor="text1" w:themeTint="BF"/>
                <w:sz w:val="22"/>
                <w:szCs w:val="22"/>
              </w:rPr>
              <w:t>ments, and school commi</w:t>
            </w:r>
            <w:r w:rsidR="00C847B5" w:rsidRPr="00D67639">
              <w:rPr>
                <w:rFonts w:asciiTheme="minorHAnsi" w:hAnsiTheme="minorHAnsi"/>
                <w:color w:val="404040" w:themeColor="text1" w:themeTint="BF"/>
                <w:sz w:val="22"/>
                <w:szCs w:val="22"/>
              </w:rPr>
              <w:t xml:space="preserve">ttee to identify matching funds and develop a strategy for the elimination of subsidies for phone, cell phones, web hosting, email, and voicemail. </w:t>
            </w:r>
            <w:r w:rsidR="005F0742" w:rsidRPr="00D67639">
              <w:rPr>
                <w:rFonts w:asciiTheme="minorHAnsi" w:hAnsiTheme="minorHAnsi"/>
                <w:color w:val="404040" w:themeColor="text1" w:themeTint="BF"/>
                <w:sz w:val="22"/>
                <w:szCs w:val="22"/>
              </w:rPr>
              <w:t xml:space="preserve"> </w:t>
            </w:r>
          </w:p>
          <w:p w:rsidR="00B5174E" w:rsidRPr="00D67639" w:rsidRDefault="00936869" w:rsidP="00DC1378">
            <w:pPr>
              <w:pStyle w:val="ListParagraph"/>
              <w:keepNext/>
              <w:keepLines/>
              <w:numPr>
                <w:ilvl w:val="0"/>
                <w:numId w:val="23"/>
              </w:numPr>
              <w:spacing w:before="40" w:line="280" w:lineRule="exact"/>
              <w:cnfStyle w:val="000000000000"/>
              <w:rPr>
                <w:rFonts w:asciiTheme="minorHAnsi" w:hAnsiTheme="minorHAnsi"/>
                <w:sz w:val="22"/>
                <w:szCs w:val="22"/>
              </w:rPr>
            </w:pPr>
            <w:r w:rsidRPr="00D67639">
              <w:rPr>
                <w:rFonts w:asciiTheme="minorHAnsi" w:hAnsiTheme="minorHAnsi"/>
                <w:color w:val="404040" w:themeColor="text1" w:themeTint="BF"/>
                <w:sz w:val="22"/>
              </w:rPr>
              <w:t>Work</w:t>
            </w:r>
            <w:r w:rsidR="00B5174E" w:rsidRPr="00D67639">
              <w:rPr>
                <w:rFonts w:asciiTheme="minorHAnsi" w:hAnsiTheme="minorHAnsi"/>
                <w:color w:val="404040" w:themeColor="text1" w:themeTint="BF"/>
                <w:sz w:val="22"/>
              </w:rPr>
              <w:t xml:space="preserve"> with th</w:t>
            </w:r>
            <w:r w:rsidRPr="00D67639">
              <w:rPr>
                <w:rFonts w:asciiTheme="minorHAnsi" w:hAnsiTheme="minorHAnsi"/>
                <w:color w:val="404040" w:themeColor="text1" w:themeTint="BF"/>
                <w:sz w:val="22"/>
              </w:rPr>
              <w:t>e</w:t>
            </w:r>
            <w:r w:rsidR="00B5174E" w:rsidRPr="00D67639">
              <w:rPr>
                <w:rFonts w:asciiTheme="minorHAnsi" w:hAnsiTheme="minorHAnsi"/>
                <w:color w:val="404040" w:themeColor="text1" w:themeTint="BF"/>
                <w:sz w:val="22"/>
              </w:rPr>
              <w:t xml:space="preserve"> school committee and town/city to identify the additional local funds needed. If you cannot identify enough local funds to add/expand Wi-Fi in all the schools, remember you do not have to spend your budget all in one year. If limited local funds are available: implement over several years </w:t>
            </w:r>
            <w:r w:rsidR="00E67617" w:rsidRPr="00D67639">
              <w:rPr>
                <w:rFonts w:asciiTheme="minorHAnsi" w:hAnsiTheme="minorHAnsi"/>
                <w:color w:val="404040" w:themeColor="text1" w:themeTint="BF"/>
                <w:sz w:val="22"/>
              </w:rPr>
              <w:t xml:space="preserve">or </w:t>
            </w:r>
            <w:r w:rsidR="00B5174E" w:rsidRPr="00D67639">
              <w:rPr>
                <w:rFonts w:asciiTheme="minorHAnsi" w:hAnsiTheme="minorHAnsi"/>
                <w:color w:val="404040" w:themeColor="text1" w:themeTint="BF"/>
                <w:sz w:val="22"/>
              </w:rPr>
              <w:t>consider Managed Wi-Fi, which minimizes a one-time cost through leasing.</w:t>
            </w:r>
          </w:p>
        </w:tc>
        <w:tc>
          <w:tcPr>
            <w:tcW w:w="1710" w:type="dxa"/>
          </w:tcPr>
          <w:p w:rsidR="00F33864" w:rsidRPr="00D67639" w:rsidRDefault="00F33864" w:rsidP="00AA737C">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DF672F" w:rsidRPr="00D67639" w:rsidTr="00DC1378">
        <w:tc>
          <w:tcPr>
            <w:cnfStyle w:val="001000000000"/>
            <w:tcW w:w="540" w:type="dxa"/>
          </w:tcPr>
          <w:p w:rsidR="00DF672F" w:rsidRPr="00D67639" w:rsidRDefault="00DF672F" w:rsidP="004E69AA">
            <w:pPr>
              <w:pStyle w:val="TableNum"/>
              <w:rPr>
                <w:rFonts w:asciiTheme="minorHAnsi" w:eastAsiaTheme="minorHAnsi" w:hAnsiTheme="minorHAnsi"/>
                <w:sz w:val="22"/>
                <w:szCs w:val="22"/>
              </w:rPr>
            </w:pPr>
          </w:p>
        </w:tc>
        <w:tc>
          <w:tcPr>
            <w:tcW w:w="997" w:type="dxa"/>
          </w:tcPr>
          <w:p w:rsidR="00DF672F" w:rsidRPr="00D67639" w:rsidRDefault="00DF672F" w:rsidP="00AA737C">
            <w:pPr>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r w:rsidRPr="00D67639">
              <w:rPr>
                <w:rFonts w:asciiTheme="minorHAnsi" w:eastAsiaTheme="minorHAnsi" w:hAnsiTheme="minorHAnsi" w:cs="Open Sans Light"/>
                <w:b/>
                <w:color w:val="B30838" w:themeColor="accent1"/>
                <w:sz w:val="22"/>
              </w:rPr>
              <w:t>At least 28 Days Before Form 471 is due</w:t>
            </w:r>
          </w:p>
        </w:tc>
        <w:tc>
          <w:tcPr>
            <w:tcW w:w="1163" w:type="dxa"/>
          </w:tcPr>
          <w:p w:rsidR="00DF672F" w:rsidRPr="00D67639" w:rsidRDefault="00116975" w:rsidP="00116975">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r w:rsidRPr="00D67639">
              <w:rPr>
                <w:rFonts w:asciiTheme="minorHAnsi" w:eastAsiaTheme="minorHAnsi" w:hAnsiTheme="minorHAnsi" w:cs="Open Sans Light"/>
                <w:color w:val="404040" w:themeColor="text1" w:themeTint="BF"/>
                <w:sz w:val="22"/>
              </w:rPr>
              <w:t>December</w:t>
            </w:r>
            <w:r w:rsidR="00DF672F" w:rsidRPr="00D67639">
              <w:rPr>
                <w:rFonts w:asciiTheme="minorHAnsi" w:eastAsiaTheme="minorHAnsi" w:hAnsiTheme="minorHAnsi" w:cs="Open Sans Light"/>
                <w:color w:val="404040" w:themeColor="text1" w:themeTint="BF"/>
                <w:sz w:val="22"/>
              </w:rPr>
              <w:t xml:space="preserve"> through </w:t>
            </w:r>
            <w:r w:rsidRPr="00D67639">
              <w:rPr>
                <w:rFonts w:asciiTheme="minorHAnsi" w:eastAsiaTheme="minorHAnsi" w:hAnsiTheme="minorHAnsi" w:cs="Open Sans Light"/>
                <w:color w:val="404040" w:themeColor="text1" w:themeTint="BF"/>
                <w:sz w:val="22"/>
              </w:rPr>
              <w:br/>
              <w:t>February</w:t>
            </w:r>
          </w:p>
        </w:tc>
        <w:tc>
          <w:tcPr>
            <w:tcW w:w="5490" w:type="dxa"/>
          </w:tcPr>
          <w:p w:rsidR="00DF672F" w:rsidRPr="00D67639" w:rsidRDefault="00DF672F" w:rsidP="00D67639">
            <w:pPr>
              <w:pStyle w:val="ListParagraph"/>
              <w:numPr>
                <w:ilvl w:val="0"/>
                <w:numId w:val="23"/>
              </w:numPr>
              <w:spacing w:before="40" w:line="280" w:lineRule="exact"/>
              <w:contextualSpacing w:val="0"/>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rPr>
              <w:t>Form 470, the notice that you are seeking services, must be filed no later than</w:t>
            </w:r>
            <w:r w:rsidR="00415D2E" w:rsidRPr="00D67639">
              <w:rPr>
                <w:rFonts w:asciiTheme="minorHAnsi" w:hAnsiTheme="minorHAnsi"/>
                <w:color w:val="404040" w:themeColor="text1" w:themeTint="BF"/>
                <w:sz w:val="22"/>
              </w:rPr>
              <w:t xml:space="preserve"> 28 days before the Form 471 ap</w:t>
            </w:r>
            <w:r w:rsidR="00984AD6" w:rsidRPr="00D67639">
              <w:rPr>
                <w:rFonts w:asciiTheme="minorHAnsi" w:hAnsiTheme="minorHAnsi"/>
                <w:color w:val="404040" w:themeColor="text1" w:themeTint="BF"/>
                <w:sz w:val="22"/>
              </w:rPr>
              <w:t>plication is due</w:t>
            </w:r>
            <w:r w:rsidRPr="00D67639">
              <w:rPr>
                <w:rFonts w:asciiTheme="minorHAnsi" w:hAnsiTheme="minorHAnsi"/>
                <w:color w:val="404040" w:themeColor="text1" w:themeTint="BF"/>
                <w:sz w:val="22"/>
              </w:rPr>
              <w:t>, although it is recommended that it be filed earlier.</w:t>
            </w:r>
            <w:r w:rsidR="00EB53DE" w:rsidRPr="00D67639">
              <w:rPr>
                <w:rFonts w:asciiTheme="minorHAnsi" w:hAnsiTheme="minorHAnsi"/>
                <w:color w:val="404040" w:themeColor="text1" w:themeTint="BF"/>
                <w:sz w:val="22"/>
              </w:rPr>
              <w:t xml:space="preserve">  Note that recently </w:t>
            </w:r>
            <w:r w:rsidR="00A763EF" w:rsidRPr="00D67639">
              <w:rPr>
                <w:rFonts w:asciiTheme="minorHAnsi" w:hAnsiTheme="minorHAnsi"/>
                <w:color w:val="404040" w:themeColor="text1" w:themeTint="BF"/>
                <w:sz w:val="22"/>
              </w:rPr>
              <w:t xml:space="preserve">the Form 471 </w:t>
            </w:r>
            <w:r w:rsidR="00EB53DE" w:rsidRPr="00D67639">
              <w:rPr>
                <w:rFonts w:asciiTheme="minorHAnsi" w:hAnsiTheme="minorHAnsi"/>
                <w:color w:val="404040" w:themeColor="text1" w:themeTint="BF"/>
                <w:sz w:val="22"/>
              </w:rPr>
              <w:t>application has been due in March.</w:t>
            </w:r>
          </w:p>
          <w:p w:rsidR="00305349" w:rsidRPr="00D67639" w:rsidRDefault="00305349" w:rsidP="00D67639">
            <w:pPr>
              <w:pStyle w:val="ListParagraph"/>
              <w:numPr>
                <w:ilvl w:val="0"/>
                <w:numId w:val="23"/>
              </w:numPr>
              <w:spacing w:before="40" w:line="280" w:lineRule="exact"/>
              <w:contextualSpacing w:val="0"/>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rPr>
              <w:t>All eligible contracts must result from a competitive bid that starts with the filing of the Form 470 that describes the services needed. Think of it as adve</w:t>
            </w:r>
            <w:r w:rsidRPr="00D67639">
              <w:rPr>
                <w:rFonts w:asciiTheme="minorHAnsi" w:hAnsiTheme="minorHAnsi"/>
                <w:color w:val="404040" w:themeColor="text1" w:themeTint="BF"/>
                <w:sz w:val="22"/>
              </w:rPr>
              <w:t>r</w:t>
            </w:r>
            <w:r w:rsidRPr="00D67639">
              <w:rPr>
                <w:rFonts w:asciiTheme="minorHAnsi" w:hAnsiTheme="minorHAnsi"/>
                <w:color w:val="404040" w:themeColor="text1" w:themeTint="BF"/>
                <w:sz w:val="22"/>
              </w:rPr>
              <w:t xml:space="preserve">tising in the Goods and Services Bulletin, except that </w:t>
            </w:r>
            <w:r w:rsidRPr="00D67639">
              <w:rPr>
                <w:rFonts w:asciiTheme="minorHAnsi" w:hAnsiTheme="minorHAnsi"/>
                <w:color w:val="404040" w:themeColor="text1" w:themeTint="BF"/>
                <w:sz w:val="22"/>
              </w:rPr>
              <w:lastRenderedPageBreak/>
              <w:t>E-rate requires the posting of a Form 470 for all se</w:t>
            </w:r>
            <w:r w:rsidRPr="00D67639">
              <w:rPr>
                <w:rFonts w:asciiTheme="minorHAnsi" w:hAnsiTheme="minorHAnsi"/>
                <w:color w:val="404040" w:themeColor="text1" w:themeTint="BF"/>
                <w:sz w:val="22"/>
              </w:rPr>
              <w:t>r</w:t>
            </w:r>
            <w:r w:rsidRPr="00D67639">
              <w:rPr>
                <w:rFonts w:asciiTheme="minorHAnsi" w:hAnsiTheme="minorHAnsi"/>
                <w:color w:val="404040" w:themeColor="text1" w:themeTint="BF"/>
                <w:sz w:val="22"/>
              </w:rPr>
              <w:t>vices regardless of dollar amount.</w:t>
            </w:r>
          </w:p>
          <w:p w:rsidR="00305349" w:rsidRPr="00D67639" w:rsidRDefault="00305349" w:rsidP="00D67639">
            <w:pPr>
              <w:pStyle w:val="ListParagraph"/>
              <w:numPr>
                <w:ilvl w:val="0"/>
                <w:numId w:val="23"/>
              </w:numPr>
              <w:spacing w:before="40" w:line="280" w:lineRule="exact"/>
              <w:contextualSpacing w:val="0"/>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rPr>
              <w:t>Tariff or month-to-month services such as basic te</w:t>
            </w:r>
            <w:r w:rsidRPr="00D67639">
              <w:rPr>
                <w:rFonts w:asciiTheme="minorHAnsi" w:hAnsiTheme="minorHAnsi"/>
                <w:color w:val="404040" w:themeColor="text1" w:themeTint="BF"/>
                <w:sz w:val="22"/>
              </w:rPr>
              <w:t>l</w:t>
            </w:r>
            <w:r w:rsidRPr="00D67639">
              <w:rPr>
                <w:rFonts w:asciiTheme="minorHAnsi" w:hAnsiTheme="minorHAnsi"/>
                <w:color w:val="404040" w:themeColor="text1" w:themeTint="BF"/>
                <w:sz w:val="22"/>
              </w:rPr>
              <w:t xml:space="preserve">ephone service or Internet access may not require a contract, but they still require a Form 470. </w:t>
            </w:r>
          </w:p>
          <w:p w:rsidR="00305349" w:rsidRPr="00D67639" w:rsidRDefault="00305349" w:rsidP="00D67639">
            <w:pPr>
              <w:pStyle w:val="ListParagraph"/>
              <w:numPr>
                <w:ilvl w:val="0"/>
                <w:numId w:val="23"/>
              </w:numPr>
              <w:spacing w:before="40" w:line="280" w:lineRule="exact"/>
              <w:contextualSpacing w:val="0"/>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rPr>
              <w:t>If you receive services under a contract, the co</w:t>
            </w:r>
            <w:r w:rsidRPr="00D67639">
              <w:rPr>
                <w:rFonts w:asciiTheme="minorHAnsi" w:hAnsiTheme="minorHAnsi"/>
                <w:color w:val="404040" w:themeColor="text1" w:themeTint="BF"/>
                <w:sz w:val="22"/>
              </w:rPr>
              <w:t>n</w:t>
            </w:r>
            <w:r w:rsidRPr="00D67639">
              <w:rPr>
                <w:rFonts w:asciiTheme="minorHAnsi" w:hAnsiTheme="minorHAnsi"/>
                <w:color w:val="404040" w:themeColor="text1" w:themeTint="BF"/>
                <w:sz w:val="22"/>
              </w:rPr>
              <w:t xml:space="preserve">tract with the vendor must be </w:t>
            </w:r>
            <w:r w:rsidR="003D6366" w:rsidRPr="00D67639">
              <w:rPr>
                <w:rFonts w:asciiTheme="minorHAnsi" w:hAnsiTheme="minorHAnsi"/>
                <w:color w:val="404040" w:themeColor="text1" w:themeTint="BF"/>
                <w:sz w:val="22"/>
              </w:rPr>
              <w:t>signed and dated b</w:t>
            </w:r>
            <w:r w:rsidR="003D6366" w:rsidRPr="00D67639">
              <w:rPr>
                <w:rFonts w:asciiTheme="minorHAnsi" w:hAnsiTheme="minorHAnsi"/>
                <w:color w:val="404040" w:themeColor="text1" w:themeTint="BF"/>
                <w:sz w:val="22"/>
              </w:rPr>
              <w:t>e</w:t>
            </w:r>
            <w:r w:rsidR="003D6366" w:rsidRPr="00D67639">
              <w:rPr>
                <w:rFonts w:asciiTheme="minorHAnsi" w:hAnsiTheme="minorHAnsi"/>
                <w:color w:val="404040" w:themeColor="text1" w:themeTint="BF"/>
                <w:sz w:val="22"/>
              </w:rPr>
              <w:t>fore the sub</w:t>
            </w:r>
            <w:r w:rsidRPr="00D67639">
              <w:rPr>
                <w:rFonts w:asciiTheme="minorHAnsi" w:hAnsiTheme="minorHAnsi"/>
                <w:color w:val="404040" w:themeColor="text1" w:themeTint="BF"/>
                <w:sz w:val="22"/>
              </w:rPr>
              <w:t>mission of the district’s Form 471 appl</w:t>
            </w:r>
            <w:r w:rsidRPr="00D67639">
              <w:rPr>
                <w:rFonts w:asciiTheme="minorHAnsi" w:hAnsiTheme="minorHAnsi"/>
                <w:color w:val="404040" w:themeColor="text1" w:themeTint="BF"/>
                <w:sz w:val="22"/>
              </w:rPr>
              <w:t>i</w:t>
            </w:r>
            <w:r w:rsidRPr="00D67639">
              <w:rPr>
                <w:rFonts w:asciiTheme="minorHAnsi" w:hAnsiTheme="minorHAnsi"/>
                <w:color w:val="404040" w:themeColor="text1" w:themeTint="BF"/>
                <w:sz w:val="22"/>
              </w:rPr>
              <w:t>cation.</w:t>
            </w:r>
          </w:p>
          <w:p w:rsidR="00305349" w:rsidRPr="00D67639" w:rsidRDefault="00305349" w:rsidP="00D67639">
            <w:pPr>
              <w:pStyle w:val="ListParagraph"/>
              <w:numPr>
                <w:ilvl w:val="0"/>
                <w:numId w:val="23"/>
              </w:numPr>
              <w:spacing w:before="40" w:line="280" w:lineRule="exact"/>
              <w:contextualSpacing w:val="0"/>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rPr>
              <w:t>If you post a Form 470 and sign a multi-year co</w:t>
            </w:r>
            <w:r w:rsidRPr="00D67639">
              <w:rPr>
                <w:rFonts w:asciiTheme="minorHAnsi" w:hAnsiTheme="minorHAnsi"/>
                <w:color w:val="404040" w:themeColor="text1" w:themeTint="BF"/>
                <w:sz w:val="22"/>
              </w:rPr>
              <w:t>n</w:t>
            </w:r>
            <w:r w:rsidRPr="00D67639">
              <w:rPr>
                <w:rFonts w:asciiTheme="minorHAnsi" w:hAnsiTheme="minorHAnsi"/>
                <w:color w:val="404040" w:themeColor="text1" w:themeTint="BF"/>
                <w:sz w:val="22"/>
              </w:rPr>
              <w:t>tract resulting from that posting, you do not have to post an FCC Form 470 or open a competitive bi</w:t>
            </w:r>
            <w:r w:rsidRPr="00D67639">
              <w:rPr>
                <w:rFonts w:asciiTheme="minorHAnsi" w:hAnsiTheme="minorHAnsi"/>
                <w:color w:val="404040" w:themeColor="text1" w:themeTint="BF"/>
                <w:sz w:val="22"/>
              </w:rPr>
              <w:t>d</w:t>
            </w:r>
            <w:r w:rsidRPr="00D67639">
              <w:rPr>
                <w:rFonts w:asciiTheme="minorHAnsi" w:hAnsiTheme="minorHAnsi"/>
                <w:color w:val="404040" w:themeColor="text1" w:themeTint="BF"/>
                <w:sz w:val="22"/>
              </w:rPr>
              <w:t>ding process again for the life of that contract.</w:t>
            </w:r>
          </w:p>
          <w:p w:rsidR="00305349" w:rsidRPr="00D67639" w:rsidRDefault="00305349" w:rsidP="00D67639">
            <w:pPr>
              <w:pStyle w:val="ListParagraph"/>
              <w:numPr>
                <w:ilvl w:val="0"/>
                <w:numId w:val="23"/>
              </w:numPr>
              <w:spacing w:before="40" w:line="280" w:lineRule="exact"/>
              <w:contextualSpacing w:val="0"/>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rPr>
              <w:t>The only exception to the Form 470 and compet</w:t>
            </w:r>
            <w:r w:rsidRPr="00D67639">
              <w:rPr>
                <w:rFonts w:asciiTheme="minorHAnsi" w:hAnsiTheme="minorHAnsi"/>
                <w:color w:val="404040" w:themeColor="text1" w:themeTint="BF"/>
                <w:sz w:val="22"/>
              </w:rPr>
              <w:t>i</w:t>
            </w:r>
            <w:r w:rsidRPr="00D67639">
              <w:rPr>
                <w:rFonts w:asciiTheme="minorHAnsi" w:hAnsiTheme="minorHAnsi"/>
                <w:color w:val="404040" w:themeColor="text1" w:themeTint="BF"/>
                <w:sz w:val="22"/>
              </w:rPr>
              <w:t>tive bidding requirement is for commercially avail</w:t>
            </w:r>
            <w:r w:rsidRPr="00D67639">
              <w:rPr>
                <w:rFonts w:asciiTheme="minorHAnsi" w:hAnsiTheme="minorHAnsi"/>
                <w:color w:val="404040" w:themeColor="text1" w:themeTint="BF"/>
                <w:sz w:val="22"/>
              </w:rPr>
              <w:t>a</w:t>
            </w:r>
            <w:r w:rsidRPr="00D67639">
              <w:rPr>
                <w:rFonts w:asciiTheme="minorHAnsi" w:hAnsiTheme="minorHAnsi"/>
                <w:color w:val="404040" w:themeColor="text1" w:themeTint="BF"/>
                <w:sz w:val="22"/>
              </w:rPr>
              <w:t>ble Internet service that does not exceed $3,600 per year per school and whose speed is at least 100 Mbps downstream and 10 Mbps upstream.</w:t>
            </w:r>
          </w:p>
          <w:p w:rsidR="00427775" w:rsidRPr="00D67639" w:rsidRDefault="00427775" w:rsidP="00D67639">
            <w:pPr>
              <w:pStyle w:val="ListParagraph"/>
              <w:numPr>
                <w:ilvl w:val="0"/>
                <w:numId w:val="23"/>
              </w:numPr>
              <w:spacing w:before="40" w:line="280" w:lineRule="exact"/>
              <w:contextualSpacing w:val="0"/>
              <w:cnfStyle w:val="000000000000"/>
              <w:rPr>
                <w:rFonts w:asciiTheme="minorHAnsi" w:hAnsiTheme="minorHAnsi"/>
                <w:color w:val="404040" w:themeColor="text1" w:themeTint="BF"/>
                <w:sz w:val="22"/>
                <w:szCs w:val="22"/>
              </w:rPr>
            </w:pPr>
            <w:r w:rsidRPr="00D67639">
              <w:rPr>
                <w:rFonts w:asciiTheme="minorHAnsi" w:hAnsiTheme="minorHAnsi"/>
                <w:b/>
                <w:color w:val="404040" w:themeColor="text1" w:themeTint="BF"/>
                <w:sz w:val="22"/>
              </w:rPr>
              <w:t>NOTE:</w:t>
            </w:r>
            <w:r w:rsidRPr="00D67639">
              <w:rPr>
                <w:rFonts w:asciiTheme="minorHAnsi" w:hAnsiTheme="minorHAnsi"/>
                <w:color w:val="404040" w:themeColor="text1" w:themeTint="BF"/>
                <w:sz w:val="22"/>
              </w:rPr>
              <w:t xml:space="preserve">  refer to the FAQs for more detail about how bids must be </w:t>
            </w:r>
            <w:r w:rsidR="00A763EF" w:rsidRPr="00D67639">
              <w:rPr>
                <w:rFonts w:asciiTheme="minorHAnsi" w:hAnsiTheme="minorHAnsi"/>
                <w:color w:val="404040" w:themeColor="text1" w:themeTint="BF"/>
                <w:sz w:val="22"/>
              </w:rPr>
              <w:t xml:space="preserve">conducted and </w:t>
            </w:r>
            <w:r w:rsidRPr="00D67639">
              <w:rPr>
                <w:rFonts w:asciiTheme="minorHAnsi" w:hAnsiTheme="minorHAnsi"/>
                <w:color w:val="404040" w:themeColor="text1" w:themeTint="BF"/>
                <w:sz w:val="22"/>
              </w:rPr>
              <w:t>awarded.</w:t>
            </w:r>
          </w:p>
          <w:p w:rsidR="003D6366" w:rsidRPr="00D67639" w:rsidRDefault="003D6366" w:rsidP="00D67639">
            <w:pPr>
              <w:pStyle w:val="ListParagraph"/>
              <w:numPr>
                <w:ilvl w:val="0"/>
                <w:numId w:val="23"/>
              </w:numPr>
              <w:spacing w:before="40" w:line="280" w:lineRule="exact"/>
              <w:contextualSpacing w:val="0"/>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rPr>
              <w:t xml:space="preserve">Use a state contract to simplify the process.  Several state contracts with E-rate eligible items have </w:t>
            </w:r>
            <w:r w:rsidR="00A763EF" w:rsidRPr="00D67639">
              <w:rPr>
                <w:rFonts w:asciiTheme="minorHAnsi" w:hAnsiTheme="minorHAnsi"/>
                <w:color w:val="404040" w:themeColor="text1" w:themeTint="BF"/>
                <w:sz w:val="22"/>
              </w:rPr>
              <w:t>a</w:t>
            </w:r>
            <w:r w:rsidR="00A763EF" w:rsidRPr="00D67639">
              <w:rPr>
                <w:rFonts w:asciiTheme="minorHAnsi" w:hAnsiTheme="minorHAnsi"/>
                <w:color w:val="404040" w:themeColor="text1" w:themeTint="BF"/>
                <w:sz w:val="22"/>
              </w:rPr>
              <w:t>l</w:t>
            </w:r>
            <w:r w:rsidR="00A763EF" w:rsidRPr="00D67639">
              <w:rPr>
                <w:rFonts w:asciiTheme="minorHAnsi" w:hAnsiTheme="minorHAnsi"/>
                <w:color w:val="404040" w:themeColor="text1" w:themeTint="BF"/>
                <w:sz w:val="22"/>
              </w:rPr>
              <w:t xml:space="preserve">ready </w:t>
            </w:r>
            <w:r w:rsidRPr="00D67639">
              <w:rPr>
                <w:rFonts w:asciiTheme="minorHAnsi" w:hAnsiTheme="minorHAnsi"/>
                <w:color w:val="404040" w:themeColor="text1" w:themeTint="BF"/>
                <w:sz w:val="22"/>
              </w:rPr>
              <w:t>posted a Form 470 and are an eligible co</w:t>
            </w:r>
            <w:r w:rsidRPr="00D67639">
              <w:rPr>
                <w:rFonts w:asciiTheme="minorHAnsi" w:hAnsiTheme="minorHAnsi"/>
                <w:color w:val="404040" w:themeColor="text1" w:themeTint="BF"/>
                <w:sz w:val="22"/>
              </w:rPr>
              <w:t>n</w:t>
            </w:r>
            <w:r w:rsidRPr="00D67639">
              <w:rPr>
                <w:rFonts w:asciiTheme="minorHAnsi" w:hAnsiTheme="minorHAnsi"/>
                <w:color w:val="404040" w:themeColor="text1" w:themeTint="BF"/>
                <w:sz w:val="22"/>
              </w:rPr>
              <w:t xml:space="preserve">tract under E-rate. </w:t>
            </w:r>
            <w:r w:rsidR="00954525" w:rsidRPr="00D67639">
              <w:rPr>
                <w:rFonts w:asciiTheme="minorHAnsi" w:hAnsiTheme="minorHAnsi"/>
                <w:color w:val="404040" w:themeColor="text1" w:themeTint="BF"/>
                <w:sz w:val="22"/>
              </w:rPr>
              <w:t>(Refer to FAQs for rules for pu</w:t>
            </w:r>
            <w:r w:rsidR="00954525" w:rsidRPr="00D67639">
              <w:rPr>
                <w:rFonts w:asciiTheme="minorHAnsi" w:hAnsiTheme="minorHAnsi"/>
                <w:color w:val="404040" w:themeColor="text1" w:themeTint="BF"/>
                <w:sz w:val="22"/>
              </w:rPr>
              <w:t>r</w:t>
            </w:r>
            <w:r w:rsidR="00954525" w:rsidRPr="00D67639">
              <w:rPr>
                <w:rFonts w:asciiTheme="minorHAnsi" w:hAnsiTheme="minorHAnsi"/>
                <w:color w:val="404040" w:themeColor="text1" w:themeTint="BF"/>
                <w:sz w:val="22"/>
              </w:rPr>
              <w:t xml:space="preserve">chasing off a state contract).  </w:t>
            </w:r>
            <w:r w:rsidRPr="00D67639">
              <w:rPr>
                <w:rFonts w:asciiTheme="minorHAnsi" w:hAnsiTheme="minorHAnsi"/>
                <w:color w:val="404040" w:themeColor="text1" w:themeTint="BF"/>
                <w:sz w:val="22"/>
              </w:rPr>
              <w:t>The major contracts are:</w:t>
            </w:r>
          </w:p>
          <w:p w:rsidR="003D6366" w:rsidRPr="00D67639" w:rsidRDefault="003D6366" w:rsidP="00D67639">
            <w:pPr>
              <w:pStyle w:val="Dash1"/>
              <w:spacing w:before="40" w:line="280" w:lineRule="exact"/>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 xml:space="preserve">ITT46 - Telecommunication Network Services </w:t>
            </w:r>
          </w:p>
          <w:p w:rsidR="003D6366" w:rsidRPr="00D67639" w:rsidRDefault="003D6366" w:rsidP="00D67639">
            <w:pPr>
              <w:pStyle w:val="Dash1"/>
              <w:spacing w:before="40" w:line="280" w:lineRule="exact"/>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ITC47 - Information Technology Hardware, Pr</w:t>
            </w:r>
            <w:r w:rsidRPr="00D67639">
              <w:rPr>
                <w:rFonts w:asciiTheme="minorHAnsi" w:hAnsiTheme="minorHAnsi"/>
                <w:color w:val="404040" w:themeColor="text1" w:themeTint="BF"/>
                <w:sz w:val="22"/>
                <w:szCs w:val="22"/>
              </w:rPr>
              <w:t>o</w:t>
            </w:r>
            <w:r w:rsidRPr="00D67639">
              <w:rPr>
                <w:rFonts w:asciiTheme="minorHAnsi" w:hAnsiTheme="minorHAnsi"/>
                <w:color w:val="404040" w:themeColor="text1" w:themeTint="BF"/>
                <w:sz w:val="22"/>
                <w:szCs w:val="22"/>
              </w:rPr>
              <w:t>ject Management, Integration, and Maint</w:t>
            </w:r>
            <w:r w:rsidRPr="00D67639">
              <w:rPr>
                <w:rFonts w:asciiTheme="minorHAnsi" w:hAnsiTheme="minorHAnsi"/>
                <w:color w:val="404040" w:themeColor="text1" w:themeTint="BF"/>
                <w:sz w:val="22"/>
                <w:szCs w:val="22"/>
              </w:rPr>
              <w:t>e</w:t>
            </w:r>
            <w:r w:rsidRPr="00D67639">
              <w:rPr>
                <w:rFonts w:asciiTheme="minorHAnsi" w:hAnsiTheme="minorHAnsi"/>
                <w:color w:val="404040" w:themeColor="text1" w:themeTint="BF"/>
                <w:sz w:val="22"/>
                <w:szCs w:val="22"/>
              </w:rPr>
              <w:t>nance. Note that Category 6 (Project Manag</w:t>
            </w:r>
            <w:r w:rsidRPr="00D67639">
              <w:rPr>
                <w:rFonts w:asciiTheme="minorHAnsi" w:hAnsiTheme="minorHAnsi"/>
                <w:color w:val="404040" w:themeColor="text1" w:themeTint="BF"/>
                <w:sz w:val="22"/>
                <w:szCs w:val="22"/>
              </w:rPr>
              <w:t>e</w:t>
            </w:r>
            <w:r w:rsidRPr="00D67639">
              <w:rPr>
                <w:rFonts w:asciiTheme="minorHAnsi" w:hAnsiTheme="minorHAnsi"/>
                <w:color w:val="404040" w:themeColor="text1" w:themeTint="BF"/>
                <w:sz w:val="22"/>
                <w:szCs w:val="22"/>
              </w:rPr>
              <w:t xml:space="preserve">ment, Maintenance, Integration, Incidental Hardware, Goods and Services from other Statewide Contracts) includes a "one-stop shopping" provision. </w:t>
            </w:r>
          </w:p>
          <w:p w:rsidR="003D6366" w:rsidRPr="00D67639" w:rsidRDefault="003D6366" w:rsidP="00D67639">
            <w:pPr>
              <w:pStyle w:val="Dash1"/>
              <w:spacing w:before="40" w:line="280" w:lineRule="exact"/>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ITC50 - Converged Voice and Data Communic</w:t>
            </w:r>
            <w:r w:rsidRPr="00D67639">
              <w:rPr>
                <w:rFonts w:asciiTheme="minorHAnsi" w:hAnsiTheme="minorHAnsi"/>
                <w:color w:val="404040" w:themeColor="text1" w:themeTint="BF"/>
                <w:sz w:val="22"/>
                <w:szCs w:val="22"/>
              </w:rPr>
              <w:t>a</w:t>
            </w:r>
            <w:r w:rsidRPr="00D67639">
              <w:rPr>
                <w:rFonts w:asciiTheme="minorHAnsi" w:hAnsiTheme="minorHAnsi"/>
                <w:color w:val="404040" w:themeColor="text1" w:themeTint="BF"/>
                <w:sz w:val="22"/>
                <w:szCs w:val="22"/>
              </w:rPr>
              <w:t xml:space="preserve">tions Systems, Services and Equipment </w:t>
            </w:r>
          </w:p>
          <w:p w:rsidR="003D6366" w:rsidRPr="00D67639" w:rsidRDefault="003D6366" w:rsidP="00D67639">
            <w:pPr>
              <w:pStyle w:val="Dash1"/>
              <w:spacing w:before="40" w:line="280" w:lineRule="exact"/>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 xml:space="preserve">ITC54 - Data Cable Products and Services </w:t>
            </w:r>
          </w:p>
          <w:p w:rsidR="00783971" w:rsidRPr="00D67639" w:rsidRDefault="00783971" w:rsidP="00D67639">
            <w:pPr>
              <w:pStyle w:val="ListParagraph"/>
              <w:numPr>
                <w:ilvl w:val="0"/>
                <w:numId w:val="23"/>
              </w:numPr>
              <w:spacing w:before="40" w:line="280" w:lineRule="exact"/>
              <w:contextualSpacing w:val="0"/>
              <w:cnfStyle w:val="000000000000"/>
              <w:rPr>
                <w:rFonts w:asciiTheme="minorHAnsi" w:hAnsiTheme="minorHAnsi"/>
                <w:color w:val="262626"/>
                <w:sz w:val="22"/>
                <w:szCs w:val="22"/>
              </w:rPr>
            </w:pPr>
            <w:r w:rsidRPr="00D67639">
              <w:rPr>
                <w:rFonts w:asciiTheme="minorHAnsi" w:hAnsiTheme="minorHAnsi"/>
                <w:color w:val="404040" w:themeColor="text1" w:themeTint="BF"/>
                <w:sz w:val="22"/>
              </w:rPr>
              <w:t>Retain that all documents used to prepare the a</w:t>
            </w:r>
            <w:r w:rsidRPr="00D67639">
              <w:rPr>
                <w:rFonts w:asciiTheme="minorHAnsi" w:hAnsiTheme="minorHAnsi"/>
                <w:color w:val="404040" w:themeColor="text1" w:themeTint="BF"/>
                <w:sz w:val="22"/>
              </w:rPr>
              <w:t>p</w:t>
            </w:r>
            <w:r w:rsidRPr="00D67639">
              <w:rPr>
                <w:rFonts w:asciiTheme="minorHAnsi" w:hAnsiTheme="minorHAnsi"/>
                <w:color w:val="404040" w:themeColor="text1" w:themeTint="BF"/>
                <w:sz w:val="22"/>
              </w:rPr>
              <w:t xml:space="preserve">plication as well as invoices for discounted services be kept for at least 10 years after the last day of service delivered. Refer to FAQs for a list of required </w:t>
            </w:r>
            <w:r w:rsidRPr="00D67639">
              <w:rPr>
                <w:rFonts w:asciiTheme="minorHAnsi" w:hAnsiTheme="minorHAnsi"/>
                <w:color w:val="404040" w:themeColor="text1" w:themeTint="BF"/>
                <w:sz w:val="22"/>
              </w:rPr>
              <w:lastRenderedPageBreak/>
              <w:t>documents.</w:t>
            </w:r>
          </w:p>
        </w:tc>
        <w:tc>
          <w:tcPr>
            <w:tcW w:w="1710" w:type="dxa"/>
          </w:tcPr>
          <w:p w:rsidR="00DF672F" w:rsidRPr="00D67639" w:rsidRDefault="00DF672F" w:rsidP="00AA737C">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FD59D1" w:rsidRPr="00D67639" w:rsidTr="00DC1378">
        <w:tc>
          <w:tcPr>
            <w:cnfStyle w:val="001000000000"/>
            <w:tcW w:w="540" w:type="dxa"/>
          </w:tcPr>
          <w:p w:rsidR="00FD59D1" w:rsidRPr="00D67639" w:rsidRDefault="00FD59D1" w:rsidP="00D67639">
            <w:pPr>
              <w:pStyle w:val="TableNum"/>
              <w:keepNext/>
              <w:keepLines/>
              <w:rPr>
                <w:rFonts w:asciiTheme="minorHAnsi" w:eastAsiaTheme="minorHAnsi" w:hAnsiTheme="minorHAnsi"/>
                <w:sz w:val="22"/>
                <w:szCs w:val="22"/>
              </w:rPr>
            </w:pPr>
          </w:p>
        </w:tc>
        <w:tc>
          <w:tcPr>
            <w:tcW w:w="997" w:type="dxa"/>
          </w:tcPr>
          <w:p w:rsidR="00FD59D1" w:rsidRPr="00D67639" w:rsidRDefault="00FD59D1" w:rsidP="00D67639">
            <w:pPr>
              <w:keepNext/>
              <w:keepLines/>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r w:rsidRPr="00D67639">
              <w:rPr>
                <w:rFonts w:asciiTheme="minorHAnsi" w:eastAsiaTheme="minorHAnsi" w:hAnsiTheme="minorHAnsi" w:cs="Open Sans Light"/>
                <w:b/>
                <w:color w:val="B30838" w:themeColor="accent1"/>
                <w:sz w:val="22"/>
              </w:rPr>
              <w:t>1/28</w:t>
            </w:r>
            <w:r w:rsidR="00932887" w:rsidRPr="00D67639">
              <w:rPr>
                <w:rFonts w:asciiTheme="minorHAnsi" w:eastAsiaTheme="minorHAnsi" w:hAnsiTheme="minorHAnsi" w:cs="Open Sans Light"/>
                <w:b/>
                <w:color w:val="B30838" w:themeColor="accent1"/>
                <w:sz w:val="22"/>
              </w:rPr>
              <w:br/>
            </w:r>
            <w:r w:rsidR="00A763EF" w:rsidRPr="00D67639">
              <w:rPr>
                <w:rFonts w:asciiTheme="minorHAnsi" w:eastAsiaTheme="minorHAnsi" w:hAnsiTheme="minorHAnsi" w:cs="Open Sans Light"/>
                <w:b/>
                <w:color w:val="B30838" w:themeColor="accent1"/>
                <w:sz w:val="22"/>
              </w:rPr>
              <w:t>for</w:t>
            </w:r>
            <w:r w:rsidR="00A763EF" w:rsidRPr="00D67639">
              <w:rPr>
                <w:rFonts w:asciiTheme="minorHAnsi" w:eastAsiaTheme="minorHAnsi" w:hAnsiTheme="minorHAnsi" w:cs="Open Sans Light"/>
                <w:b/>
                <w:color w:val="B30838" w:themeColor="accent1"/>
                <w:sz w:val="22"/>
              </w:rPr>
              <w:br/>
            </w:r>
            <w:r w:rsidR="00932887" w:rsidRPr="00D67639">
              <w:rPr>
                <w:rFonts w:asciiTheme="minorHAnsi" w:eastAsiaTheme="minorHAnsi" w:hAnsiTheme="minorHAnsi" w:cs="Open Sans Light"/>
                <w:b/>
                <w:color w:val="B30838" w:themeColor="accent1"/>
                <w:sz w:val="22"/>
              </w:rPr>
              <w:t>Category 2</w:t>
            </w:r>
            <w:r w:rsidR="00A763EF" w:rsidRPr="00D67639">
              <w:rPr>
                <w:rFonts w:asciiTheme="minorHAnsi" w:eastAsiaTheme="minorHAnsi" w:hAnsiTheme="minorHAnsi" w:cs="Open Sans Light"/>
                <w:b/>
                <w:color w:val="B30838" w:themeColor="accent1"/>
                <w:sz w:val="22"/>
              </w:rPr>
              <w:br/>
              <w:t>Services</w:t>
            </w:r>
          </w:p>
        </w:tc>
        <w:tc>
          <w:tcPr>
            <w:tcW w:w="1163" w:type="dxa"/>
          </w:tcPr>
          <w:p w:rsidR="00FD59D1" w:rsidRPr="00D67639" w:rsidRDefault="00FD59D1" w:rsidP="00D67639">
            <w:pPr>
              <w:keepNext/>
              <w:keepLines/>
              <w:overflowPunct/>
              <w:autoSpaceDE/>
              <w:autoSpaceDN/>
              <w:adjustRightInd/>
              <w:spacing w:before="40" w:after="40"/>
              <w:jc w:val="center"/>
              <w:textAlignment w:val="auto"/>
              <w:cnfStyle w:val="000000000000"/>
              <w:rPr>
                <w:rFonts w:asciiTheme="minorHAnsi" w:eastAsiaTheme="minorHAnsi" w:hAnsiTheme="minorHAnsi" w:cs="Open Sans Light"/>
                <w:color w:val="auto"/>
                <w:sz w:val="22"/>
                <w:szCs w:val="22"/>
              </w:rPr>
            </w:pPr>
          </w:p>
        </w:tc>
        <w:tc>
          <w:tcPr>
            <w:tcW w:w="5490" w:type="dxa"/>
          </w:tcPr>
          <w:p w:rsidR="00FD59D1" w:rsidRPr="00D67639" w:rsidRDefault="00FD59D1" w:rsidP="00D67639">
            <w:pPr>
              <w:pStyle w:val="TableText"/>
              <w:keepNext/>
              <w:keepLines/>
              <w:spacing w:before="40" w:after="40" w:line="280" w:lineRule="exact"/>
              <w:cnfStyle w:val="000000000000"/>
              <w:rPr>
                <w:rFonts w:asciiTheme="minorHAnsi" w:hAnsiTheme="minorHAnsi"/>
                <w:color w:val="404040" w:themeColor="text1" w:themeTint="BF"/>
                <w:sz w:val="22"/>
                <w:szCs w:val="22"/>
              </w:rPr>
            </w:pPr>
            <w:r w:rsidRPr="00D67639">
              <w:rPr>
                <w:rFonts w:asciiTheme="minorHAnsi" w:hAnsiTheme="minorHAnsi"/>
                <w:color w:val="404040" w:themeColor="text1" w:themeTint="BF"/>
                <w:sz w:val="22"/>
                <w:szCs w:val="22"/>
              </w:rPr>
              <w:t xml:space="preserve">Invoices for </w:t>
            </w:r>
            <w:r w:rsidR="00A763EF" w:rsidRPr="00D67639">
              <w:rPr>
                <w:rFonts w:asciiTheme="minorHAnsi" w:hAnsiTheme="minorHAnsi"/>
                <w:color w:val="404040" w:themeColor="text1" w:themeTint="BF"/>
                <w:sz w:val="22"/>
                <w:szCs w:val="22"/>
              </w:rPr>
              <w:t xml:space="preserve">Category 2 </w:t>
            </w:r>
            <w:r w:rsidRPr="00D67639">
              <w:rPr>
                <w:rFonts w:asciiTheme="minorHAnsi" w:hAnsiTheme="minorHAnsi"/>
                <w:color w:val="404040" w:themeColor="text1" w:themeTint="BF"/>
                <w:sz w:val="22"/>
                <w:szCs w:val="22"/>
              </w:rPr>
              <w:t xml:space="preserve">services provided in the previous funding year must be submitted by January 28 unless you have requested and received permission for an extension.  Please refer to Step 1 for more information about filing </w:t>
            </w:r>
            <w:r w:rsidR="00A763EF" w:rsidRPr="00D67639">
              <w:rPr>
                <w:rFonts w:asciiTheme="minorHAnsi" w:hAnsiTheme="minorHAnsi"/>
                <w:color w:val="404040" w:themeColor="text1" w:themeTint="BF"/>
                <w:sz w:val="22"/>
                <w:szCs w:val="22"/>
              </w:rPr>
              <w:t>r</w:t>
            </w:r>
            <w:r w:rsidR="00A763EF" w:rsidRPr="00D67639">
              <w:rPr>
                <w:rFonts w:asciiTheme="minorHAnsi" w:hAnsiTheme="minorHAnsi"/>
                <w:color w:val="404040" w:themeColor="text1" w:themeTint="BF"/>
                <w:sz w:val="22"/>
                <w:szCs w:val="22"/>
              </w:rPr>
              <w:t>e</w:t>
            </w:r>
            <w:r w:rsidR="00A763EF" w:rsidRPr="00D67639">
              <w:rPr>
                <w:rFonts w:asciiTheme="minorHAnsi" w:hAnsiTheme="minorHAnsi"/>
                <w:color w:val="404040" w:themeColor="text1" w:themeTint="BF"/>
                <w:sz w:val="22"/>
                <w:szCs w:val="22"/>
              </w:rPr>
              <w:t xml:space="preserve">imbursement claims </w:t>
            </w:r>
            <w:r w:rsidRPr="00D67639">
              <w:rPr>
                <w:rFonts w:asciiTheme="minorHAnsi" w:hAnsiTheme="minorHAnsi"/>
                <w:color w:val="404040" w:themeColor="text1" w:themeTint="BF"/>
                <w:sz w:val="22"/>
                <w:szCs w:val="22"/>
              </w:rPr>
              <w:t xml:space="preserve">and </w:t>
            </w:r>
            <w:r w:rsidR="00A763EF" w:rsidRPr="00D67639">
              <w:rPr>
                <w:rFonts w:asciiTheme="minorHAnsi" w:hAnsiTheme="minorHAnsi"/>
                <w:color w:val="404040" w:themeColor="text1" w:themeTint="BF"/>
                <w:sz w:val="22"/>
                <w:szCs w:val="22"/>
              </w:rPr>
              <w:t xml:space="preserve">invoice </w:t>
            </w:r>
            <w:r w:rsidRPr="00D67639">
              <w:rPr>
                <w:rFonts w:asciiTheme="minorHAnsi" w:hAnsiTheme="minorHAnsi"/>
                <w:color w:val="404040" w:themeColor="text1" w:themeTint="BF"/>
                <w:sz w:val="22"/>
                <w:szCs w:val="22"/>
              </w:rPr>
              <w:t>extensions.</w:t>
            </w:r>
          </w:p>
        </w:tc>
        <w:tc>
          <w:tcPr>
            <w:tcW w:w="1710" w:type="dxa"/>
          </w:tcPr>
          <w:p w:rsidR="00FD59D1" w:rsidRPr="00D67639" w:rsidRDefault="00FD59D1" w:rsidP="00AA737C">
            <w:pPr>
              <w:overflowPunct/>
              <w:spacing w:before="40" w:after="40"/>
              <w:jc w:val="center"/>
              <w:textAlignment w:val="auto"/>
              <w:cnfStyle w:val="000000000000"/>
              <w:rPr>
                <w:rFonts w:asciiTheme="minorHAnsi" w:eastAsiaTheme="minorHAnsi" w:hAnsiTheme="minorHAnsi" w:cs="Open Sans Light"/>
                <w:color w:val="404040" w:themeColor="text1" w:themeTint="BF"/>
                <w:sz w:val="22"/>
                <w:szCs w:val="22"/>
              </w:rPr>
            </w:pPr>
          </w:p>
        </w:tc>
      </w:tr>
      <w:tr w:rsidR="001D35D2" w:rsidRPr="00D67639" w:rsidTr="00DC1378">
        <w:tc>
          <w:tcPr>
            <w:cnfStyle w:val="001000000000"/>
            <w:tcW w:w="540" w:type="dxa"/>
          </w:tcPr>
          <w:p w:rsidR="001D35D2" w:rsidRPr="00D67639" w:rsidRDefault="001D35D2" w:rsidP="004E69AA">
            <w:pPr>
              <w:pStyle w:val="TableNum"/>
              <w:rPr>
                <w:rFonts w:asciiTheme="minorHAnsi" w:eastAsiaTheme="minorHAnsi" w:hAnsiTheme="minorHAnsi"/>
                <w:sz w:val="22"/>
                <w:szCs w:val="22"/>
              </w:rPr>
            </w:pPr>
          </w:p>
        </w:tc>
        <w:tc>
          <w:tcPr>
            <w:tcW w:w="997" w:type="dxa"/>
          </w:tcPr>
          <w:p w:rsidR="001D35D2" w:rsidRPr="00D67639" w:rsidRDefault="001D35D2">
            <w:pPr>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r w:rsidRPr="00D67639">
              <w:rPr>
                <w:rFonts w:asciiTheme="minorHAnsi" w:eastAsiaTheme="minorHAnsi" w:hAnsiTheme="minorHAnsi" w:cs="Open Sans Light"/>
                <w:b/>
                <w:color w:val="B30838" w:themeColor="accent1"/>
                <w:sz w:val="22"/>
              </w:rPr>
              <w:t xml:space="preserve">TBD </w:t>
            </w:r>
            <w:r w:rsidR="00932887" w:rsidRPr="00D67639">
              <w:rPr>
                <w:rFonts w:asciiTheme="minorHAnsi" w:eastAsiaTheme="minorHAnsi" w:hAnsiTheme="minorHAnsi" w:cs="Open Sans Light"/>
                <w:b/>
                <w:color w:val="B30838" w:themeColor="accent1"/>
                <w:sz w:val="22"/>
              </w:rPr>
              <w:br/>
            </w:r>
          </w:p>
        </w:tc>
        <w:tc>
          <w:tcPr>
            <w:tcW w:w="1163" w:type="dxa"/>
          </w:tcPr>
          <w:p w:rsidR="001D35D2" w:rsidRPr="00D67639" w:rsidRDefault="00DE14D2" w:rsidP="00D67639">
            <w:pPr>
              <w:overflowPunct/>
              <w:autoSpaceDE/>
              <w:autoSpaceDN/>
              <w:adjustRightInd/>
              <w:spacing w:before="40" w:after="40"/>
              <w:jc w:val="center"/>
              <w:textAlignment w:val="auto"/>
              <w:cnfStyle w:val="000000000000"/>
              <w:rPr>
                <w:rFonts w:asciiTheme="minorHAnsi" w:eastAsiaTheme="minorHAnsi" w:hAnsiTheme="minorHAnsi" w:cs="Open Sans Light"/>
                <w:color w:val="auto"/>
                <w:sz w:val="22"/>
                <w:szCs w:val="22"/>
              </w:rPr>
            </w:pPr>
            <w:r w:rsidRPr="001C4984">
              <w:rPr>
                <w:rFonts w:asciiTheme="minorHAnsi" w:eastAsiaTheme="minorHAnsi" w:hAnsiTheme="minorHAnsi" w:cs="Open Sans Light"/>
                <w:color w:val="auto"/>
                <w:sz w:val="22"/>
                <w:szCs w:val="22"/>
              </w:rPr>
              <w:t>Usually</w:t>
            </w:r>
            <w:r w:rsidR="00A763EF" w:rsidRPr="00D67639">
              <w:rPr>
                <w:rFonts w:asciiTheme="minorHAnsi" w:eastAsiaTheme="minorHAnsi" w:hAnsiTheme="minorHAnsi" w:cs="Open Sans Light"/>
                <w:color w:val="auto"/>
                <w:sz w:val="22"/>
              </w:rPr>
              <w:t xml:space="preserve"> March</w:t>
            </w:r>
          </w:p>
        </w:tc>
        <w:tc>
          <w:tcPr>
            <w:tcW w:w="5490" w:type="dxa"/>
          </w:tcPr>
          <w:p w:rsidR="001D35D2" w:rsidRPr="00D67639" w:rsidRDefault="001D35D2" w:rsidP="00D67639">
            <w:pPr>
              <w:pStyle w:val="TableText"/>
              <w:spacing w:before="40" w:after="40" w:line="280" w:lineRule="exact"/>
              <w:cnfStyle w:val="000000000000"/>
              <w:rPr>
                <w:rFonts w:asciiTheme="minorHAnsi" w:hAnsiTheme="minorHAnsi"/>
                <w:sz w:val="22"/>
                <w:szCs w:val="22"/>
              </w:rPr>
            </w:pPr>
            <w:r w:rsidRPr="00D67639">
              <w:rPr>
                <w:rFonts w:asciiTheme="minorHAnsi" w:hAnsiTheme="minorHAnsi"/>
                <w:sz w:val="22"/>
                <w:szCs w:val="22"/>
              </w:rPr>
              <w:t xml:space="preserve">File </w:t>
            </w:r>
            <w:r w:rsidR="00515FB8" w:rsidRPr="00D67639">
              <w:rPr>
                <w:rFonts w:asciiTheme="minorHAnsi" w:hAnsiTheme="minorHAnsi"/>
                <w:sz w:val="22"/>
                <w:szCs w:val="22"/>
              </w:rPr>
              <w:t xml:space="preserve">and Certify </w:t>
            </w:r>
            <w:r w:rsidRPr="00D67639">
              <w:rPr>
                <w:rFonts w:asciiTheme="minorHAnsi" w:hAnsiTheme="minorHAnsi"/>
                <w:sz w:val="22"/>
                <w:szCs w:val="22"/>
              </w:rPr>
              <w:t>Form 471 to request services for Category 1 and Category 2</w:t>
            </w:r>
            <w:r w:rsidR="00A763EF" w:rsidRPr="00D67639">
              <w:rPr>
                <w:rFonts w:asciiTheme="minorHAnsi" w:hAnsiTheme="minorHAnsi"/>
                <w:sz w:val="22"/>
                <w:szCs w:val="22"/>
              </w:rPr>
              <w:t xml:space="preserve"> for the next fiscal year</w:t>
            </w:r>
            <w:r w:rsidRPr="00D67639">
              <w:rPr>
                <w:rFonts w:asciiTheme="minorHAnsi" w:hAnsiTheme="minorHAnsi"/>
                <w:sz w:val="22"/>
                <w:szCs w:val="22"/>
              </w:rPr>
              <w:t>.</w:t>
            </w:r>
          </w:p>
        </w:tc>
        <w:tc>
          <w:tcPr>
            <w:tcW w:w="1710" w:type="dxa"/>
          </w:tcPr>
          <w:p w:rsidR="001D35D2" w:rsidRPr="00D67639" w:rsidRDefault="001D35D2" w:rsidP="00AA737C">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C119A4" w:rsidRPr="00D67639" w:rsidTr="00DC1378">
        <w:tc>
          <w:tcPr>
            <w:cnfStyle w:val="001000000000"/>
            <w:tcW w:w="540" w:type="dxa"/>
          </w:tcPr>
          <w:p w:rsidR="00C119A4" w:rsidRPr="00D67639" w:rsidRDefault="00C119A4" w:rsidP="00297BA0">
            <w:pPr>
              <w:pStyle w:val="TableNum"/>
              <w:rPr>
                <w:rFonts w:asciiTheme="minorHAnsi" w:eastAsiaTheme="minorHAnsi" w:hAnsiTheme="minorHAnsi"/>
                <w:sz w:val="22"/>
                <w:szCs w:val="22"/>
              </w:rPr>
            </w:pPr>
          </w:p>
        </w:tc>
        <w:tc>
          <w:tcPr>
            <w:tcW w:w="997" w:type="dxa"/>
          </w:tcPr>
          <w:p w:rsidR="00C119A4" w:rsidRPr="00D67639" w:rsidDel="00A763EF" w:rsidRDefault="00C119A4" w:rsidP="00297BA0">
            <w:pPr>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p>
        </w:tc>
        <w:tc>
          <w:tcPr>
            <w:tcW w:w="1163" w:type="dxa"/>
          </w:tcPr>
          <w:p w:rsidR="00C119A4" w:rsidRPr="00D67639" w:rsidRDefault="00C119A4" w:rsidP="00D67639">
            <w:pPr>
              <w:overflowPunct/>
              <w:autoSpaceDE/>
              <w:autoSpaceDN/>
              <w:adjustRightInd/>
              <w:spacing w:before="40" w:after="40"/>
              <w:jc w:val="center"/>
              <w:textAlignment w:val="auto"/>
              <w:cnfStyle w:val="000000000000"/>
              <w:rPr>
                <w:rFonts w:asciiTheme="minorHAnsi" w:eastAsiaTheme="minorHAnsi" w:hAnsiTheme="minorHAnsi" w:cs="Open Sans Light"/>
                <w:color w:val="auto"/>
                <w:sz w:val="22"/>
                <w:szCs w:val="22"/>
              </w:rPr>
            </w:pPr>
            <w:r w:rsidRPr="00D67639">
              <w:rPr>
                <w:rFonts w:asciiTheme="minorHAnsi" w:eastAsiaTheme="minorHAnsi" w:hAnsiTheme="minorHAnsi" w:cs="Open Sans Light"/>
                <w:color w:val="auto"/>
                <w:sz w:val="22"/>
              </w:rPr>
              <w:t>April</w:t>
            </w:r>
          </w:p>
        </w:tc>
        <w:tc>
          <w:tcPr>
            <w:tcW w:w="5490" w:type="dxa"/>
          </w:tcPr>
          <w:p w:rsidR="00C119A4" w:rsidRPr="00D67639" w:rsidRDefault="00C119A4" w:rsidP="00D67639">
            <w:pPr>
              <w:pStyle w:val="TableText"/>
              <w:spacing w:before="40" w:after="40" w:line="280" w:lineRule="exact"/>
              <w:cnfStyle w:val="000000000000"/>
              <w:rPr>
                <w:rFonts w:asciiTheme="minorHAnsi" w:hAnsiTheme="minorHAnsi"/>
                <w:sz w:val="22"/>
                <w:szCs w:val="22"/>
              </w:rPr>
            </w:pPr>
            <w:r w:rsidRPr="00D67639">
              <w:rPr>
                <w:rFonts w:asciiTheme="minorHAnsi" w:hAnsiTheme="minorHAnsi"/>
                <w:sz w:val="22"/>
                <w:szCs w:val="22"/>
              </w:rPr>
              <w:t>Review the Receipt Notification Letter (RAL) for each appl</w:t>
            </w:r>
            <w:r w:rsidRPr="00D67639">
              <w:rPr>
                <w:rFonts w:asciiTheme="minorHAnsi" w:hAnsiTheme="minorHAnsi"/>
                <w:sz w:val="22"/>
                <w:szCs w:val="22"/>
              </w:rPr>
              <w:t>i</w:t>
            </w:r>
            <w:r w:rsidRPr="00D67639">
              <w:rPr>
                <w:rFonts w:asciiTheme="minorHAnsi" w:hAnsiTheme="minorHAnsi"/>
                <w:sz w:val="22"/>
                <w:szCs w:val="22"/>
              </w:rPr>
              <w:t xml:space="preserve">cation and submit corrections if necessary.  Corrections can be made </w:t>
            </w:r>
            <w:r w:rsidR="00DE14D2" w:rsidRPr="001C4984">
              <w:rPr>
                <w:rFonts w:asciiTheme="minorHAnsi" w:hAnsiTheme="minorHAnsi"/>
                <w:sz w:val="22"/>
                <w:szCs w:val="22"/>
              </w:rPr>
              <w:t xml:space="preserve">on certain fields </w:t>
            </w:r>
            <w:r w:rsidRPr="00D67639">
              <w:rPr>
                <w:rFonts w:asciiTheme="minorHAnsi" w:hAnsiTheme="minorHAnsi"/>
                <w:sz w:val="22"/>
                <w:szCs w:val="22"/>
              </w:rPr>
              <w:t>until the Funding Commitment Decision Letter (FCDL), but the sooner the better.</w:t>
            </w:r>
          </w:p>
        </w:tc>
        <w:tc>
          <w:tcPr>
            <w:tcW w:w="1710" w:type="dxa"/>
          </w:tcPr>
          <w:p w:rsidR="00C119A4" w:rsidRPr="00D67639" w:rsidRDefault="00C119A4" w:rsidP="00297BA0">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C119A4" w:rsidRPr="00D67639" w:rsidTr="00DC1378">
        <w:tc>
          <w:tcPr>
            <w:cnfStyle w:val="001000000000"/>
            <w:tcW w:w="540" w:type="dxa"/>
          </w:tcPr>
          <w:p w:rsidR="00C119A4" w:rsidRPr="00D67639" w:rsidRDefault="00C119A4" w:rsidP="004E69AA">
            <w:pPr>
              <w:pStyle w:val="TableNum"/>
              <w:rPr>
                <w:rFonts w:asciiTheme="minorHAnsi" w:eastAsiaTheme="minorHAnsi" w:hAnsiTheme="minorHAnsi"/>
                <w:sz w:val="22"/>
                <w:szCs w:val="22"/>
              </w:rPr>
            </w:pPr>
          </w:p>
        </w:tc>
        <w:tc>
          <w:tcPr>
            <w:tcW w:w="997" w:type="dxa"/>
          </w:tcPr>
          <w:p w:rsidR="00C119A4" w:rsidRPr="00D67639" w:rsidDel="00A763EF" w:rsidRDefault="00C119A4" w:rsidP="00AA737C">
            <w:pPr>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p>
        </w:tc>
        <w:tc>
          <w:tcPr>
            <w:tcW w:w="1163" w:type="dxa"/>
          </w:tcPr>
          <w:p w:rsidR="00C119A4" w:rsidRPr="00D67639" w:rsidRDefault="00C119A4" w:rsidP="00D67639">
            <w:pPr>
              <w:overflowPunct/>
              <w:autoSpaceDE/>
              <w:autoSpaceDN/>
              <w:adjustRightInd/>
              <w:spacing w:before="40" w:after="40"/>
              <w:jc w:val="center"/>
              <w:textAlignment w:val="auto"/>
              <w:cnfStyle w:val="000000000000"/>
              <w:rPr>
                <w:rFonts w:asciiTheme="minorHAnsi" w:eastAsiaTheme="minorHAnsi" w:hAnsiTheme="minorHAnsi" w:cs="Open Sans Light"/>
                <w:color w:val="auto"/>
                <w:sz w:val="22"/>
                <w:szCs w:val="22"/>
              </w:rPr>
            </w:pPr>
            <w:r w:rsidRPr="00D67639">
              <w:rPr>
                <w:rFonts w:asciiTheme="minorHAnsi" w:eastAsiaTheme="minorHAnsi" w:hAnsiTheme="minorHAnsi" w:cs="Open Sans Light"/>
                <w:color w:val="auto"/>
                <w:sz w:val="22"/>
              </w:rPr>
              <w:t>May through possibly</w:t>
            </w:r>
            <w:r w:rsidRPr="00D67639">
              <w:rPr>
                <w:rFonts w:asciiTheme="minorHAnsi" w:eastAsiaTheme="minorHAnsi" w:hAnsiTheme="minorHAnsi" w:cs="Open Sans Light"/>
                <w:color w:val="auto"/>
                <w:sz w:val="22"/>
              </w:rPr>
              <w:br/>
              <w:t>October</w:t>
            </w:r>
          </w:p>
        </w:tc>
        <w:tc>
          <w:tcPr>
            <w:tcW w:w="5490" w:type="dxa"/>
          </w:tcPr>
          <w:p w:rsidR="00C119A4" w:rsidRPr="00D67639" w:rsidRDefault="00C119A4" w:rsidP="00D67639">
            <w:pPr>
              <w:pStyle w:val="TableText"/>
              <w:spacing w:before="40" w:after="40" w:line="280" w:lineRule="exact"/>
              <w:cnfStyle w:val="000000000000"/>
              <w:rPr>
                <w:rFonts w:asciiTheme="minorHAnsi" w:hAnsiTheme="minorHAnsi"/>
                <w:sz w:val="22"/>
                <w:szCs w:val="22"/>
              </w:rPr>
            </w:pPr>
            <w:r w:rsidRPr="00D67639">
              <w:rPr>
                <w:rFonts w:asciiTheme="minorHAnsi" w:hAnsiTheme="minorHAnsi"/>
                <w:sz w:val="22"/>
                <w:szCs w:val="22"/>
              </w:rPr>
              <w:t xml:space="preserve">Respond to all Program Integrity Assurance (PIA) questions within 15 calendar days. USAC tries to complete all reviews by July 1, but </w:t>
            </w:r>
            <w:r w:rsidR="006619FF" w:rsidRPr="00D67639">
              <w:rPr>
                <w:rFonts w:asciiTheme="minorHAnsi" w:hAnsiTheme="minorHAnsi"/>
                <w:sz w:val="22"/>
                <w:szCs w:val="22"/>
              </w:rPr>
              <w:t>often reviews are not complete until afte</w:t>
            </w:r>
            <w:r w:rsidR="006619FF" w:rsidRPr="00D67639">
              <w:rPr>
                <w:rFonts w:asciiTheme="minorHAnsi" w:hAnsiTheme="minorHAnsi"/>
                <w:sz w:val="22"/>
                <w:szCs w:val="22"/>
              </w:rPr>
              <w:t>r</w:t>
            </w:r>
            <w:r w:rsidR="006619FF" w:rsidRPr="00D67639">
              <w:rPr>
                <w:rFonts w:asciiTheme="minorHAnsi" w:hAnsiTheme="minorHAnsi"/>
                <w:sz w:val="22"/>
                <w:szCs w:val="22"/>
              </w:rPr>
              <w:t xml:space="preserve">wards. It is not unusual for Category 2 requests to still be under review long after July.  </w:t>
            </w:r>
          </w:p>
        </w:tc>
        <w:tc>
          <w:tcPr>
            <w:tcW w:w="1710" w:type="dxa"/>
          </w:tcPr>
          <w:p w:rsidR="00C119A4" w:rsidRPr="00D67639" w:rsidRDefault="00C119A4" w:rsidP="00AA737C">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6619FF" w:rsidRPr="00D67639" w:rsidTr="00DC1378">
        <w:tc>
          <w:tcPr>
            <w:cnfStyle w:val="001000000000"/>
            <w:tcW w:w="540" w:type="dxa"/>
          </w:tcPr>
          <w:p w:rsidR="006619FF" w:rsidRPr="00D67639" w:rsidRDefault="006619FF" w:rsidP="00D67639">
            <w:pPr>
              <w:pStyle w:val="TableNum"/>
              <w:spacing w:before="40" w:after="40"/>
              <w:rPr>
                <w:rFonts w:asciiTheme="minorHAnsi" w:eastAsiaTheme="minorHAnsi" w:hAnsiTheme="minorHAnsi"/>
                <w:sz w:val="22"/>
                <w:szCs w:val="22"/>
              </w:rPr>
            </w:pPr>
          </w:p>
        </w:tc>
        <w:tc>
          <w:tcPr>
            <w:tcW w:w="997" w:type="dxa"/>
          </w:tcPr>
          <w:p w:rsidR="006619FF" w:rsidRPr="00D67639" w:rsidDel="00A763EF" w:rsidRDefault="006619FF" w:rsidP="00297BA0">
            <w:pPr>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p>
        </w:tc>
        <w:tc>
          <w:tcPr>
            <w:tcW w:w="1163" w:type="dxa"/>
          </w:tcPr>
          <w:p w:rsidR="006619FF" w:rsidRPr="00D67639" w:rsidRDefault="006619FF" w:rsidP="00D67639">
            <w:pPr>
              <w:overflowPunct/>
              <w:autoSpaceDE/>
              <w:autoSpaceDN/>
              <w:adjustRightInd/>
              <w:spacing w:before="40" w:after="40"/>
              <w:jc w:val="center"/>
              <w:textAlignment w:val="auto"/>
              <w:cnfStyle w:val="000000000000"/>
              <w:rPr>
                <w:rFonts w:asciiTheme="minorHAnsi" w:eastAsiaTheme="minorHAnsi" w:hAnsiTheme="minorHAnsi" w:cs="Open Sans Light"/>
                <w:color w:val="auto"/>
                <w:sz w:val="22"/>
                <w:szCs w:val="22"/>
              </w:rPr>
            </w:pPr>
            <w:r w:rsidRPr="00D67639">
              <w:rPr>
                <w:rFonts w:asciiTheme="minorHAnsi" w:eastAsiaTheme="minorHAnsi" w:hAnsiTheme="minorHAnsi" w:cs="Open Sans Light"/>
                <w:color w:val="auto"/>
                <w:sz w:val="22"/>
              </w:rPr>
              <w:t>May through possibly</w:t>
            </w:r>
            <w:r w:rsidRPr="00D67639">
              <w:rPr>
                <w:rFonts w:asciiTheme="minorHAnsi" w:eastAsiaTheme="minorHAnsi" w:hAnsiTheme="minorHAnsi" w:cs="Open Sans Light"/>
                <w:color w:val="auto"/>
                <w:sz w:val="22"/>
              </w:rPr>
              <w:br/>
              <w:t>November</w:t>
            </w:r>
          </w:p>
        </w:tc>
        <w:tc>
          <w:tcPr>
            <w:tcW w:w="5490" w:type="dxa"/>
          </w:tcPr>
          <w:p w:rsidR="006619FF" w:rsidRPr="00D67639" w:rsidRDefault="006619FF" w:rsidP="00D67639">
            <w:pPr>
              <w:pStyle w:val="TableText"/>
              <w:spacing w:before="40" w:after="40"/>
              <w:cnfStyle w:val="000000000000"/>
              <w:rPr>
                <w:rFonts w:asciiTheme="minorHAnsi" w:hAnsiTheme="minorHAnsi"/>
                <w:sz w:val="22"/>
                <w:szCs w:val="22"/>
              </w:rPr>
            </w:pPr>
            <w:r w:rsidRPr="00D67639">
              <w:rPr>
                <w:rFonts w:asciiTheme="minorHAnsi" w:hAnsiTheme="minorHAnsi"/>
                <w:sz w:val="22"/>
                <w:szCs w:val="22"/>
              </w:rPr>
              <w:t xml:space="preserve">Review the Funding Commitment Decision Letter (FCDL).  If you do not agree with the FCDL, you may appeal to USAC if you believe </w:t>
            </w:r>
            <w:r w:rsidR="00F64BF0" w:rsidRPr="00D67639">
              <w:rPr>
                <w:rFonts w:asciiTheme="minorHAnsi" w:hAnsiTheme="minorHAnsi"/>
                <w:sz w:val="22"/>
                <w:szCs w:val="22"/>
              </w:rPr>
              <w:t xml:space="preserve">USAC </w:t>
            </w:r>
            <w:r w:rsidRPr="00D67639">
              <w:rPr>
                <w:rFonts w:asciiTheme="minorHAnsi" w:hAnsiTheme="minorHAnsi"/>
                <w:sz w:val="22"/>
                <w:szCs w:val="22"/>
              </w:rPr>
              <w:t xml:space="preserve">did not </w:t>
            </w:r>
            <w:r w:rsidR="00F64BF0" w:rsidRPr="00D67639">
              <w:rPr>
                <w:rFonts w:asciiTheme="minorHAnsi" w:hAnsiTheme="minorHAnsi"/>
                <w:sz w:val="22"/>
                <w:szCs w:val="22"/>
              </w:rPr>
              <w:t>correctly apply</w:t>
            </w:r>
            <w:r w:rsidRPr="00D67639">
              <w:rPr>
                <w:rFonts w:asciiTheme="minorHAnsi" w:hAnsiTheme="minorHAnsi"/>
                <w:sz w:val="22"/>
                <w:szCs w:val="22"/>
              </w:rPr>
              <w:t xml:space="preserve"> the FCC rules. If USAC followed the FCC rules </w:t>
            </w:r>
            <w:r w:rsidR="00DE14D2" w:rsidRPr="001C4984">
              <w:rPr>
                <w:rFonts w:asciiTheme="minorHAnsi" w:hAnsiTheme="minorHAnsi"/>
                <w:sz w:val="22"/>
                <w:szCs w:val="22"/>
              </w:rPr>
              <w:t xml:space="preserve">but </w:t>
            </w:r>
            <w:r w:rsidRPr="00D67639">
              <w:rPr>
                <w:rFonts w:asciiTheme="minorHAnsi" w:hAnsiTheme="minorHAnsi"/>
                <w:sz w:val="22"/>
                <w:szCs w:val="22"/>
              </w:rPr>
              <w:t>feel extenuating circu</w:t>
            </w:r>
            <w:r w:rsidRPr="00D67639">
              <w:rPr>
                <w:rFonts w:asciiTheme="minorHAnsi" w:hAnsiTheme="minorHAnsi"/>
                <w:sz w:val="22"/>
                <w:szCs w:val="22"/>
              </w:rPr>
              <w:t>m</w:t>
            </w:r>
            <w:r w:rsidRPr="00D67639">
              <w:rPr>
                <w:rFonts w:asciiTheme="minorHAnsi" w:hAnsiTheme="minorHAnsi"/>
                <w:sz w:val="22"/>
                <w:szCs w:val="22"/>
              </w:rPr>
              <w:t>stances should have been taken into account, you can seek a waiver from the FCC.</w:t>
            </w:r>
          </w:p>
        </w:tc>
        <w:tc>
          <w:tcPr>
            <w:tcW w:w="1710" w:type="dxa"/>
          </w:tcPr>
          <w:p w:rsidR="006619FF" w:rsidRPr="00D67639" w:rsidRDefault="006619FF" w:rsidP="00297BA0">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665E7A" w:rsidRPr="00D67639" w:rsidTr="00DC1378">
        <w:tc>
          <w:tcPr>
            <w:cnfStyle w:val="001000000000"/>
            <w:tcW w:w="540" w:type="dxa"/>
          </w:tcPr>
          <w:p w:rsidR="00665E7A" w:rsidRPr="00D67639" w:rsidRDefault="00665E7A" w:rsidP="004E69AA">
            <w:pPr>
              <w:pStyle w:val="TableNum"/>
              <w:rPr>
                <w:rFonts w:asciiTheme="minorHAnsi" w:eastAsiaTheme="minorHAnsi" w:hAnsiTheme="minorHAnsi"/>
                <w:sz w:val="22"/>
                <w:szCs w:val="22"/>
              </w:rPr>
            </w:pPr>
          </w:p>
        </w:tc>
        <w:tc>
          <w:tcPr>
            <w:tcW w:w="997" w:type="dxa"/>
          </w:tcPr>
          <w:p w:rsidR="00665E7A" w:rsidRPr="00D67639" w:rsidRDefault="00665E7A" w:rsidP="00AA737C">
            <w:pPr>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p>
        </w:tc>
        <w:tc>
          <w:tcPr>
            <w:tcW w:w="1163" w:type="dxa"/>
          </w:tcPr>
          <w:p w:rsidR="00665E7A" w:rsidRPr="00D67639" w:rsidRDefault="00A763EF" w:rsidP="00D67639">
            <w:pPr>
              <w:overflowPunct/>
              <w:autoSpaceDE/>
              <w:autoSpaceDN/>
              <w:adjustRightInd/>
              <w:spacing w:before="40" w:after="40"/>
              <w:jc w:val="center"/>
              <w:textAlignment w:val="auto"/>
              <w:cnfStyle w:val="000000000000"/>
              <w:rPr>
                <w:rFonts w:asciiTheme="minorHAnsi" w:eastAsiaTheme="minorHAnsi" w:hAnsiTheme="minorHAnsi" w:cs="Open Sans Light"/>
                <w:color w:val="auto"/>
                <w:sz w:val="22"/>
                <w:szCs w:val="22"/>
              </w:rPr>
            </w:pPr>
            <w:r w:rsidRPr="00D67639">
              <w:rPr>
                <w:rFonts w:asciiTheme="minorHAnsi" w:eastAsiaTheme="minorHAnsi" w:hAnsiTheme="minorHAnsi" w:cs="Open Sans Light"/>
                <w:color w:val="auto"/>
                <w:sz w:val="22"/>
              </w:rPr>
              <w:t>July 1</w:t>
            </w:r>
          </w:p>
        </w:tc>
        <w:tc>
          <w:tcPr>
            <w:tcW w:w="5490" w:type="dxa"/>
          </w:tcPr>
          <w:p w:rsidR="00665E7A" w:rsidRPr="00D67639" w:rsidRDefault="00665E7A" w:rsidP="00D67639">
            <w:pPr>
              <w:pStyle w:val="TableText"/>
              <w:spacing w:before="40" w:after="40"/>
              <w:cnfStyle w:val="000000000000"/>
              <w:rPr>
                <w:rFonts w:asciiTheme="minorHAnsi" w:hAnsiTheme="minorHAnsi"/>
                <w:sz w:val="22"/>
                <w:szCs w:val="22"/>
              </w:rPr>
            </w:pPr>
            <w:r w:rsidRPr="00D67639">
              <w:rPr>
                <w:rFonts w:asciiTheme="minorHAnsi" w:hAnsiTheme="minorHAnsi"/>
                <w:sz w:val="22"/>
                <w:szCs w:val="22"/>
              </w:rPr>
              <w:t xml:space="preserve">File </w:t>
            </w:r>
            <w:r w:rsidR="00DE14D2" w:rsidRPr="001C4984">
              <w:rPr>
                <w:rFonts w:asciiTheme="minorHAnsi" w:hAnsiTheme="minorHAnsi"/>
                <w:sz w:val="22"/>
                <w:szCs w:val="22"/>
              </w:rPr>
              <w:t xml:space="preserve">the </w:t>
            </w:r>
            <w:r w:rsidRPr="00D67639">
              <w:rPr>
                <w:rFonts w:asciiTheme="minorHAnsi" w:hAnsiTheme="minorHAnsi"/>
                <w:sz w:val="22"/>
                <w:szCs w:val="22"/>
              </w:rPr>
              <w:t xml:space="preserve">Form 486, </w:t>
            </w:r>
            <w:r w:rsidR="00DE14D2" w:rsidRPr="001C4984">
              <w:rPr>
                <w:rFonts w:asciiTheme="minorHAnsi" w:hAnsiTheme="minorHAnsi"/>
                <w:sz w:val="22"/>
                <w:szCs w:val="22"/>
              </w:rPr>
              <w:t xml:space="preserve">indicating </w:t>
            </w:r>
            <w:r w:rsidRPr="00D67639">
              <w:rPr>
                <w:rFonts w:asciiTheme="minorHAnsi" w:hAnsiTheme="minorHAnsi"/>
                <w:sz w:val="22"/>
                <w:szCs w:val="22"/>
              </w:rPr>
              <w:t>the start of services,</w:t>
            </w:r>
            <w:r w:rsidR="00DE14D2" w:rsidRPr="001C4984">
              <w:rPr>
                <w:rFonts w:asciiTheme="minorHAnsi" w:hAnsiTheme="minorHAnsi"/>
                <w:sz w:val="22"/>
                <w:szCs w:val="22"/>
              </w:rPr>
              <w:t xml:space="preserve"> if you have received the FCDL and services have begun on July 1.  Otherwise file the Form 486</w:t>
            </w:r>
            <w:r w:rsidRPr="00D67639">
              <w:rPr>
                <w:rFonts w:asciiTheme="minorHAnsi" w:hAnsiTheme="minorHAnsi"/>
                <w:sz w:val="22"/>
                <w:szCs w:val="22"/>
              </w:rPr>
              <w:t xml:space="preserve"> no later than 120 days after the funding commitment decision letter or the service start date, whichever is later.</w:t>
            </w:r>
          </w:p>
        </w:tc>
        <w:tc>
          <w:tcPr>
            <w:tcW w:w="1710" w:type="dxa"/>
          </w:tcPr>
          <w:p w:rsidR="00665E7A" w:rsidRPr="00D67639" w:rsidRDefault="00665E7A" w:rsidP="00AA737C">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9C69E2" w:rsidRPr="00D67639" w:rsidTr="00DC1378">
        <w:tc>
          <w:tcPr>
            <w:cnfStyle w:val="001000000000"/>
            <w:tcW w:w="540" w:type="dxa"/>
          </w:tcPr>
          <w:p w:rsidR="009C69E2" w:rsidRPr="00D67639" w:rsidRDefault="009C69E2" w:rsidP="00297BA0">
            <w:pPr>
              <w:pStyle w:val="TableNum"/>
              <w:rPr>
                <w:rFonts w:asciiTheme="minorHAnsi" w:eastAsiaTheme="minorHAnsi" w:hAnsiTheme="minorHAnsi"/>
                <w:sz w:val="22"/>
                <w:szCs w:val="22"/>
              </w:rPr>
            </w:pPr>
          </w:p>
        </w:tc>
        <w:tc>
          <w:tcPr>
            <w:tcW w:w="997" w:type="dxa"/>
          </w:tcPr>
          <w:p w:rsidR="009C69E2" w:rsidRPr="00D67639" w:rsidRDefault="009C69E2" w:rsidP="00297BA0">
            <w:pPr>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p>
        </w:tc>
        <w:tc>
          <w:tcPr>
            <w:tcW w:w="1163" w:type="dxa"/>
          </w:tcPr>
          <w:p w:rsidR="009C69E2" w:rsidRPr="00D67639" w:rsidRDefault="009C69E2" w:rsidP="00297BA0">
            <w:pPr>
              <w:overflowPunct/>
              <w:autoSpaceDE/>
              <w:autoSpaceDN/>
              <w:adjustRightInd/>
              <w:spacing w:before="40" w:after="40"/>
              <w:jc w:val="center"/>
              <w:textAlignment w:val="auto"/>
              <w:cnfStyle w:val="000000000000"/>
              <w:rPr>
                <w:rFonts w:asciiTheme="minorHAnsi" w:eastAsiaTheme="minorHAnsi" w:hAnsiTheme="minorHAnsi" w:cs="Open Sans Light"/>
                <w:color w:val="auto"/>
                <w:sz w:val="22"/>
                <w:szCs w:val="22"/>
              </w:rPr>
            </w:pPr>
          </w:p>
        </w:tc>
        <w:tc>
          <w:tcPr>
            <w:tcW w:w="5490" w:type="dxa"/>
          </w:tcPr>
          <w:p w:rsidR="009C69E2" w:rsidRPr="00D67639" w:rsidRDefault="009C69E2" w:rsidP="00165CD3">
            <w:pPr>
              <w:pStyle w:val="TableText"/>
              <w:spacing w:before="40" w:after="40"/>
              <w:cnfStyle w:val="000000000000"/>
              <w:rPr>
                <w:rFonts w:asciiTheme="minorHAnsi" w:hAnsiTheme="minorHAnsi"/>
                <w:sz w:val="22"/>
                <w:szCs w:val="22"/>
              </w:rPr>
            </w:pPr>
            <w:r w:rsidRPr="00D67639">
              <w:rPr>
                <w:rFonts w:asciiTheme="minorHAnsi" w:hAnsiTheme="minorHAnsi"/>
                <w:sz w:val="22"/>
                <w:szCs w:val="22"/>
              </w:rPr>
              <w:t>File FCC Form 500 Adjustment to Funding Commitment and Modification to Receipt of Service Confirmation if necessary to reduce the funding commitment amount or modify the beginning or ending date for services received.</w:t>
            </w:r>
          </w:p>
        </w:tc>
        <w:tc>
          <w:tcPr>
            <w:tcW w:w="1710" w:type="dxa"/>
          </w:tcPr>
          <w:p w:rsidR="009C69E2" w:rsidRPr="00D67639" w:rsidRDefault="009C69E2" w:rsidP="00297BA0">
            <w:pPr>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tr w:rsidR="008908CB" w:rsidRPr="00D67639" w:rsidTr="00DC1378">
        <w:tc>
          <w:tcPr>
            <w:cnfStyle w:val="001000000000"/>
            <w:tcW w:w="540" w:type="dxa"/>
          </w:tcPr>
          <w:p w:rsidR="008908CB" w:rsidRPr="00D67639" w:rsidRDefault="008908CB" w:rsidP="00DC1378">
            <w:pPr>
              <w:pStyle w:val="TableNum"/>
              <w:keepNext/>
              <w:keepLines/>
              <w:rPr>
                <w:rFonts w:asciiTheme="minorHAnsi" w:eastAsiaTheme="minorHAnsi" w:hAnsiTheme="minorHAnsi"/>
                <w:sz w:val="22"/>
                <w:szCs w:val="22"/>
              </w:rPr>
            </w:pPr>
          </w:p>
        </w:tc>
        <w:tc>
          <w:tcPr>
            <w:tcW w:w="997" w:type="dxa"/>
          </w:tcPr>
          <w:p w:rsidR="008908CB" w:rsidRPr="00D67639" w:rsidRDefault="00B51E94" w:rsidP="00DC1378">
            <w:pPr>
              <w:keepNext/>
              <w:keepLines/>
              <w:overflowPunct/>
              <w:spacing w:before="40" w:after="40"/>
              <w:jc w:val="center"/>
              <w:textAlignment w:val="auto"/>
              <w:cnfStyle w:val="000000000000"/>
              <w:rPr>
                <w:rFonts w:asciiTheme="minorHAnsi" w:eastAsiaTheme="minorHAnsi" w:hAnsiTheme="minorHAnsi" w:cs="Open Sans Light"/>
                <w:b/>
                <w:color w:val="B30838" w:themeColor="accent1"/>
                <w:sz w:val="22"/>
                <w:szCs w:val="22"/>
              </w:rPr>
            </w:pPr>
            <w:r w:rsidRPr="00D67639">
              <w:rPr>
                <w:rFonts w:asciiTheme="minorHAnsi" w:eastAsiaTheme="minorHAnsi" w:hAnsiTheme="minorHAnsi" w:cs="Open Sans Light"/>
                <w:b/>
                <w:color w:val="B30838" w:themeColor="accent1"/>
                <w:sz w:val="22"/>
              </w:rPr>
              <w:t xml:space="preserve"> </w:t>
            </w:r>
          </w:p>
        </w:tc>
        <w:tc>
          <w:tcPr>
            <w:tcW w:w="1163" w:type="dxa"/>
          </w:tcPr>
          <w:p w:rsidR="008908CB" w:rsidRPr="00D67639" w:rsidRDefault="00AE07FF" w:rsidP="00DC1378">
            <w:pPr>
              <w:keepNext/>
              <w:keepLines/>
              <w:overflowPunct/>
              <w:autoSpaceDE/>
              <w:autoSpaceDN/>
              <w:adjustRightInd/>
              <w:spacing w:before="40" w:after="40"/>
              <w:jc w:val="center"/>
              <w:textAlignment w:val="auto"/>
              <w:cnfStyle w:val="000000000000"/>
              <w:rPr>
                <w:rFonts w:asciiTheme="minorHAnsi" w:eastAsiaTheme="minorHAnsi" w:hAnsiTheme="minorHAnsi" w:cs="Open Sans Light"/>
                <w:color w:val="262626" w:themeColor="text1" w:themeTint="D9"/>
                <w:sz w:val="22"/>
                <w:szCs w:val="22"/>
              </w:rPr>
            </w:pPr>
            <w:r w:rsidRPr="00D67639">
              <w:rPr>
                <w:rFonts w:asciiTheme="minorHAnsi" w:eastAsiaTheme="minorHAnsi" w:hAnsiTheme="minorHAnsi" w:cs="Open Sans Light"/>
                <w:color w:val="262626" w:themeColor="text1" w:themeTint="D9"/>
                <w:sz w:val="22"/>
              </w:rPr>
              <w:t>10 years</w:t>
            </w:r>
          </w:p>
        </w:tc>
        <w:tc>
          <w:tcPr>
            <w:tcW w:w="5490" w:type="dxa"/>
          </w:tcPr>
          <w:p w:rsidR="00EE4ECA" w:rsidRPr="00D67639" w:rsidRDefault="00092FAA" w:rsidP="00DC1378">
            <w:pPr>
              <w:keepNext/>
              <w:keepLines/>
              <w:overflowPunct/>
              <w:autoSpaceDE/>
              <w:autoSpaceDN/>
              <w:adjustRightInd/>
              <w:spacing w:before="40" w:after="40"/>
              <w:textAlignment w:val="auto"/>
              <w:cnfStyle w:val="000000000000"/>
              <w:rPr>
                <w:rFonts w:asciiTheme="minorHAnsi" w:hAnsiTheme="minorHAnsi"/>
                <w:sz w:val="22"/>
                <w:szCs w:val="22"/>
              </w:rPr>
            </w:pPr>
            <w:r w:rsidRPr="00D67639">
              <w:rPr>
                <w:rFonts w:asciiTheme="minorHAnsi" w:hAnsiTheme="minorHAnsi"/>
                <w:color w:val="404040" w:themeColor="text1" w:themeTint="BF"/>
                <w:sz w:val="22"/>
              </w:rPr>
              <w:t>Keep track of all the equipment installed</w:t>
            </w:r>
            <w:r w:rsidR="00EE4ECA" w:rsidRPr="00D67639">
              <w:rPr>
                <w:rFonts w:asciiTheme="minorHAnsi" w:hAnsiTheme="minorHAnsi"/>
                <w:color w:val="404040" w:themeColor="text1" w:themeTint="BF"/>
                <w:sz w:val="22"/>
              </w:rPr>
              <w:t>. The E-rate pr</w:t>
            </w:r>
            <w:r w:rsidR="00EE4ECA" w:rsidRPr="00D67639">
              <w:rPr>
                <w:rFonts w:asciiTheme="minorHAnsi" w:hAnsiTheme="minorHAnsi"/>
                <w:color w:val="404040" w:themeColor="text1" w:themeTint="BF"/>
                <w:sz w:val="22"/>
              </w:rPr>
              <w:t>o</w:t>
            </w:r>
            <w:r w:rsidR="00EE4ECA" w:rsidRPr="00D67639">
              <w:rPr>
                <w:rFonts w:asciiTheme="minorHAnsi" w:hAnsiTheme="minorHAnsi"/>
                <w:color w:val="404040" w:themeColor="text1" w:themeTint="BF"/>
                <w:sz w:val="22"/>
              </w:rPr>
              <w:t xml:space="preserve">gram requires asset tracking of equipment purchased with E-rate funds. Should USAC’s on-site auditors arrive, they </w:t>
            </w:r>
            <w:r w:rsidR="00A763EF" w:rsidRPr="00D67639">
              <w:rPr>
                <w:rFonts w:asciiTheme="minorHAnsi" w:hAnsiTheme="minorHAnsi"/>
                <w:color w:val="404040" w:themeColor="text1" w:themeTint="BF"/>
                <w:sz w:val="22"/>
              </w:rPr>
              <w:t xml:space="preserve">may </w:t>
            </w:r>
            <w:r w:rsidR="00EE4ECA" w:rsidRPr="00D67639">
              <w:rPr>
                <w:rFonts w:asciiTheme="minorHAnsi" w:hAnsiTheme="minorHAnsi"/>
                <w:color w:val="404040" w:themeColor="text1" w:themeTint="BF"/>
                <w:sz w:val="22"/>
              </w:rPr>
              <w:t>ask to see the installed equipment. Refer to FAQs for more detail about these requirements.</w:t>
            </w:r>
          </w:p>
        </w:tc>
        <w:tc>
          <w:tcPr>
            <w:tcW w:w="1710" w:type="dxa"/>
          </w:tcPr>
          <w:p w:rsidR="008908CB" w:rsidRPr="00D67639" w:rsidRDefault="008908CB" w:rsidP="00DC1378">
            <w:pPr>
              <w:keepNext/>
              <w:keepLines/>
              <w:overflowPunct/>
              <w:spacing w:before="40" w:after="40"/>
              <w:jc w:val="center"/>
              <w:textAlignment w:val="auto"/>
              <w:cnfStyle w:val="000000000000"/>
              <w:rPr>
                <w:rFonts w:asciiTheme="minorHAnsi" w:eastAsiaTheme="minorHAnsi" w:hAnsiTheme="minorHAnsi" w:cs="Open Sans Light"/>
                <w:color w:val="262626" w:themeColor="text1" w:themeTint="D9"/>
                <w:sz w:val="22"/>
                <w:szCs w:val="22"/>
              </w:rPr>
            </w:pPr>
          </w:p>
        </w:tc>
      </w:tr>
      <w:bookmarkEnd w:id="0"/>
    </w:tbl>
    <w:p w:rsidR="00A93DFA" w:rsidRPr="00D67639" w:rsidRDefault="00A93DFA" w:rsidP="00795150">
      <w:pPr>
        <w:pStyle w:val="TableText1"/>
        <w:rPr>
          <w:sz w:val="4"/>
          <w:szCs w:val="4"/>
        </w:rPr>
      </w:pPr>
    </w:p>
    <w:sectPr w:rsidR="00A93DFA" w:rsidRPr="00D67639" w:rsidSect="00DC1378">
      <w:headerReference w:type="default" r:id="rId19"/>
      <w:footerReference w:type="default" r:id="rId20"/>
      <w:headerReference w:type="first" r:id="rId21"/>
      <w:footerReference w:type="first" r:id="rId22"/>
      <w:pgSz w:w="12240" w:h="15840" w:code="1"/>
      <w:pgMar w:top="1440" w:right="1080" w:bottom="720" w:left="1080" w:header="50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545" w:rsidRDefault="00355545" w:rsidP="00DE637A">
      <w:r>
        <w:separator/>
      </w:r>
    </w:p>
  </w:endnote>
  <w:endnote w:type="continuationSeparator" w:id="0">
    <w:p w:rsidR="00355545" w:rsidRDefault="00355545" w:rsidP="00DE6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LT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Open Sans Light">
    <w:altName w:val="Corbe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Century Gothic"/>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84" w:rsidRPr="00F964F0" w:rsidRDefault="001C4984" w:rsidP="001C4984">
    <w:pPr>
      <w:pStyle w:val="Footer"/>
      <w:tabs>
        <w:tab w:val="clear" w:pos="4320"/>
        <w:tab w:val="clear" w:pos="8640"/>
        <w:tab w:val="left" w:pos="90"/>
        <w:tab w:val="right" w:pos="9360"/>
      </w:tabs>
      <w:jc w:val="left"/>
      <w:rPr>
        <w:color w:val="262626" w:themeColor="text1" w:themeTint="D9"/>
      </w:rPr>
    </w:pPr>
    <w:r>
      <w:rPr>
        <w:rFonts w:ascii="Univers LT 45 Light" w:hAnsi="Univers LT 45 Light"/>
        <w:color w:val="262626" w:themeColor="text1" w:themeTint="D9"/>
      </w:rPr>
      <w:t xml:space="preserve"> </w:t>
    </w:r>
    <w:r>
      <w:rPr>
        <w:color w:val="262626" w:themeColor="text1" w:themeTint="D9"/>
      </w:rPr>
      <w:t>Massachusetts Department of Elementary and Secondary Education</w:t>
    </w:r>
    <w:r w:rsidRPr="00993A7F">
      <w:rPr>
        <w:color w:val="262626" w:themeColor="text1" w:themeTint="D9"/>
      </w:rPr>
      <w:tab/>
      <w:t xml:space="preserve">Page </w:t>
    </w:r>
    <w:r w:rsidR="005529C9" w:rsidRPr="00993A7F">
      <w:rPr>
        <w:color w:val="262626" w:themeColor="text1" w:themeTint="D9"/>
      </w:rPr>
      <w:fldChar w:fldCharType="begin"/>
    </w:r>
    <w:r w:rsidRPr="00993A7F">
      <w:rPr>
        <w:color w:val="262626" w:themeColor="text1" w:themeTint="D9"/>
      </w:rPr>
      <w:instrText xml:space="preserve"> PAGE   \* MERGEFORMAT </w:instrText>
    </w:r>
    <w:r w:rsidR="005529C9" w:rsidRPr="00993A7F">
      <w:rPr>
        <w:color w:val="262626" w:themeColor="text1" w:themeTint="D9"/>
      </w:rPr>
      <w:fldChar w:fldCharType="separate"/>
    </w:r>
    <w:r w:rsidR="00BF041D">
      <w:rPr>
        <w:noProof/>
        <w:color w:val="262626" w:themeColor="text1" w:themeTint="D9"/>
      </w:rPr>
      <w:t>7</w:t>
    </w:r>
    <w:r w:rsidR="005529C9" w:rsidRPr="00993A7F">
      <w:rPr>
        <w:color w:val="262626" w:themeColor="text1" w:themeTint="D9"/>
      </w:rPr>
      <w:fldChar w:fldCharType="end"/>
    </w:r>
  </w:p>
  <w:p w:rsidR="00147D6C" w:rsidRPr="00687A20" w:rsidRDefault="00147D6C" w:rsidP="00A31F2B">
    <w:pPr>
      <w:pStyle w:val="Footera"/>
      <w:tabs>
        <w:tab w:val="clear" w:pos="1260"/>
        <w:tab w:val="clear" w:pos="1350"/>
        <w:tab w:val="clear" w:pos="9350"/>
        <w:tab w:val="left" w:pos="-5220"/>
        <w:tab w:val="left" w:pos="0"/>
        <w:tab w:val="left" w:pos="8670"/>
        <w:tab w:val="right" w:pos="9360"/>
      </w:tabs>
      <w:spacing w:before="0" w:after="0"/>
      <w:jc w:val="right"/>
      <w:rPr>
        <w:rFonts w:ascii="Univers LT 45 Light" w:hAnsi="Univers LT 45 Ligh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E1" w:rsidRDefault="00E06454" w:rsidP="003C7E53">
    <w:pPr>
      <w:pStyle w:val="Footer"/>
      <w:tabs>
        <w:tab w:val="clear" w:pos="4320"/>
        <w:tab w:val="clear" w:pos="8640"/>
        <w:tab w:val="left" w:pos="90"/>
        <w:tab w:val="right" w:pos="9360"/>
      </w:tabs>
      <w:jc w:val="left"/>
    </w:pPr>
    <w:r>
      <w:rPr>
        <w:color w:val="262626" w:themeColor="text1" w:themeTint="D9"/>
      </w:rPr>
      <w:t>Massachusetts Department of Elementary and Secondary Education</w:t>
    </w:r>
    <w:r w:rsidRPr="00993A7F">
      <w:rPr>
        <w:color w:val="262626" w:themeColor="text1" w:themeTint="D9"/>
      </w:rPr>
      <w:tab/>
      <w:t xml:space="preserve">Page </w:t>
    </w:r>
    <w:r w:rsidR="005529C9" w:rsidRPr="00993A7F">
      <w:rPr>
        <w:color w:val="262626" w:themeColor="text1" w:themeTint="D9"/>
      </w:rPr>
      <w:fldChar w:fldCharType="begin"/>
    </w:r>
    <w:r w:rsidRPr="00993A7F">
      <w:rPr>
        <w:color w:val="262626" w:themeColor="text1" w:themeTint="D9"/>
      </w:rPr>
      <w:instrText xml:space="preserve"> PAGE   \* MERGEFORMAT </w:instrText>
    </w:r>
    <w:r w:rsidR="005529C9" w:rsidRPr="00993A7F">
      <w:rPr>
        <w:color w:val="262626" w:themeColor="text1" w:themeTint="D9"/>
      </w:rPr>
      <w:fldChar w:fldCharType="separate"/>
    </w:r>
    <w:r w:rsidR="00BF041D">
      <w:rPr>
        <w:noProof/>
        <w:color w:val="262626" w:themeColor="text1" w:themeTint="D9"/>
      </w:rPr>
      <w:t>1</w:t>
    </w:r>
    <w:r w:rsidR="005529C9" w:rsidRPr="00993A7F">
      <w:rPr>
        <w:color w:val="262626" w:themeColor="text1" w:themeTint="D9"/>
      </w:rPr>
      <w:fldChar w:fldCharType="end"/>
    </w:r>
    <w:r w:rsidR="003C7E53">
      <w:rPr>
        <w:color w:val="262626" w:themeColor="text1" w:themeTint="D9"/>
      </w:rPr>
      <w:br/>
    </w:r>
    <w:r w:rsidR="003C7E53">
      <w:rPr>
        <w:color w:val="262626" w:themeColor="text1" w:themeTint="D9"/>
      </w:rPr>
      <w:tab/>
    </w:r>
    <w:r w:rsidR="003C7E53">
      <w:rPr>
        <w:color w:val="262626" w:themeColor="text1" w:themeTint="D9"/>
      </w:rPr>
      <w:tab/>
      <w:t>Last updated 10/29/15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545" w:rsidRDefault="00355545" w:rsidP="00DE637A">
      <w:r>
        <w:separator/>
      </w:r>
    </w:p>
  </w:footnote>
  <w:footnote w:type="continuationSeparator" w:id="0">
    <w:p w:rsidR="00355545" w:rsidRDefault="00355545" w:rsidP="00DE6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6C" w:rsidRPr="00040005" w:rsidRDefault="00147D6C" w:rsidP="00687A20">
    <w:pPr>
      <w:pStyle w:val="HEADDDDING"/>
      <w:tabs>
        <w:tab w:val="right" w:pos="10080"/>
      </w:tabs>
      <w:spacing w:before="120" w:after="120"/>
      <w:jc w:val="right"/>
      <w:rPr>
        <w:rStyle w:val="SubtitleChar"/>
        <w:rFonts w:asciiTheme="minorHAnsi" w:hAnsiTheme="minorHAnsi"/>
        <w:b/>
        <w:bCs w:val="0"/>
        <w:color w:val="003E7E" w:themeColor="accent4"/>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0"/>
      <w:gridCol w:w="2420"/>
    </w:tblGrid>
    <w:tr w:rsidR="008841A2" w:rsidTr="000E4195">
      <w:tc>
        <w:tcPr>
          <w:tcW w:w="6930" w:type="dxa"/>
          <w:vAlign w:val="center"/>
        </w:tcPr>
        <w:p w:rsidR="008841A2" w:rsidRDefault="008841A2" w:rsidP="001C4984">
          <w:pPr>
            <w:pStyle w:val="Header"/>
            <w:rPr>
              <w:rStyle w:val="SubtitleChar"/>
              <w:rFonts w:asciiTheme="minorHAnsi" w:hAnsiTheme="minorHAnsi" w:cs="Times New Roman"/>
              <w:i w:val="0"/>
              <w:iCs w:val="0"/>
              <w:color w:val="008C99" w:themeColor="text2"/>
              <w:spacing w:val="0"/>
              <w:sz w:val="40"/>
              <w:szCs w:val="22"/>
            </w:rPr>
          </w:pPr>
          <w:r w:rsidRPr="00993A7F">
            <w:rPr>
              <w:rStyle w:val="SubtitleChar"/>
              <w:rFonts w:asciiTheme="minorHAnsi" w:hAnsiTheme="minorHAnsi" w:cs="Times New Roman"/>
              <w:i w:val="0"/>
              <w:iCs w:val="0"/>
              <w:color w:val="003E7E" w:themeColor="accent4"/>
              <w:spacing w:val="0"/>
              <w:sz w:val="40"/>
              <w:szCs w:val="22"/>
            </w:rPr>
            <w:t xml:space="preserve">E-rate 2.0: </w:t>
          </w:r>
          <w:r>
            <w:rPr>
              <w:rStyle w:val="SubtitleChar"/>
              <w:rFonts w:asciiTheme="minorHAnsi" w:hAnsiTheme="minorHAnsi" w:cs="Times New Roman"/>
              <w:i w:val="0"/>
              <w:iCs w:val="0"/>
              <w:color w:val="003E7E" w:themeColor="accent4"/>
              <w:spacing w:val="0"/>
              <w:sz w:val="40"/>
              <w:szCs w:val="22"/>
            </w:rPr>
            <w:t>Checklist</w:t>
          </w:r>
        </w:p>
      </w:tc>
      <w:tc>
        <w:tcPr>
          <w:tcW w:w="2420" w:type="dxa"/>
        </w:tcPr>
        <w:p w:rsidR="008841A2" w:rsidRDefault="008841A2" w:rsidP="008841A2">
          <w:pPr>
            <w:pStyle w:val="Header"/>
            <w:rPr>
              <w:rStyle w:val="SubtitleChar"/>
              <w:rFonts w:asciiTheme="minorHAnsi" w:hAnsiTheme="minorHAnsi" w:cs="Times New Roman"/>
              <w:i w:val="0"/>
              <w:iCs w:val="0"/>
              <w:color w:val="008C99" w:themeColor="text2"/>
              <w:spacing w:val="0"/>
              <w:sz w:val="40"/>
              <w:szCs w:val="22"/>
            </w:rPr>
          </w:pPr>
          <w:bookmarkStart w:id="2" w:name="_Toc415062975"/>
          <w:bookmarkStart w:id="3" w:name="_Toc415063166"/>
          <w:r w:rsidRPr="006C42A1">
            <w:rPr>
              <w:b/>
              <w:bCs/>
              <w:i/>
              <w:iCs/>
              <w:noProof/>
              <w:spacing w:val="15"/>
              <w:sz w:val="32"/>
              <w:lang w:eastAsia="zh-CN" w:bidi="km-KH"/>
            </w:rPr>
            <w:drawing>
              <wp:anchor distT="0" distB="0" distL="114300" distR="114300" simplePos="0" relativeHeight="251666432" behindDoc="0" locked="0" layoutInCell="1" allowOverlap="1">
                <wp:simplePos x="0" y="0"/>
                <wp:positionH relativeFrom="margin">
                  <wp:posOffset>541020</wp:posOffset>
                </wp:positionH>
                <wp:positionV relativeFrom="margin">
                  <wp:posOffset>3810</wp:posOffset>
                </wp:positionV>
                <wp:extent cx="343535" cy="679450"/>
                <wp:effectExtent l="0" t="0" r="0" b="6350"/>
                <wp:wrapSquare wrapText="bothSides"/>
                <wp:docPr id="1" name="Picture 1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E7C05536-8482-4773-951B-D34763BC6483@connellypartners.com"/>
                        <pic:cNvPicPr>
                          <a:picLocks noChangeAspect="1" noChangeArrowheads="1"/>
                        </pic:cNvPicPr>
                      </pic:nvPicPr>
                      <pic:blipFill>
                        <a:blip r:embed="rId1" r:link="rId2" cstate="print"/>
                        <a:srcRect/>
                        <a:stretch>
                          <a:fillRect/>
                        </a:stretch>
                      </pic:blipFill>
                      <pic:spPr bwMode="auto">
                        <a:xfrm>
                          <a:off x="0" y="0"/>
                          <a:ext cx="343535" cy="679450"/>
                        </a:xfrm>
                        <a:prstGeom prst="rect">
                          <a:avLst/>
                        </a:prstGeom>
                        <a:noFill/>
                        <a:ln w="9525">
                          <a:noFill/>
                          <a:miter lim="800000"/>
                          <a:headEnd/>
                          <a:tailEnd/>
                        </a:ln>
                      </pic:spPr>
                    </pic:pic>
                  </a:graphicData>
                </a:graphic>
              </wp:anchor>
            </w:drawing>
          </w:r>
          <w:bookmarkEnd w:id="2"/>
          <w:bookmarkEnd w:id="3"/>
        </w:p>
      </w:tc>
    </w:tr>
  </w:tbl>
  <w:p w:rsidR="001C46E1" w:rsidRPr="00D67639" w:rsidRDefault="001C46E1" w:rsidP="00D67639">
    <w:pPr>
      <w:pStyle w:val="HEADDDDING"/>
      <w:tabs>
        <w:tab w:val="right" w:pos="10080"/>
      </w:tabs>
      <w:spacing w:after="0"/>
      <w:jc w:val="right"/>
      <w:rPr>
        <w:rStyle w:val="SubtitleChar"/>
        <w:rFonts w:asciiTheme="minorHAnsi" w:hAnsiTheme="minorHAnsi" w:cs="Open Sans Light"/>
        <w:b/>
        <w:bCs w:val="0"/>
        <w:color w:val="003E7E" w:themeColor="accent4"/>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E0F"/>
    <w:multiLevelType w:val="hybridMultilevel"/>
    <w:tmpl w:val="DE2CD448"/>
    <w:lvl w:ilvl="0" w:tplc="7910D84A">
      <w:start w:val="1"/>
      <w:numFmt w:val="bullet"/>
      <w:pStyle w:val="TableBullet1"/>
      <w:lvlText w:val=""/>
      <w:lvlJc w:val="left"/>
      <w:pPr>
        <w:ind w:left="720" w:hanging="360"/>
      </w:pPr>
      <w:rPr>
        <w:rFonts w:asciiTheme="minorHAnsi" w:hAnsi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44991"/>
    <w:multiLevelType w:val="hybridMultilevel"/>
    <w:tmpl w:val="1F1E286A"/>
    <w:lvl w:ilvl="0" w:tplc="3BDAA1AE">
      <w:start w:val="1"/>
      <w:numFmt w:val="decimal"/>
      <w:pStyle w:val="Number"/>
      <w:lvlText w:val="%1."/>
      <w:lvlJc w:val="left"/>
      <w:pPr>
        <w:ind w:left="720" w:hanging="360"/>
      </w:pPr>
      <w:rPr>
        <w:rFonts w:ascii="Calibri" w:hAnsi="Calibri" w:hint="default"/>
        <w:b w:val="0"/>
        <w:i/>
        <w:spacing w:val="20"/>
        <w:kern w:val="2"/>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F2B0865"/>
    <w:multiLevelType w:val="hybridMultilevel"/>
    <w:tmpl w:val="63485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44055"/>
    <w:multiLevelType w:val="hybridMultilevel"/>
    <w:tmpl w:val="785AB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C629D1"/>
    <w:multiLevelType w:val="hybridMultilevel"/>
    <w:tmpl w:val="50321D3E"/>
    <w:lvl w:ilvl="0" w:tplc="1BF4B966">
      <w:start w:val="1"/>
      <w:numFmt w:val="bullet"/>
      <w:pStyle w:val="bullet1"/>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24D830AC"/>
    <w:multiLevelType w:val="multilevel"/>
    <w:tmpl w:val="A69069D2"/>
    <w:lvl w:ilvl="0">
      <w:start w:val="1"/>
      <w:numFmt w:val="decimal"/>
      <w:pStyle w:val="Recommendation"/>
      <w:lvlText w:val="R %1."/>
      <w:lvlJc w:val="left"/>
      <w:pPr>
        <w:ind w:left="360" w:hanging="360"/>
      </w:pPr>
      <w:rPr>
        <w:rFonts w:ascii="Univers LT 45 Light" w:hAnsi="Univers LT 45 Light"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1">
      <w:start w:val="1"/>
      <w:numFmt w:val="lowerLetter"/>
      <w:pStyle w:val="Sub-Recommendation"/>
      <w:lvlText w:val="Rec%1.%2. "/>
      <w:lvlJc w:val="left"/>
      <w:pPr>
        <w:tabs>
          <w:tab w:val="num" w:pos="1440"/>
        </w:tabs>
        <w:ind w:left="2160" w:hanging="108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952"/>
        </w:tabs>
        <w:ind w:left="2952" w:hanging="792"/>
      </w:pPr>
      <w:rPr>
        <w:rFonts w:hint="default"/>
      </w:rPr>
    </w:lvl>
    <w:lvl w:ilvl="4">
      <w:start w:val="1"/>
      <w:numFmt w:val="decimal"/>
      <w:lvlText w:val="%1.%2.%3.%4%5."/>
      <w:lvlJc w:val="left"/>
      <w:pPr>
        <w:tabs>
          <w:tab w:val="num" w:pos="0"/>
        </w:tabs>
        <w:ind w:left="3960" w:hanging="720"/>
      </w:pPr>
      <w:rPr>
        <w:rFonts w:hint="default"/>
      </w:rPr>
    </w:lvl>
    <w:lvl w:ilvl="5">
      <w:start w:val="1"/>
      <w:numFmt w:val="decimal"/>
      <w:lvlText w:val="%1.%2.%3.%4%5.%6."/>
      <w:lvlJc w:val="left"/>
      <w:pPr>
        <w:tabs>
          <w:tab w:val="num" w:pos="0"/>
        </w:tabs>
        <w:ind w:left="4680" w:hanging="720"/>
      </w:pPr>
      <w:rPr>
        <w:rFonts w:hint="default"/>
      </w:rPr>
    </w:lvl>
    <w:lvl w:ilvl="6">
      <w:start w:val="1"/>
      <w:numFmt w:val="decimal"/>
      <w:lvlText w:val="%1.%2.%3.%4%5.%6.%7."/>
      <w:lvlJc w:val="left"/>
      <w:pPr>
        <w:tabs>
          <w:tab w:val="num" w:pos="0"/>
        </w:tabs>
        <w:ind w:left="5400" w:hanging="720"/>
      </w:pPr>
      <w:rPr>
        <w:rFonts w:hint="default"/>
      </w:rPr>
    </w:lvl>
    <w:lvl w:ilvl="7">
      <w:start w:val="1"/>
      <w:numFmt w:val="decimal"/>
      <w:lvlText w:val="%1.%2.%3.%4%5.%6.%7.%8."/>
      <w:lvlJc w:val="left"/>
      <w:pPr>
        <w:tabs>
          <w:tab w:val="num" w:pos="0"/>
        </w:tabs>
        <w:ind w:left="6120" w:hanging="720"/>
      </w:pPr>
      <w:rPr>
        <w:rFonts w:hint="default"/>
      </w:rPr>
    </w:lvl>
    <w:lvl w:ilvl="8">
      <w:start w:val="1"/>
      <w:numFmt w:val="decimal"/>
      <w:lvlText w:val="%1.%2.%3.%4%5.%6.%7.%8.%9."/>
      <w:lvlJc w:val="left"/>
      <w:pPr>
        <w:tabs>
          <w:tab w:val="num" w:pos="0"/>
        </w:tabs>
        <w:ind w:left="6840" w:hanging="720"/>
      </w:pPr>
      <w:rPr>
        <w:rFonts w:hint="default"/>
      </w:rPr>
    </w:lvl>
  </w:abstractNum>
  <w:abstractNum w:abstractNumId="6">
    <w:nsid w:val="25A60425"/>
    <w:multiLevelType w:val="hybridMultilevel"/>
    <w:tmpl w:val="3782D244"/>
    <w:lvl w:ilvl="0" w:tplc="2C4CD818">
      <w:start w:val="1"/>
      <w:numFmt w:val="bullet"/>
      <w:pStyle w:val="Table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924257"/>
    <w:multiLevelType w:val="hybridMultilevel"/>
    <w:tmpl w:val="A0DC9620"/>
    <w:lvl w:ilvl="0" w:tplc="CCAEB9E6">
      <w:start w:val="1"/>
      <w:numFmt w:val="bullet"/>
      <w:lvlText w:val=""/>
      <w:lvlJc w:val="left"/>
      <w:pPr>
        <w:ind w:left="720" w:hanging="360"/>
      </w:pPr>
      <w:rPr>
        <w:rFonts w:ascii="Wingdings" w:hAnsi="Wingdings" w:hint="default"/>
        <w:color w:val="5D9732" w:themeColor="accent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65A10"/>
    <w:multiLevelType w:val="hybridMultilevel"/>
    <w:tmpl w:val="1B9A60FA"/>
    <w:lvl w:ilvl="0" w:tplc="CB6A483C">
      <w:start w:val="1"/>
      <w:numFmt w:val="bullet"/>
      <w:pStyle w:val="Bullet10"/>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5A372B1"/>
    <w:multiLevelType w:val="hybridMultilevel"/>
    <w:tmpl w:val="15443832"/>
    <w:lvl w:ilvl="0" w:tplc="43544E84">
      <w:start w:val="1"/>
      <w:numFmt w:val="decimal"/>
      <w:pStyle w:val="TableNum"/>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F94D54"/>
    <w:multiLevelType w:val="hybridMultilevel"/>
    <w:tmpl w:val="0B9E1408"/>
    <w:lvl w:ilvl="0" w:tplc="E1263518">
      <w:start w:val="1"/>
      <w:numFmt w:val="bullet"/>
      <w:pStyle w:val="bullet2"/>
      <w:lvlText w:val=""/>
      <w:lvlJc w:val="left"/>
      <w:pPr>
        <w:tabs>
          <w:tab w:val="num" w:pos="2160"/>
        </w:tabs>
        <w:ind w:left="21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9A9238D"/>
    <w:multiLevelType w:val="hybridMultilevel"/>
    <w:tmpl w:val="B6F6778A"/>
    <w:lvl w:ilvl="0" w:tplc="3B966BAE">
      <w:start w:val="1"/>
      <w:numFmt w:val="decimal"/>
      <w:pStyle w:val="ListNumber"/>
      <w:lvlText w:val="%1."/>
      <w:lvlJc w:val="left"/>
      <w:pPr>
        <w:ind w:left="1627" w:hanging="360"/>
      </w:pPr>
    </w:lvl>
    <w:lvl w:ilvl="1" w:tplc="8CEE1CEA" w:tentative="1">
      <w:start w:val="1"/>
      <w:numFmt w:val="lowerLetter"/>
      <w:lvlText w:val="%2."/>
      <w:lvlJc w:val="left"/>
      <w:pPr>
        <w:ind w:left="2347" w:hanging="360"/>
      </w:pPr>
    </w:lvl>
    <w:lvl w:ilvl="2" w:tplc="B470DB12" w:tentative="1">
      <w:start w:val="1"/>
      <w:numFmt w:val="lowerRoman"/>
      <w:lvlText w:val="%3."/>
      <w:lvlJc w:val="right"/>
      <w:pPr>
        <w:ind w:left="3067" w:hanging="180"/>
      </w:pPr>
    </w:lvl>
    <w:lvl w:ilvl="3" w:tplc="E1D2EBE8" w:tentative="1">
      <w:start w:val="1"/>
      <w:numFmt w:val="decimal"/>
      <w:lvlText w:val="%4."/>
      <w:lvlJc w:val="left"/>
      <w:pPr>
        <w:ind w:left="3787" w:hanging="360"/>
      </w:pPr>
    </w:lvl>
    <w:lvl w:ilvl="4" w:tplc="DD4EA43C" w:tentative="1">
      <w:start w:val="1"/>
      <w:numFmt w:val="lowerLetter"/>
      <w:lvlText w:val="%5."/>
      <w:lvlJc w:val="left"/>
      <w:pPr>
        <w:ind w:left="4507" w:hanging="360"/>
      </w:pPr>
    </w:lvl>
    <w:lvl w:ilvl="5" w:tplc="077C5A32" w:tentative="1">
      <w:start w:val="1"/>
      <w:numFmt w:val="lowerRoman"/>
      <w:lvlText w:val="%6."/>
      <w:lvlJc w:val="right"/>
      <w:pPr>
        <w:ind w:left="5227" w:hanging="180"/>
      </w:pPr>
    </w:lvl>
    <w:lvl w:ilvl="6" w:tplc="97D08DCC" w:tentative="1">
      <w:start w:val="1"/>
      <w:numFmt w:val="decimal"/>
      <w:lvlText w:val="%7."/>
      <w:lvlJc w:val="left"/>
      <w:pPr>
        <w:ind w:left="5947" w:hanging="360"/>
      </w:pPr>
    </w:lvl>
    <w:lvl w:ilvl="7" w:tplc="630C5F26" w:tentative="1">
      <w:start w:val="1"/>
      <w:numFmt w:val="lowerLetter"/>
      <w:lvlText w:val="%8."/>
      <w:lvlJc w:val="left"/>
      <w:pPr>
        <w:ind w:left="6667" w:hanging="360"/>
      </w:pPr>
    </w:lvl>
    <w:lvl w:ilvl="8" w:tplc="C5E2FC5C" w:tentative="1">
      <w:start w:val="1"/>
      <w:numFmt w:val="lowerRoman"/>
      <w:lvlText w:val="%9."/>
      <w:lvlJc w:val="right"/>
      <w:pPr>
        <w:ind w:left="7387" w:hanging="180"/>
      </w:pPr>
    </w:lvl>
  </w:abstractNum>
  <w:abstractNum w:abstractNumId="12">
    <w:nsid w:val="4AA32655"/>
    <w:multiLevelType w:val="hybridMultilevel"/>
    <w:tmpl w:val="9ECA2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57036"/>
    <w:multiLevelType w:val="hybridMultilevel"/>
    <w:tmpl w:val="6CAECFE8"/>
    <w:lvl w:ilvl="0" w:tplc="9A08C3C0">
      <w:start w:val="1"/>
      <w:numFmt w:val="decimal"/>
      <w:pStyle w:val="TopFAQ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165B6"/>
    <w:multiLevelType w:val="hybridMultilevel"/>
    <w:tmpl w:val="86C24238"/>
    <w:lvl w:ilvl="0" w:tplc="6D246208">
      <w:start w:val="1"/>
      <w:numFmt w:val="bullet"/>
      <w:pStyle w:val="BulletforResume"/>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2C3632"/>
    <w:multiLevelType w:val="hybridMultilevel"/>
    <w:tmpl w:val="92BEF956"/>
    <w:lvl w:ilvl="0" w:tplc="1BF619D4">
      <w:start w:val="1"/>
      <w:numFmt w:val="bullet"/>
      <w:pStyle w:val="Dash1"/>
      <w:lvlText w:val=""/>
      <w:lvlJc w:val="left"/>
      <w:pPr>
        <w:ind w:left="1530" w:hanging="360"/>
      </w:pPr>
      <w:rPr>
        <w:rFonts w:ascii="Symbol" w:hAnsi="Symbol" w:hint="default"/>
        <w:color w:val="008C99" w:themeColor="text2"/>
      </w:rPr>
    </w:lvl>
    <w:lvl w:ilvl="1" w:tplc="FFFFFFFF" w:tentative="1">
      <w:start w:val="1"/>
      <w:numFmt w:val="bullet"/>
      <w:lvlText w:val="o"/>
      <w:lvlJc w:val="left"/>
      <w:pPr>
        <w:ind w:left="2250" w:hanging="360"/>
      </w:pPr>
      <w:rPr>
        <w:rFonts w:ascii="Courier New" w:hAnsi="Courier New" w:cs="Arial"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Arial"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Arial" w:hint="default"/>
      </w:rPr>
    </w:lvl>
    <w:lvl w:ilvl="8" w:tplc="FFFFFFFF" w:tentative="1">
      <w:start w:val="1"/>
      <w:numFmt w:val="bullet"/>
      <w:lvlText w:val=""/>
      <w:lvlJc w:val="left"/>
      <w:pPr>
        <w:ind w:left="7290" w:hanging="360"/>
      </w:pPr>
      <w:rPr>
        <w:rFonts w:ascii="Wingdings" w:hAnsi="Wingdings" w:hint="default"/>
      </w:rPr>
    </w:lvl>
  </w:abstractNum>
  <w:abstractNum w:abstractNumId="16">
    <w:nsid w:val="5FC72D56"/>
    <w:multiLevelType w:val="hybridMultilevel"/>
    <w:tmpl w:val="00EEF912"/>
    <w:lvl w:ilvl="0" w:tplc="8286ABEA">
      <w:start w:val="1"/>
      <w:numFmt w:val="bullet"/>
      <w:lvlText w:val=""/>
      <w:lvlJc w:val="left"/>
      <w:pPr>
        <w:ind w:left="720" w:hanging="360"/>
      </w:pPr>
      <w:rPr>
        <w:rFonts w:ascii="Wingdings" w:hAnsi="Wingdings" w:hint="default"/>
        <w:color w:val="B30838"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982D83"/>
    <w:multiLevelType w:val="hybridMultilevel"/>
    <w:tmpl w:val="E4D08E22"/>
    <w:lvl w:ilvl="0" w:tplc="2A627D8C">
      <w:start w:val="1"/>
      <w:numFmt w:val="decimal"/>
      <w:pStyle w:val="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626DCB"/>
    <w:multiLevelType w:val="hybridMultilevel"/>
    <w:tmpl w:val="98CA1DE4"/>
    <w:lvl w:ilvl="0" w:tplc="CCAEB9E6">
      <w:start w:val="1"/>
      <w:numFmt w:val="bullet"/>
      <w:lvlText w:val=""/>
      <w:lvlJc w:val="left"/>
      <w:pPr>
        <w:ind w:left="720" w:hanging="360"/>
      </w:pPr>
      <w:rPr>
        <w:rFonts w:ascii="Wingdings" w:hAnsi="Wingdings" w:hint="default"/>
        <w:color w:val="5D9732" w:themeColor="accent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50468"/>
    <w:multiLevelType w:val="hybridMultilevel"/>
    <w:tmpl w:val="D982CED0"/>
    <w:lvl w:ilvl="0" w:tplc="3B105B16">
      <w:start w:val="1"/>
      <w:numFmt w:val="bullet"/>
      <w:lvlText w:val=""/>
      <w:lvlJc w:val="left"/>
      <w:pPr>
        <w:ind w:left="720" w:hanging="360"/>
      </w:pPr>
      <w:rPr>
        <w:rFonts w:ascii="Wingdings" w:hAnsi="Wingdings" w:hint="default"/>
        <w:color w:val="B30838"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F110C2"/>
    <w:multiLevelType w:val="hybridMultilevel"/>
    <w:tmpl w:val="E056F310"/>
    <w:lvl w:ilvl="0" w:tplc="74AEAF90">
      <w:start w:val="1"/>
      <w:numFmt w:val="bullet"/>
      <w:pStyle w:val="ScoreCard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7B9566F7"/>
    <w:multiLevelType w:val="multilevel"/>
    <w:tmpl w:val="32043454"/>
    <w:lvl w:ilvl="0">
      <w:start w:val="1"/>
      <w:numFmt w:val="bullet"/>
      <w:pStyle w:val="Bullet11"/>
      <w:lvlText w:val="▪"/>
      <w:lvlJc w:val="left"/>
      <w:pPr>
        <w:ind w:left="100" w:hanging="259"/>
      </w:pPr>
      <w:rPr>
        <w:rFonts w:ascii="Arial" w:eastAsia="Arial" w:hAnsi="Arial" w:cs="Symbol"/>
        <w:color w:val="000000"/>
      </w:rPr>
    </w:lvl>
    <w:lvl w:ilvl="1">
      <w:start w:val="1"/>
      <w:numFmt w:val="bullet"/>
      <w:lvlText w:val="●"/>
      <w:lvlJc w:val="left"/>
      <w:pPr>
        <w:ind w:left="820" w:firstLine="460"/>
      </w:pPr>
      <w:rPr>
        <w:rFonts w:ascii="Arial" w:eastAsia="Arial" w:hAnsi="Arial" w:cs="Symbol"/>
      </w:rPr>
    </w:lvl>
    <w:lvl w:ilvl="2">
      <w:start w:val="1"/>
      <w:numFmt w:val="bullet"/>
      <w:lvlText w:val="▪"/>
      <w:lvlJc w:val="left"/>
      <w:pPr>
        <w:ind w:left="1540" w:firstLine="1180"/>
      </w:pPr>
      <w:rPr>
        <w:rFonts w:ascii="Arial" w:eastAsia="Arial" w:hAnsi="Arial" w:cs="Symbol"/>
      </w:rPr>
    </w:lvl>
    <w:lvl w:ilvl="3">
      <w:start w:val="1"/>
      <w:numFmt w:val="bullet"/>
      <w:lvlText w:val="●"/>
      <w:lvlJc w:val="left"/>
      <w:pPr>
        <w:ind w:left="2260" w:firstLine="1900"/>
      </w:pPr>
      <w:rPr>
        <w:rFonts w:ascii="Arial" w:eastAsia="Arial" w:hAnsi="Arial" w:cs="Symbol"/>
      </w:rPr>
    </w:lvl>
    <w:lvl w:ilvl="4">
      <w:start w:val="1"/>
      <w:numFmt w:val="bullet"/>
      <w:lvlText w:val="o"/>
      <w:lvlJc w:val="left"/>
      <w:pPr>
        <w:ind w:left="2980" w:firstLine="2620"/>
      </w:pPr>
      <w:rPr>
        <w:rFonts w:ascii="Arial" w:eastAsia="Arial" w:hAnsi="Arial" w:cs="Symbol"/>
      </w:rPr>
    </w:lvl>
    <w:lvl w:ilvl="5">
      <w:start w:val="1"/>
      <w:numFmt w:val="bullet"/>
      <w:lvlText w:val="▪"/>
      <w:lvlJc w:val="left"/>
      <w:pPr>
        <w:ind w:left="3700" w:firstLine="3340"/>
      </w:pPr>
      <w:rPr>
        <w:rFonts w:ascii="Arial" w:eastAsia="Arial" w:hAnsi="Arial" w:cs="Symbol"/>
      </w:rPr>
    </w:lvl>
    <w:lvl w:ilvl="6">
      <w:start w:val="1"/>
      <w:numFmt w:val="bullet"/>
      <w:lvlText w:val="●"/>
      <w:lvlJc w:val="left"/>
      <w:pPr>
        <w:ind w:left="4420" w:firstLine="4060"/>
      </w:pPr>
      <w:rPr>
        <w:rFonts w:ascii="Arial" w:eastAsia="Arial" w:hAnsi="Arial" w:cs="Symbol"/>
      </w:rPr>
    </w:lvl>
    <w:lvl w:ilvl="7">
      <w:start w:val="1"/>
      <w:numFmt w:val="bullet"/>
      <w:lvlText w:val="o"/>
      <w:lvlJc w:val="left"/>
      <w:pPr>
        <w:ind w:left="5140" w:firstLine="4780"/>
      </w:pPr>
      <w:rPr>
        <w:rFonts w:ascii="Arial" w:eastAsia="Arial" w:hAnsi="Arial" w:cs="Symbol"/>
      </w:rPr>
    </w:lvl>
    <w:lvl w:ilvl="8">
      <w:start w:val="1"/>
      <w:numFmt w:val="bullet"/>
      <w:lvlText w:val="▪"/>
      <w:lvlJc w:val="left"/>
      <w:pPr>
        <w:ind w:left="5860" w:firstLine="5500"/>
      </w:pPr>
      <w:rPr>
        <w:rFonts w:ascii="Arial" w:eastAsia="Arial" w:hAnsi="Arial" w:cs="Symbol"/>
      </w:rPr>
    </w:lvl>
  </w:abstractNum>
  <w:num w:numId="1">
    <w:abstractNumId w:val="8"/>
  </w:num>
  <w:num w:numId="2">
    <w:abstractNumId w:val="11"/>
  </w:num>
  <w:num w:numId="3">
    <w:abstractNumId w:val="17"/>
  </w:num>
  <w:num w:numId="4">
    <w:abstractNumId w:val="15"/>
  </w:num>
  <w:num w:numId="5">
    <w:abstractNumId w:val="5"/>
  </w:num>
  <w:num w:numId="6">
    <w:abstractNumId w:val="20"/>
  </w:num>
  <w:num w:numId="7">
    <w:abstractNumId w:val="21"/>
  </w:num>
  <w:num w:numId="8">
    <w:abstractNumId w:val="14"/>
  </w:num>
  <w:num w:numId="9">
    <w:abstractNumId w:val="4"/>
  </w:num>
  <w:num w:numId="10">
    <w:abstractNumId w:val="10"/>
  </w:num>
  <w:num w:numId="11">
    <w:abstractNumId w:val="6"/>
  </w:num>
  <w:num w:numId="12">
    <w:abstractNumId w:val="16"/>
  </w:num>
  <w:num w:numId="13">
    <w:abstractNumId w:val="7"/>
  </w:num>
  <w:num w:numId="14">
    <w:abstractNumId w:val="18"/>
  </w:num>
  <w:num w:numId="15">
    <w:abstractNumId w:val="19"/>
  </w:num>
  <w:num w:numId="16">
    <w:abstractNumId w:val="1"/>
  </w:num>
  <w:num w:numId="17">
    <w:abstractNumId w:val="1"/>
    <w:lvlOverride w:ilvl="0">
      <w:startOverride w:val="1"/>
    </w:lvlOverride>
  </w:num>
  <w:num w:numId="18">
    <w:abstractNumId w:val="13"/>
  </w:num>
  <w:num w:numId="19">
    <w:abstractNumId w:val="3"/>
  </w:num>
  <w:num w:numId="20">
    <w:abstractNumId w:val="0"/>
  </w:num>
  <w:num w:numId="21">
    <w:abstractNumId w:val="12"/>
  </w:num>
  <w:num w:numId="22">
    <w:abstractNumId w:val="9"/>
  </w:num>
  <w:num w:numId="23">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autoHyphenation/>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466CE5"/>
    <w:rsid w:val="00000693"/>
    <w:rsid w:val="00000DAB"/>
    <w:rsid w:val="000020FA"/>
    <w:rsid w:val="00003371"/>
    <w:rsid w:val="0000424E"/>
    <w:rsid w:val="00004271"/>
    <w:rsid w:val="000042E6"/>
    <w:rsid w:val="000065B5"/>
    <w:rsid w:val="000100C3"/>
    <w:rsid w:val="00010284"/>
    <w:rsid w:val="00012C09"/>
    <w:rsid w:val="0001560D"/>
    <w:rsid w:val="00016DE6"/>
    <w:rsid w:val="0001724D"/>
    <w:rsid w:val="00021AD5"/>
    <w:rsid w:val="00023390"/>
    <w:rsid w:val="000243E2"/>
    <w:rsid w:val="0002500A"/>
    <w:rsid w:val="00025C6B"/>
    <w:rsid w:val="0002680B"/>
    <w:rsid w:val="00026CC5"/>
    <w:rsid w:val="00026E2D"/>
    <w:rsid w:val="0003394E"/>
    <w:rsid w:val="00033996"/>
    <w:rsid w:val="000354AD"/>
    <w:rsid w:val="0003653C"/>
    <w:rsid w:val="00037014"/>
    <w:rsid w:val="00037D78"/>
    <w:rsid w:val="00040005"/>
    <w:rsid w:val="00040148"/>
    <w:rsid w:val="00040670"/>
    <w:rsid w:val="000414C8"/>
    <w:rsid w:val="00042573"/>
    <w:rsid w:val="000433FF"/>
    <w:rsid w:val="000443BF"/>
    <w:rsid w:val="0004532E"/>
    <w:rsid w:val="00046698"/>
    <w:rsid w:val="000500E3"/>
    <w:rsid w:val="00053484"/>
    <w:rsid w:val="00055023"/>
    <w:rsid w:val="00056012"/>
    <w:rsid w:val="00056475"/>
    <w:rsid w:val="0005766E"/>
    <w:rsid w:val="00057C49"/>
    <w:rsid w:val="000608A2"/>
    <w:rsid w:val="00061F99"/>
    <w:rsid w:val="00071BA4"/>
    <w:rsid w:val="000735AE"/>
    <w:rsid w:val="00073635"/>
    <w:rsid w:val="00074C3F"/>
    <w:rsid w:val="000766FD"/>
    <w:rsid w:val="00076E4A"/>
    <w:rsid w:val="00081DA5"/>
    <w:rsid w:val="00082521"/>
    <w:rsid w:val="00082556"/>
    <w:rsid w:val="000850CE"/>
    <w:rsid w:val="000855A6"/>
    <w:rsid w:val="000867C2"/>
    <w:rsid w:val="000878FB"/>
    <w:rsid w:val="0009082F"/>
    <w:rsid w:val="00092FAA"/>
    <w:rsid w:val="00093D91"/>
    <w:rsid w:val="00094C7D"/>
    <w:rsid w:val="000963F4"/>
    <w:rsid w:val="00096E60"/>
    <w:rsid w:val="00096E77"/>
    <w:rsid w:val="0009725A"/>
    <w:rsid w:val="000A3AB1"/>
    <w:rsid w:val="000A5AF1"/>
    <w:rsid w:val="000A5F91"/>
    <w:rsid w:val="000A6045"/>
    <w:rsid w:val="000A6C27"/>
    <w:rsid w:val="000A6F00"/>
    <w:rsid w:val="000B00AA"/>
    <w:rsid w:val="000B11EF"/>
    <w:rsid w:val="000B264A"/>
    <w:rsid w:val="000B2936"/>
    <w:rsid w:val="000B5005"/>
    <w:rsid w:val="000C1222"/>
    <w:rsid w:val="000C13FE"/>
    <w:rsid w:val="000C1F7D"/>
    <w:rsid w:val="000C25EF"/>
    <w:rsid w:val="000C2CFC"/>
    <w:rsid w:val="000C376C"/>
    <w:rsid w:val="000C4C9A"/>
    <w:rsid w:val="000C4F3D"/>
    <w:rsid w:val="000C5362"/>
    <w:rsid w:val="000C5484"/>
    <w:rsid w:val="000C57A7"/>
    <w:rsid w:val="000C6F24"/>
    <w:rsid w:val="000D2D2D"/>
    <w:rsid w:val="000D36F1"/>
    <w:rsid w:val="000D3A28"/>
    <w:rsid w:val="000D473C"/>
    <w:rsid w:val="000D5290"/>
    <w:rsid w:val="000D6B38"/>
    <w:rsid w:val="000E0928"/>
    <w:rsid w:val="000E24E7"/>
    <w:rsid w:val="000E4439"/>
    <w:rsid w:val="000F0BE2"/>
    <w:rsid w:val="000F15FD"/>
    <w:rsid w:val="000F1825"/>
    <w:rsid w:val="000F1CFA"/>
    <w:rsid w:val="000F4329"/>
    <w:rsid w:val="000F43D6"/>
    <w:rsid w:val="000F43FD"/>
    <w:rsid w:val="000F4CF6"/>
    <w:rsid w:val="000F6E8E"/>
    <w:rsid w:val="00102836"/>
    <w:rsid w:val="00102CC0"/>
    <w:rsid w:val="00104016"/>
    <w:rsid w:val="00104BE5"/>
    <w:rsid w:val="00104C2F"/>
    <w:rsid w:val="00104EF4"/>
    <w:rsid w:val="00106ED5"/>
    <w:rsid w:val="00107CCA"/>
    <w:rsid w:val="00114D19"/>
    <w:rsid w:val="00115631"/>
    <w:rsid w:val="00116975"/>
    <w:rsid w:val="00117694"/>
    <w:rsid w:val="00121516"/>
    <w:rsid w:val="00121DC4"/>
    <w:rsid w:val="00123CD9"/>
    <w:rsid w:val="0012511C"/>
    <w:rsid w:val="0012518C"/>
    <w:rsid w:val="001252FC"/>
    <w:rsid w:val="001267D6"/>
    <w:rsid w:val="001271E8"/>
    <w:rsid w:val="001275AC"/>
    <w:rsid w:val="00130253"/>
    <w:rsid w:val="00130C36"/>
    <w:rsid w:val="00134C35"/>
    <w:rsid w:val="00135540"/>
    <w:rsid w:val="00135840"/>
    <w:rsid w:val="00137123"/>
    <w:rsid w:val="0014033E"/>
    <w:rsid w:val="001405B5"/>
    <w:rsid w:val="00141314"/>
    <w:rsid w:val="00144259"/>
    <w:rsid w:val="00144D62"/>
    <w:rsid w:val="0014560E"/>
    <w:rsid w:val="00147D6C"/>
    <w:rsid w:val="0015041B"/>
    <w:rsid w:val="00155B0F"/>
    <w:rsid w:val="00156A99"/>
    <w:rsid w:val="00156CD3"/>
    <w:rsid w:val="0015792B"/>
    <w:rsid w:val="00163F6E"/>
    <w:rsid w:val="00164419"/>
    <w:rsid w:val="00165CD3"/>
    <w:rsid w:val="00167B4E"/>
    <w:rsid w:val="00167EC0"/>
    <w:rsid w:val="00170BF4"/>
    <w:rsid w:val="001714DF"/>
    <w:rsid w:val="00171AEA"/>
    <w:rsid w:val="001720C0"/>
    <w:rsid w:val="00172746"/>
    <w:rsid w:val="00173B77"/>
    <w:rsid w:val="00173EFB"/>
    <w:rsid w:val="00175662"/>
    <w:rsid w:val="001758C6"/>
    <w:rsid w:val="00175CB0"/>
    <w:rsid w:val="00177F76"/>
    <w:rsid w:val="001802DB"/>
    <w:rsid w:val="00180D53"/>
    <w:rsid w:val="00180E15"/>
    <w:rsid w:val="0018118B"/>
    <w:rsid w:val="001819DD"/>
    <w:rsid w:val="00184493"/>
    <w:rsid w:val="00184810"/>
    <w:rsid w:val="001854B2"/>
    <w:rsid w:val="00185590"/>
    <w:rsid w:val="00185C2E"/>
    <w:rsid w:val="0018645F"/>
    <w:rsid w:val="00187003"/>
    <w:rsid w:val="0019072F"/>
    <w:rsid w:val="00191007"/>
    <w:rsid w:val="00192804"/>
    <w:rsid w:val="00192D2E"/>
    <w:rsid w:val="001932F8"/>
    <w:rsid w:val="00193D70"/>
    <w:rsid w:val="00196A8D"/>
    <w:rsid w:val="0019771A"/>
    <w:rsid w:val="001977F0"/>
    <w:rsid w:val="001A21D8"/>
    <w:rsid w:val="001A2F02"/>
    <w:rsid w:val="001A486D"/>
    <w:rsid w:val="001A48D0"/>
    <w:rsid w:val="001A4F68"/>
    <w:rsid w:val="001A5304"/>
    <w:rsid w:val="001B4501"/>
    <w:rsid w:val="001B5070"/>
    <w:rsid w:val="001B5124"/>
    <w:rsid w:val="001B6131"/>
    <w:rsid w:val="001B63A1"/>
    <w:rsid w:val="001B70FB"/>
    <w:rsid w:val="001C1135"/>
    <w:rsid w:val="001C1624"/>
    <w:rsid w:val="001C46E1"/>
    <w:rsid w:val="001C491B"/>
    <w:rsid w:val="001C4984"/>
    <w:rsid w:val="001C4D32"/>
    <w:rsid w:val="001C6F42"/>
    <w:rsid w:val="001C734F"/>
    <w:rsid w:val="001C76CE"/>
    <w:rsid w:val="001D08A6"/>
    <w:rsid w:val="001D1A10"/>
    <w:rsid w:val="001D35D2"/>
    <w:rsid w:val="001D42E8"/>
    <w:rsid w:val="001D49EF"/>
    <w:rsid w:val="001D4BF5"/>
    <w:rsid w:val="001E1C2A"/>
    <w:rsid w:val="001E2862"/>
    <w:rsid w:val="001E3990"/>
    <w:rsid w:val="001E64A1"/>
    <w:rsid w:val="001E6EC5"/>
    <w:rsid w:val="001E7D8D"/>
    <w:rsid w:val="001F0740"/>
    <w:rsid w:val="001F22CC"/>
    <w:rsid w:val="001F3FE3"/>
    <w:rsid w:val="001F4E4C"/>
    <w:rsid w:val="001F60A4"/>
    <w:rsid w:val="001F6268"/>
    <w:rsid w:val="002006DF"/>
    <w:rsid w:val="002021DA"/>
    <w:rsid w:val="002031ED"/>
    <w:rsid w:val="00207633"/>
    <w:rsid w:val="00210486"/>
    <w:rsid w:val="00210E81"/>
    <w:rsid w:val="00211E9F"/>
    <w:rsid w:val="00211F5D"/>
    <w:rsid w:val="002128A4"/>
    <w:rsid w:val="00213A84"/>
    <w:rsid w:val="002140B7"/>
    <w:rsid w:val="00216193"/>
    <w:rsid w:val="0021632C"/>
    <w:rsid w:val="002178E2"/>
    <w:rsid w:val="00221C46"/>
    <w:rsid w:val="00222496"/>
    <w:rsid w:val="00223036"/>
    <w:rsid w:val="00231DC7"/>
    <w:rsid w:val="00232C9F"/>
    <w:rsid w:val="002375BB"/>
    <w:rsid w:val="00240AFD"/>
    <w:rsid w:val="00242A97"/>
    <w:rsid w:val="00242C2B"/>
    <w:rsid w:val="00242EE0"/>
    <w:rsid w:val="00243B47"/>
    <w:rsid w:val="0024417C"/>
    <w:rsid w:val="002472EC"/>
    <w:rsid w:val="00247B42"/>
    <w:rsid w:val="00251444"/>
    <w:rsid w:val="002532F8"/>
    <w:rsid w:val="002536DB"/>
    <w:rsid w:val="00256331"/>
    <w:rsid w:val="0025784A"/>
    <w:rsid w:val="00260EA4"/>
    <w:rsid w:val="00261408"/>
    <w:rsid w:val="00262584"/>
    <w:rsid w:val="002638BD"/>
    <w:rsid w:val="00263E72"/>
    <w:rsid w:val="002646D2"/>
    <w:rsid w:val="002667A5"/>
    <w:rsid w:val="00267202"/>
    <w:rsid w:val="00272F4A"/>
    <w:rsid w:val="0027379C"/>
    <w:rsid w:val="00273AB4"/>
    <w:rsid w:val="00276D74"/>
    <w:rsid w:val="00280359"/>
    <w:rsid w:val="00280EB3"/>
    <w:rsid w:val="00281339"/>
    <w:rsid w:val="00281F35"/>
    <w:rsid w:val="00282899"/>
    <w:rsid w:val="002864A3"/>
    <w:rsid w:val="0028769C"/>
    <w:rsid w:val="00287A8A"/>
    <w:rsid w:val="00291044"/>
    <w:rsid w:val="00291AAE"/>
    <w:rsid w:val="002938EC"/>
    <w:rsid w:val="00294FB5"/>
    <w:rsid w:val="002A00FA"/>
    <w:rsid w:val="002A160A"/>
    <w:rsid w:val="002A19CD"/>
    <w:rsid w:val="002A3B39"/>
    <w:rsid w:val="002A5BB7"/>
    <w:rsid w:val="002A6904"/>
    <w:rsid w:val="002A72F0"/>
    <w:rsid w:val="002A7463"/>
    <w:rsid w:val="002A7BBD"/>
    <w:rsid w:val="002B2722"/>
    <w:rsid w:val="002B31EA"/>
    <w:rsid w:val="002B3325"/>
    <w:rsid w:val="002B531F"/>
    <w:rsid w:val="002B545C"/>
    <w:rsid w:val="002B58BE"/>
    <w:rsid w:val="002B6950"/>
    <w:rsid w:val="002B7068"/>
    <w:rsid w:val="002C0663"/>
    <w:rsid w:val="002C0C90"/>
    <w:rsid w:val="002C2171"/>
    <w:rsid w:val="002C4814"/>
    <w:rsid w:val="002C4957"/>
    <w:rsid w:val="002C5915"/>
    <w:rsid w:val="002C69A2"/>
    <w:rsid w:val="002D0681"/>
    <w:rsid w:val="002D0CF6"/>
    <w:rsid w:val="002D31CB"/>
    <w:rsid w:val="002D49B4"/>
    <w:rsid w:val="002D4BB1"/>
    <w:rsid w:val="002D4C59"/>
    <w:rsid w:val="002D5B34"/>
    <w:rsid w:val="002E334B"/>
    <w:rsid w:val="002E3E18"/>
    <w:rsid w:val="002E5132"/>
    <w:rsid w:val="002E7246"/>
    <w:rsid w:val="002F0D3C"/>
    <w:rsid w:val="002F277C"/>
    <w:rsid w:val="002F2BBC"/>
    <w:rsid w:val="002F407F"/>
    <w:rsid w:val="002F679B"/>
    <w:rsid w:val="002F7438"/>
    <w:rsid w:val="003003B3"/>
    <w:rsid w:val="00302BB9"/>
    <w:rsid w:val="00303C4B"/>
    <w:rsid w:val="003045EE"/>
    <w:rsid w:val="00304E91"/>
    <w:rsid w:val="00305349"/>
    <w:rsid w:val="003068C5"/>
    <w:rsid w:val="00310E30"/>
    <w:rsid w:val="00317CB9"/>
    <w:rsid w:val="00322E4E"/>
    <w:rsid w:val="003239D8"/>
    <w:rsid w:val="00324204"/>
    <w:rsid w:val="003245F4"/>
    <w:rsid w:val="0032664C"/>
    <w:rsid w:val="00326C27"/>
    <w:rsid w:val="00327C91"/>
    <w:rsid w:val="00332C22"/>
    <w:rsid w:val="00334479"/>
    <w:rsid w:val="00334C32"/>
    <w:rsid w:val="00336DDE"/>
    <w:rsid w:val="00337C06"/>
    <w:rsid w:val="00340D47"/>
    <w:rsid w:val="00341C65"/>
    <w:rsid w:val="00341C91"/>
    <w:rsid w:val="003443A3"/>
    <w:rsid w:val="00345176"/>
    <w:rsid w:val="003452FF"/>
    <w:rsid w:val="003457A3"/>
    <w:rsid w:val="0034632F"/>
    <w:rsid w:val="0034712E"/>
    <w:rsid w:val="003471EE"/>
    <w:rsid w:val="003479FF"/>
    <w:rsid w:val="003519F3"/>
    <w:rsid w:val="0035300D"/>
    <w:rsid w:val="0035374B"/>
    <w:rsid w:val="00355545"/>
    <w:rsid w:val="0036008A"/>
    <w:rsid w:val="00370676"/>
    <w:rsid w:val="00371405"/>
    <w:rsid w:val="0037157E"/>
    <w:rsid w:val="00372F28"/>
    <w:rsid w:val="003757DB"/>
    <w:rsid w:val="00375C95"/>
    <w:rsid w:val="003775AD"/>
    <w:rsid w:val="003803E9"/>
    <w:rsid w:val="0038131E"/>
    <w:rsid w:val="00384C89"/>
    <w:rsid w:val="003918BE"/>
    <w:rsid w:val="00391DDE"/>
    <w:rsid w:val="003944E8"/>
    <w:rsid w:val="003A42BA"/>
    <w:rsid w:val="003A62C2"/>
    <w:rsid w:val="003A6699"/>
    <w:rsid w:val="003A6AA6"/>
    <w:rsid w:val="003A6AF7"/>
    <w:rsid w:val="003B6125"/>
    <w:rsid w:val="003B6177"/>
    <w:rsid w:val="003B6299"/>
    <w:rsid w:val="003B6BB4"/>
    <w:rsid w:val="003B6C39"/>
    <w:rsid w:val="003C1254"/>
    <w:rsid w:val="003C1E03"/>
    <w:rsid w:val="003C27FD"/>
    <w:rsid w:val="003C292A"/>
    <w:rsid w:val="003C3FEF"/>
    <w:rsid w:val="003C4396"/>
    <w:rsid w:val="003C49E3"/>
    <w:rsid w:val="003C543F"/>
    <w:rsid w:val="003C6481"/>
    <w:rsid w:val="003C72A5"/>
    <w:rsid w:val="003C7E53"/>
    <w:rsid w:val="003C7F8A"/>
    <w:rsid w:val="003D12B5"/>
    <w:rsid w:val="003D2DFC"/>
    <w:rsid w:val="003D3ADE"/>
    <w:rsid w:val="003D3CD4"/>
    <w:rsid w:val="003D3FE8"/>
    <w:rsid w:val="003D4229"/>
    <w:rsid w:val="003D424E"/>
    <w:rsid w:val="003D4534"/>
    <w:rsid w:val="003D5A9B"/>
    <w:rsid w:val="003D5C3A"/>
    <w:rsid w:val="003D6366"/>
    <w:rsid w:val="003D714B"/>
    <w:rsid w:val="003E0436"/>
    <w:rsid w:val="003E086C"/>
    <w:rsid w:val="003E0E94"/>
    <w:rsid w:val="003E1DE6"/>
    <w:rsid w:val="003E1E90"/>
    <w:rsid w:val="003E2F9A"/>
    <w:rsid w:val="003E50AB"/>
    <w:rsid w:val="003E565C"/>
    <w:rsid w:val="003E62CA"/>
    <w:rsid w:val="003E6630"/>
    <w:rsid w:val="003E76AA"/>
    <w:rsid w:val="003F0428"/>
    <w:rsid w:val="003F0CFB"/>
    <w:rsid w:val="003F25A3"/>
    <w:rsid w:val="003F412C"/>
    <w:rsid w:val="003F7338"/>
    <w:rsid w:val="00400B92"/>
    <w:rsid w:val="00401306"/>
    <w:rsid w:val="00403885"/>
    <w:rsid w:val="004045CD"/>
    <w:rsid w:val="00404E76"/>
    <w:rsid w:val="00406928"/>
    <w:rsid w:val="00406EBC"/>
    <w:rsid w:val="00407E9F"/>
    <w:rsid w:val="00413069"/>
    <w:rsid w:val="00415D2E"/>
    <w:rsid w:val="00415F09"/>
    <w:rsid w:val="00417A5E"/>
    <w:rsid w:val="00423793"/>
    <w:rsid w:val="00423F52"/>
    <w:rsid w:val="00425F81"/>
    <w:rsid w:val="00426832"/>
    <w:rsid w:val="00426C8E"/>
    <w:rsid w:val="0042714E"/>
    <w:rsid w:val="00427775"/>
    <w:rsid w:val="004303E2"/>
    <w:rsid w:val="004326A9"/>
    <w:rsid w:val="004340D8"/>
    <w:rsid w:val="004345F4"/>
    <w:rsid w:val="00434C4B"/>
    <w:rsid w:val="00435433"/>
    <w:rsid w:val="0043650D"/>
    <w:rsid w:val="00436939"/>
    <w:rsid w:val="00440E6A"/>
    <w:rsid w:val="0044234D"/>
    <w:rsid w:val="00442B36"/>
    <w:rsid w:val="00444482"/>
    <w:rsid w:val="004454C3"/>
    <w:rsid w:val="00445FFE"/>
    <w:rsid w:val="00453118"/>
    <w:rsid w:val="00453E03"/>
    <w:rsid w:val="004544D0"/>
    <w:rsid w:val="00456CD2"/>
    <w:rsid w:val="0046015A"/>
    <w:rsid w:val="0046294E"/>
    <w:rsid w:val="00463BF7"/>
    <w:rsid w:val="004640F3"/>
    <w:rsid w:val="00464224"/>
    <w:rsid w:val="00464700"/>
    <w:rsid w:val="0046567A"/>
    <w:rsid w:val="004666C2"/>
    <w:rsid w:val="00466CE5"/>
    <w:rsid w:val="0046726E"/>
    <w:rsid w:val="00467E4B"/>
    <w:rsid w:val="0047100F"/>
    <w:rsid w:val="00471277"/>
    <w:rsid w:val="00471A3D"/>
    <w:rsid w:val="004727C5"/>
    <w:rsid w:val="00473A3B"/>
    <w:rsid w:val="00473A49"/>
    <w:rsid w:val="00474462"/>
    <w:rsid w:val="004750A8"/>
    <w:rsid w:val="004750FF"/>
    <w:rsid w:val="00480324"/>
    <w:rsid w:val="00482F01"/>
    <w:rsid w:val="004833A7"/>
    <w:rsid w:val="00485A23"/>
    <w:rsid w:val="0048617E"/>
    <w:rsid w:val="00486B17"/>
    <w:rsid w:val="00487B83"/>
    <w:rsid w:val="00487C2E"/>
    <w:rsid w:val="004910B4"/>
    <w:rsid w:val="00491553"/>
    <w:rsid w:val="0049233F"/>
    <w:rsid w:val="00492B07"/>
    <w:rsid w:val="00494147"/>
    <w:rsid w:val="004976F8"/>
    <w:rsid w:val="004A2361"/>
    <w:rsid w:val="004A2795"/>
    <w:rsid w:val="004A2CBD"/>
    <w:rsid w:val="004A3836"/>
    <w:rsid w:val="004A4DC0"/>
    <w:rsid w:val="004A6405"/>
    <w:rsid w:val="004B0433"/>
    <w:rsid w:val="004B3D32"/>
    <w:rsid w:val="004B3EAB"/>
    <w:rsid w:val="004B5033"/>
    <w:rsid w:val="004C024A"/>
    <w:rsid w:val="004C09F7"/>
    <w:rsid w:val="004C0B8A"/>
    <w:rsid w:val="004C1478"/>
    <w:rsid w:val="004C2CEC"/>
    <w:rsid w:val="004C5FE3"/>
    <w:rsid w:val="004C6B39"/>
    <w:rsid w:val="004D12C9"/>
    <w:rsid w:val="004D29C5"/>
    <w:rsid w:val="004D3D4B"/>
    <w:rsid w:val="004D4CDD"/>
    <w:rsid w:val="004D4ECA"/>
    <w:rsid w:val="004D5F54"/>
    <w:rsid w:val="004D6041"/>
    <w:rsid w:val="004D7835"/>
    <w:rsid w:val="004E2662"/>
    <w:rsid w:val="004E537E"/>
    <w:rsid w:val="004E69AA"/>
    <w:rsid w:val="004F052B"/>
    <w:rsid w:val="004F09E9"/>
    <w:rsid w:val="004F2802"/>
    <w:rsid w:val="004F2E49"/>
    <w:rsid w:val="004F3768"/>
    <w:rsid w:val="004F5DD2"/>
    <w:rsid w:val="004F6258"/>
    <w:rsid w:val="0050092F"/>
    <w:rsid w:val="00503CC2"/>
    <w:rsid w:val="00503EC1"/>
    <w:rsid w:val="00504EE5"/>
    <w:rsid w:val="005050E7"/>
    <w:rsid w:val="005051F8"/>
    <w:rsid w:val="00506499"/>
    <w:rsid w:val="00506F59"/>
    <w:rsid w:val="00510CCE"/>
    <w:rsid w:val="00511B7D"/>
    <w:rsid w:val="005121C1"/>
    <w:rsid w:val="00512330"/>
    <w:rsid w:val="00512820"/>
    <w:rsid w:val="00514E29"/>
    <w:rsid w:val="00515FB8"/>
    <w:rsid w:val="00516FDA"/>
    <w:rsid w:val="00521030"/>
    <w:rsid w:val="00522A77"/>
    <w:rsid w:val="0052360C"/>
    <w:rsid w:val="00525C04"/>
    <w:rsid w:val="00525D0D"/>
    <w:rsid w:val="005260F9"/>
    <w:rsid w:val="00526402"/>
    <w:rsid w:val="00530054"/>
    <w:rsid w:val="005300C5"/>
    <w:rsid w:val="0053064A"/>
    <w:rsid w:val="00530C58"/>
    <w:rsid w:val="00531228"/>
    <w:rsid w:val="00532542"/>
    <w:rsid w:val="00534843"/>
    <w:rsid w:val="0053544E"/>
    <w:rsid w:val="0053624B"/>
    <w:rsid w:val="0053634C"/>
    <w:rsid w:val="00536A03"/>
    <w:rsid w:val="005404DB"/>
    <w:rsid w:val="00540F73"/>
    <w:rsid w:val="00542974"/>
    <w:rsid w:val="00542AC5"/>
    <w:rsid w:val="005439E7"/>
    <w:rsid w:val="005440CE"/>
    <w:rsid w:val="00544800"/>
    <w:rsid w:val="00545743"/>
    <w:rsid w:val="005478C8"/>
    <w:rsid w:val="00550C80"/>
    <w:rsid w:val="00550E9A"/>
    <w:rsid w:val="005529C9"/>
    <w:rsid w:val="00553CA0"/>
    <w:rsid w:val="00560A35"/>
    <w:rsid w:val="00562ADE"/>
    <w:rsid w:val="0056392E"/>
    <w:rsid w:val="00563E3B"/>
    <w:rsid w:val="00565C02"/>
    <w:rsid w:val="00566241"/>
    <w:rsid w:val="00566B37"/>
    <w:rsid w:val="00570C03"/>
    <w:rsid w:val="005715CC"/>
    <w:rsid w:val="00571880"/>
    <w:rsid w:val="0057208E"/>
    <w:rsid w:val="00573FCF"/>
    <w:rsid w:val="00576851"/>
    <w:rsid w:val="00581B20"/>
    <w:rsid w:val="00582FFD"/>
    <w:rsid w:val="00583119"/>
    <w:rsid w:val="00583E5F"/>
    <w:rsid w:val="00584740"/>
    <w:rsid w:val="005920E2"/>
    <w:rsid w:val="00592F4B"/>
    <w:rsid w:val="00596C44"/>
    <w:rsid w:val="005A26A6"/>
    <w:rsid w:val="005A4BAC"/>
    <w:rsid w:val="005A4ED7"/>
    <w:rsid w:val="005B0C0E"/>
    <w:rsid w:val="005B3263"/>
    <w:rsid w:val="005B4291"/>
    <w:rsid w:val="005B58E7"/>
    <w:rsid w:val="005C139C"/>
    <w:rsid w:val="005C2066"/>
    <w:rsid w:val="005C220F"/>
    <w:rsid w:val="005C3B78"/>
    <w:rsid w:val="005C449D"/>
    <w:rsid w:val="005C551D"/>
    <w:rsid w:val="005C61F1"/>
    <w:rsid w:val="005D3360"/>
    <w:rsid w:val="005D39C9"/>
    <w:rsid w:val="005D4135"/>
    <w:rsid w:val="005D42B1"/>
    <w:rsid w:val="005D6837"/>
    <w:rsid w:val="005E2A16"/>
    <w:rsid w:val="005E647F"/>
    <w:rsid w:val="005E722E"/>
    <w:rsid w:val="005E7B09"/>
    <w:rsid w:val="005F02CF"/>
    <w:rsid w:val="005F0742"/>
    <w:rsid w:val="005F0B99"/>
    <w:rsid w:val="005F0BCC"/>
    <w:rsid w:val="005F182E"/>
    <w:rsid w:val="005F2CD6"/>
    <w:rsid w:val="005F52C9"/>
    <w:rsid w:val="005F539E"/>
    <w:rsid w:val="005F690D"/>
    <w:rsid w:val="005F77F5"/>
    <w:rsid w:val="00602D56"/>
    <w:rsid w:val="00605CD4"/>
    <w:rsid w:val="00605ECB"/>
    <w:rsid w:val="00607EFE"/>
    <w:rsid w:val="00610A5E"/>
    <w:rsid w:val="0061211E"/>
    <w:rsid w:val="00612389"/>
    <w:rsid w:val="006136F4"/>
    <w:rsid w:val="00613ECC"/>
    <w:rsid w:val="00615A0F"/>
    <w:rsid w:val="00615FAF"/>
    <w:rsid w:val="006174B1"/>
    <w:rsid w:val="00617F77"/>
    <w:rsid w:val="0062118C"/>
    <w:rsid w:val="006217E5"/>
    <w:rsid w:val="00621BB0"/>
    <w:rsid w:val="006245F6"/>
    <w:rsid w:val="00627B50"/>
    <w:rsid w:val="00627BA6"/>
    <w:rsid w:val="00632127"/>
    <w:rsid w:val="0063390B"/>
    <w:rsid w:val="00635192"/>
    <w:rsid w:val="006379F2"/>
    <w:rsid w:val="006403F8"/>
    <w:rsid w:val="00640EF5"/>
    <w:rsid w:val="00640FCB"/>
    <w:rsid w:val="00642673"/>
    <w:rsid w:val="0064421A"/>
    <w:rsid w:val="00646228"/>
    <w:rsid w:val="006462B8"/>
    <w:rsid w:val="00647EA0"/>
    <w:rsid w:val="00652630"/>
    <w:rsid w:val="00653284"/>
    <w:rsid w:val="00655A02"/>
    <w:rsid w:val="0065605D"/>
    <w:rsid w:val="006601A7"/>
    <w:rsid w:val="006619FF"/>
    <w:rsid w:val="00662DBE"/>
    <w:rsid w:val="006645E4"/>
    <w:rsid w:val="00664D5C"/>
    <w:rsid w:val="00665E7A"/>
    <w:rsid w:val="006670C7"/>
    <w:rsid w:val="00667870"/>
    <w:rsid w:val="00667D07"/>
    <w:rsid w:val="00667D82"/>
    <w:rsid w:val="00673105"/>
    <w:rsid w:val="006744B4"/>
    <w:rsid w:val="0067529C"/>
    <w:rsid w:val="00675C98"/>
    <w:rsid w:val="00680635"/>
    <w:rsid w:val="00681F6C"/>
    <w:rsid w:val="006832BF"/>
    <w:rsid w:val="006837B5"/>
    <w:rsid w:val="00684F48"/>
    <w:rsid w:val="0068596E"/>
    <w:rsid w:val="00685D7C"/>
    <w:rsid w:val="00686489"/>
    <w:rsid w:val="0068677F"/>
    <w:rsid w:val="00686DFB"/>
    <w:rsid w:val="00687A20"/>
    <w:rsid w:val="00690387"/>
    <w:rsid w:val="00693917"/>
    <w:rsid w:val="006942E1"/>
    <w:rsid w:val="00695944"/>
    <w:rsid w:val="00695983"/>
    <w:rsid w:val="00697DEA"/>
    <w:rsid w:val="006A2514"/>
    <w:rsid w:val="006A3141"/>
    <w:rsid w:val="006A60EA"/>
    <w:rsid w:val="006A667D"/>
    <w:rsid w:val="006A7B00"/>
    <w:rsid w:val="006B2F85"/>
    <w:rsid w:val="006B5711"/>
    <w:rsid w:val="006B597A"/>
    <w:rsid w:val="006C0237"/>
    <w:rsid w:val="006C0FED"/>
    <w:rsid w:val="006C5C10"/>
    <w:rsid w:val="006D02B8"/>
    <w:rsid w:val="006D0648"/>
    <w:rsid w:val="006D09EC"/>
    <w:rsid w:val="006D1677"/>
    <w:rsid w:val="006D3085"/>
    <w:rsid w:val="006D30C9"/>
    <w:rsid w:val="006D54F3"/>
    <w:rsid w:val="006D6C97"/>
    <w:rsid w:val="006E00B0"/>
    <w:rsid w:val="006E02D4"/>
    <w:rsid w:val="006E05D5"/>
    <w:rsid w:val="006E0853"/>
    <w:rsid w:val="006E0E59"/>
    <w:rsid w:val="006E1DBF"/>
    <w:rsid w:val="006E2540"/>
    <w:rsid w:val="006E2B18"/>
    <w:rsid w:val="006E2D89"/>
    <w:rsid w:val="006E59C3"/>
    <w:rsid w:val="006F79DB"/>
    <w:rsid w:val="0070009B"/>
    <w:rsid w:val="007010FB"/>
    <w:rsid w:val="00703AB8"/>
    <w:rsid w:val="007040BC"/>
    <w:rsid w:val="00707139"/>
    <w:rsid w:val="00710F77"/>
    <w:rsid w:val="00711033"/>
    <w:rsid w:val="00711BEA"/>
    <w:rsid w:val="007150C7"/>
    <w:rsid w:val="00715AE1"/>
    <w:rsid w:val="007167BE"/>
    <w:rsid w:val="00720F50"/>
    <w:rsid w:val="0072285D"/>
    <w:rsid w:val="0072737F"/>
    <w:rsid w:val="00727ABA"/>
    <w:rsid w:val="00732D46"/>
    <w:rsid w:val="007334BD"/>
    <w:rsid w:val="00734B16"/>
    <w:rsid w:val="00735583"/>
    <w:rsid w:val="0073637D"/>
    <w:rsid w:val="007366CF"/>
    <w:rsid w:val="00740015"/>
    <w:rsid w:val="00741E03"/>
    <w:rsid w:val="007423CA"/>
    <w:rsid w:val="00745A26"/>
    <w:rsid w:val="00745D1A"/>
    <w:rsid w:val="0074728E"/>
    <w:rsid w:val="00747559"/>
    <w:rsid w:val="00750B5C"/>
    <w:rsid w:val="00752876"/>
    <w:rsid w:val="00753A23"/>
    <w:rsid w:val="007544D0"/>
    <w:rsid w:val="00757F45"/>
    <w:rsid w:val="007604C3"/>
    <w:rsid w:val="0076152B"/>
    <w:rsid w:val="00762A3D"/>
    <w:rsid w:val="00763508"/>
    <w:rsid w:val="007659FC"/>
    <w:rsid w:val="00765B10"/>
    <w:rsid w:val="00765CF6"/>
    <w:rsid w:val="0076704B"/>
    <w:rsid w:val="00770E09"/>
    <w:rsid w:val="00771344"/>
    <w:rsid w:val="0077427B"/>
    <w:rsid w:val="00782216"/>
    <w:rsid w:val="00783971"/>
    <w:rsid w:val="00783C46"/>
    <w:rsid w:val="0078445E"/>
    <w:rsid w:val="00784D63"/>
    <w:rsid w:val="00794562"/>
    <w:rsid w:val="00794791"/>
    <w:rsid w:val="00795150"/>
    <w:rsid w:val="00795EC6"/>
    <w:rsid w:val="00796D62"/>
    <w:rsid w:val="007A0972"/>
    <w:rsid w:val="007A1B0E"/>
    <w:rsid w:val="007A1BC0"/>
    <w:rsid w:val="007A20B7"/>
    <w:rsid w:val="007A21FE"/>
    <w:rsid w:val="007A45F6"/>
    <w:rsid w:val="007A4CD8"/>
    <w:rsid w:val="007A62FE"/>
    <w:rsid w:val="007B3DE5"/>
    <w:rsid w:val="007B3E4C"/>
    <w:rsid w:val="007B4F20"/>
    <w:rsid w:val="007B5DCD"/>
    <w:rsid w:val="007C0697"/>
    <w:rsid w:val="007C0B06"/>
    <w:rsid w:val="007C1911"/>
    <w:rsid w:val="007C2AC5"/>
    <w:rsid w:val="007C3158"/>
    <w:rsid w:val="007C3774"/>
    <w:rsid w:val="007C4060"/>
    <w:rsid w:val="007C4186"/>
    <w:rsid w:val="007C5A76"/>
    <w:rsid w:val="007C5AA7"/>
    <w:rsid w:val="007C61FB"/>
    <w:rsid w:val="007D01DA"/>
    <w:rsid w:val="007D0878"/>
    <w:rsid w:val="007D2039"/>
    <w:rsid w:val="007D2765"/>
    <w:rsid w:val="007D3B1A"/>
    <w:rsid w:val="007D5E14"/>
    <w:rsid w:val="007D6FB3"/>
    <w:rsid w:val="007D7DA9"/>
    <w:rsid w:val="007E24FE"/>
    <w:rsid w:val="007E7E36"/>
    <w:rsid w:val="007F068F"/>
    <w:rsid w:val="008008A3"/>
    <w:rsid w:val="00801159"/>
    <w:rsid w:val="00803355"/>
    <w:rsid w:val="00804270"/>
    <w:rsid w:val="00806AB2"/>
    <w:rsid w:val="00807261"/>
    <w:rsid w:val="00810745"/>
    <w:rsid w:val="008108C0"/>
    <w:rsid w:val="00811967"/>
    <w:rsid w:val="008140D8"/>
    <w:rsid w:val="008151A8"/>
    <w:rsid w:val="0081604B"/>
    <w:rsid w:val="0081624A"/>
    <w:rsid w:val="00816627"/>
    <w:rsid w:val="00820419"/>
    <w:rsid w:val="00820ABC"/>
    <w:rsid w:val="00821121"/>
    <w:rsid w:val="0082318F"/>
    <w:rsid w:val="008235E6"/>
    <w:rsid w:val="00823932"/>
    <w:rsid w:val="0082525D"/>
    <w:rsid w:val="00825532"/>
    <w:rsid w:val="0082569C"/>
    <w:rsid w:val="00827B21"/>
    <w:rsid w:val="008306B7"/>
    <w:rsid w:val="00831369"/>
    <w:rsid w:val="008317E2"/>
    <w:rsid w:val="008318F3"/>
    <w:rsid w:val="00831C1B"/>
    <w:rsid w:val="00832647"/>
    <w:rsid w:val="00834102"/>
    <w:rsid w:val="00837E58"/>
    <w:rsid w:val="008402AB"/>
    <w:rsid w:val="00840FC4"/>
    <w:rsid w:val="008420E9"/>
    <w:rsid w:val="00842FF7"/>
    <w:rsid w:val="0084715D"/>
    <w:rsid w:val="008471AF"/>
    <w:rsid w:val="00847A9C"/>
    <w:rsid w:val="00847FB8"/>
    <w:rsid w:val="00850978"/>
    <w:rsid w:val="00853CA6"/>
    <w:rsid w:val="008548FB"/>
    <w:rsid w:val="00860AF0"/>
    <w:rsid w:val="00860D5B"/>
    <w:rsid w:val="008624FE"/>
    <w:rsid w:val="00863118"/>
    <w:rsid w:val="0086411D"/>
    <w:rsid w:val="00864293"/>
    <w:rsid w:val="00865A8C"/>
    <w:rsid w:val="00871004"/>
    <w:rsid w:val="00871BE8"/>
    <w:rsid w:val="008720C7"/>
    <w:rsid w:val="008723A9"/>
    <w:rsid w:val="008730F5"/>
    <w:rsid w:val="008757E7"/>
    <w:rsid w:val="00875B45"/>
    <w:rsid w:val="00875FCC"/>
    <w:rsid w:val="008768EF"/>
    <w:rsid w:val="00877319"/>
    <w:rsid w:val="008802A2"/>
    <w:rsid w:val="00881502"/>
    <w:rsid w:val="008841A2"/>
    <w:rsid w:val="0088452B"/>
    <w:rsid w:val="008858CC"/>
    <w:rsid w:val="0088728E"/>
    <w:rsid w:val="008908CB"/>
    <w:rsid w:val="0089204B"/>
    <w:rsid w:val="00894C54"/>
    <w:rsid w:val="008A2466"/>
    <w:rsid w:val="008A2F38"/>
    <w:rsid w:val="008A3B91"/>
    <w:rsid w:val="008A5011"/>
    <w:rsid w:val="008A6776"/>
    <w:rsid w:val="008A7615"/>
    <w:rsid w:val="008B1972"/>
    <w:rsid w:val="008B394F"/>
    <w:rsid w:val="008B5A71"/>
    <w:rsid w:val="008B7755"/>
    <w:rsid w:val="008B7959"/>
    <w:rsid w:val="008C1513"/>
    <w:rsid w:val="008C2EAC"/>
    <w:rsid w:val="008C34C6"/>
    <w:rsid w:val="008C512A"/>
    <w:rsid w:val="008C5BF6"/>
    <w:rsid w:val="008C65EA"/>
    <w:rsid w:val="008C6D96"/>
    <w:rsid w:val="008C6DA8"/>
    <w:rsid w:val="008C73C1"/>
    <w:rsid w:val="008C7F70"/>
    <w:rsid w:val="008D0552"/>
    <w:rsid w:val="008D397A"/>
    <w:rsid w:val="008D3E3A"/>
    <w:rsid w:val="008D41FD"/>
    <w:rsid w:val="008D445B"/>
    <w:rsid w:val="008D52C6"/>
    <w:rsid w:val="008D607B"/>
    <w:rsid w:val="008E1203"/>
    <w:rsid w:val="008E2575"/>
    <w:rsid w:val="008E5253"/>
    <w:rsid w:val="008E6EF6"/>
    <w:rsid w:val="008F180D"/>
    <w:rsid w:val="008F3462"/>
    <w:rsid w:val="008F4B7C"/>
    <w:rsid w:val="008F518E"/>
    <w:rsid w:val="008F7C96"/>
    <w:rsid w:val="008F7E50"/>
    <w:rsid w:val="00900171"/>
    <w:rsid w:val="0090128D"/>
    <w:rsid w:val="00902A81"/>
    <w:rsid w:val="0090561F"/>
    <w:rsid w:val="00906CE6"/>
    <w:rsid w:val="00907C08"/>
    <w:rsid w:val="00910C43"/>
    <w:rsid w:val="009124B0"/>
    <w:rsid w:val="00912FA2"/>
    <w:rsid w:val="0091327E"/>
    <w:rsid w:val="009146BD"/>
    <w:rsid w:val="00915EC2"/>
    <w:rsid w:val="009163E3"/>
    <w:rsid w:val="00917387"/>
    <w:rsid w:val="0091754E"/>
    <w:rsid w:val="009232FD"/>
    <w:rsid w:val="009247DA"/>
    <w:rsid w:val="00925018"/>
    <w:rsid w:val="009267B6"/>
    <w:rsid w:val="00926E84"/>
    <w:rsid w:val="009272B5"/>
    <w:rsid w:val="00932140"/>
    <w:rsid w:val="00932887"/>
    <w:rsid w:val="00932E3F"/>
    <w:rsid w:val="0093441A"/>
    <w:rsid w:val="00936869"/>
    <w:rsid w:val="00936B26"/>
    <w:rsid w:val="0093788D"/>
    <w:rsid w:val="00940175"/>
    <w:rsid w:val="00940E02"/>
    <w:rsid w:val="009419B5"/>
    <w:rsid w:val="00945DAE"/>
    <w:rsid w:val="0094662C"/>
    <w:rsid w:val="0094712E"/>
    <w:rsid w:val="009475A9"/>
    <w:rsid w:val="0095196C"/>
    <w:rsid w:val="00954187"/>
    <w:rsid w:val="00954525"/>
    <w:rsid w:val="009564EC"/>
    <w:rsid w:val="00956607"/>
    <w:rsid w:val="0095750C"/>
    <w:rsid w:val="00957847"/>
    <w:rsid w:val="0096147A"/>
    <w:rsid w:val="009639C2"/>
    <w:rsid w:val="00963A43"/>
    <w:rsid w:val="0096446C"/>
    <w:rsid w:val="009707E9"/>
    <w:rsid w:val="00970FD1"/>
    <w:rsid w:val="00971768"/>
    <w:rsid w:val="00972494"/>
    <w:rsid w:val="009738A5"/>
    <w:rsid w:val="009747A0"/>
    <w:rsid w:val="00975882"/>
    <w:rsid w:val="009762C9"/>
    <w:rsid w:val="009767EB"/>
    <w:rsid w:val="00977C52"/>
    <w:rsid w:val="00981894"/>
    <w:rsid w:val="009848F1"/>
    <w:rsid w:val="00984AD6"/>
    <w:rsid w:val="009903DD"/>
    <w:rsid w:val="00990CC1"/>
    <w:rsid w:val="00992C74"/>
    <w:rsid w:val="00993AEC"/>
    <w:rsid w:val="00993C06"/>
    <w:rsid w:val="00994076"/>
    <w:rsid w:val="00994D9B"/>
    <w:rsid w:val="00995409"/>
    <w:rsid w:val="009976AD"/>
    <w:rsid w:val="009A0501"/>
    <w:rsid w:val="009A1153"/>
    <w:rsid w:val="009A3A79"/>
    <w:rsid w:val="009A4931"/>
    <w:rsid w:val="009A49AC"/>
    <w:rsid w:val="009A5876"/>
    <w:rsid w:val="009B010E"/>
    <w:rsid w:val="009B161D"/>
    <w:rsid w:val="009B22D9"/>
    <w:rsid w:val="009B3746"/>
    <w:rsid w:val="009B3BE6"/>
    <w:rsid w:val="009B3BEE"/>
    <w:rsid w:val="009C03DB"/>
    <w:rsid w:val="009C1AD2"/>
    <w:rsid w:val="009C3B4D"/>
    <w:rsid w:val="009C69E2"/>
    <w:rsid w:val="009C7BB0"/>
    <w:rsid w:val="009D5E98"/>
    <w:rsid w:val="009E0A47"/>
    <w:rsid w:val="009E0BED"/>
    <w:rsid w:val="009E3E96"/>
    <w:rsid w:val="009E47A9"/>
    <w:rsid w:val="009E4B4C"/>
    <w:rsid w:val="009E5D48"/>
    <w:rsid w:val="009E67B7"/>
    <w:rsid w:val="009F305B"/>
    <w:rsid w:val="009F391E"/>
    <w:rsid w:val="009F424A"/>
    <w:rsid w:val="009F6FF8"/>
    <w:rsid w:val="00A002AB"/>
    <w:rsid w:val="00A00634"/>
    <w:rsid w:val="00A0197A"/>
    <w:rsid w:val="00A01BEA"/>
    <w:rsid w:val="00A01F8E"/>
    <w:rsid w:val="00A031A9"/>
    <w:rsid w:val="00A06C23"/>
    <w:rsid w:val="00A07169"/>
    <w:rsid w:val="00A100F6"/>
    <w:rsid w:val="00A10577"/>
    <w:rsid w:val="00A11F3A"/>
    <w:rsid w:val="00A16632"/>
    <w:rsid w:val="00A174D8"/>
    <w:rsid w:val="00A17E39"/>
    <w:rsid w:val="00A17F1F"/>
    <w:rsid w:val="00A21658"/>
    <w:rsid w:val="00A2320A"/>
    <w:rsid w:val="00A24CF3"/>
    <w:rsid w:val="00A25D10"/>
    <w:rsid w:val="00A2636D"/>
    <w:rsid w:val="00A268A2"/>
    <w:rsid w:val="00A31F2B"/>
    <w:rsid w:val="00A32A77"/>
    <w:rsid w:val="00A34197"/>
    <w:rsid w:val="00A34CD9"/>
    <w:rsid w:val="00A40366"/>
    <w:rsid w:val="00A40E63"/>
    <w:rsid w:val="00A42F89"/>
    <w:rsid w:val="00A43716"/>
    <w:rsid w:val="00A44740"/>
    <w:rsid w:val="00A46D16"/>
    <w:rsid w:val="00A51E9A"/>
    <w:rsid w:val="00A52865"/>
    <w:rsid w:val="00A532DB"/>
    <w:rsid w:val="00A557AE"/>
    <w:rsid w:val="00A55C0C"/>
    <w:rsid w:val="00A560E4"/>
    <w:rsid w:val="00A56E2F"/>
    <w:rsid w:val="00A57CC8"/>
    <w:rsid w:val="00A60651"/>
    <w:rsid w:val="00A60E99"/>
    <w:rsid w:val="00A61FCD"/>
    <w:rsid w:val="00A6267A"/>
    <w:rsid w:val="00A628C0"/>
    <w:rsid w:val="00A633F1"/>
    <w:rsid w:val="00A65883"/>
    <w:rsid w:val="00A6636C"/>
    <w:rsid w:val="00A67A80"/>
    <w:rsid w:val="00A71275"/>
    <w:rsid w:val="00A72E81"/>
    <w:rsid w:val="00A7587C"/>
    <w:rsid w:val="00A75C96"/>
    <w:rsid w:val="00A75DBC"/>
    <w:rsid w:val="00A7631E"/>
    <w:rsid w:val="00A763EF"/>
    <w:rsid w:val="00A76556"/>
    <w:rsid w:val="00A768FC"/>
    <w:rsid w:val="00A76A90"/>
    <w:rsid w:val="00A7786D"/>
    <w:rsid w:val="00A77FD1"/>
    <w:rsid w:val="00A80720"/>
    <w:rsid w:val="00A827C2"/>
    <w:rsid w:val="00A82F43"/>
    <w:rsid w:val="00A83352"/>
    <w:rsid w:val="00A8556C"/>
    <w:rsid w:val="00A8748F"/>
    <w:rsid w:val="00A875DF"/>
    <w:rsid w:val="00A902FF"/>
    <w:rsid w:val="00A9085D"/>
    <w:rsid w:val="00A90E5C"/>
    <w:rsid w:val="00A91C84"/>
    <w:rsid w:val="00A91F6A"/>
    <w:rsid w:val="00A926B8"/>
    <w:rsid w:val="00A93DFA"/>
    <w:rsid w:val="00A94684"/>
    <w:rsid w:val="00A95FC4"/>
    <w:rsid w:val="00A96224"/>
    <w:rsid w:val="00A96597"/>
    <w:rsid w:val="00A96E2A"/>
    <w:rsid w:val="00AA3CB2"/>
    <w:rsid w:val="00AA3D91"/>
    <w:rsid w:val="00AA65BE"/>
    <w:rsid w:val="00AA67C3"/>
    <w:rsid w:val="00AB0BFE"/>
    <w:rsid w:val="00AB3592"/>
    <w:rsid w:val="00AC0A5A"/>
    <w:rsid w:val="00AC2E9A"/>
    <w:rsid w:val="00AC6808"/>
    <w:rsid w:val="00AC6C07"/>
    <w:rsid w:val="00AC7FCB"/>
    <w:rsid w:val="00AD4119"/>
    <w:rsid w:val="00AD6399"/>
    <w:rsid w:val="00AE07FF"/>
    <w:rsid w:val="00AE2672"/>
    <w:rsid w:val="00AE34C1"/>
    <w:rsid w:val="00AE3541"/>
    <w:rsid w:val="00AE45D4"/>
    <w:rsid w:val="00AE462E"/>
    <w:rsid w:val="00AE4685"/>
    <w:rsid w:val="00AE4C07"/>
    <w:rsid w:val="00AF01D0"/>
    <w:rsid w:val="00AF11A4"/>
    <w:rsid w:val="00AF14A9"/>
    <w:rsid w:val="00AF3F5E"/>
    <w:rsid w:val="00B00768"/>
    <w:rsid w:val="00B00EC1"/>
    <w:rsid w:val="00B02449"/>
    <w:rsid w:val="00B03607"/>
    <w:rsid w:val="00B05377"/>
    <w:rsid w:val="00B10FF9"/>
    <w:rsid w:val="00B140B5"/>
    <w:rsid w:val="00B15471"/>
    <w:rsid w:val="00B16BBB"/>
    <w:rsid w:val="00B209C5"/>
    <w:rsid w:val="00B25198"/>
    <w:rsid w:val="00B26AF2"/>
    <w:rsid w:val="00B27F56"/>
    <w:rsid w:val="00B34910"/>
    <w:rsid w:val="00B36617"/>
    <w:rsid w:val="00B370B2"/>
    <w:rsid w:val="00B40F26"/>
    <w:rsid w:val="00B42076"/>
    <w:rsid w:val="00B43049"/>
    <w:rsid w:val="00B4437B"/>
    <w:rsid w:val="00B4723E"/>
    <w:rsid w:val="00B47597"/>
    <w:rsid w:val="00B5174E"/>
    <w:rsid w:val="00B51E94"/>
    <w:rsid w:val="00B532A7"/>
    <w:rsid w:val="00B55645"/>
    <w:rsid w:val="00B5567D"/>
    <w:rsid w:val="00B56B4F"/>
    <w:rsid w:val="00B571FA"/>
    <w:rsid w:val="00B63D27"/>
    <w:rsid w:val="00B6481E"/>
    <w:rsid w:val="00B6617D"/>
    <w:rsid w:val="00B66706"/>
    <w:rsid w:val="00B70417"/>
    <w:rsid w:val="00B7069D"/>
    <w:rsid w:val="00B70E06"/>
    <w:rsid w:val="00B72135"/>
    <w:rsid w:val="00B7281F"/>
    <w:rsid w:val="00B72D9E"/>
    <w:rsid w:val="00B776A7"/>
    <w:rsid w:val="00B80250"/>
    <w:rsid w:val="00B815F0"/>
    <w:rsid w:val="00B85FA1"/>
    <w:rsid w:val="00B93063"/>
    <w:rsid w:val="00B9450B"/>
    <w:rsid w:val="00B9478A"/>
    <w:rsid w:val="00B9583B"/>
    <w:rsid w:val="00B9607C"/>
    <w:rsid w:val="00B97F2F"/>
    <w:rsid w:val="00BA0C1D"/>
    <w:rsid w:val="00BA104A"/>
    <w:rsid w:val="00BA3D11"/>
    <w:rsid w:val="00BA535A"/>
    <w:rsid w:val="00BB0727"/>
    <w:rsid w:val="00BB0BB4"/>
    <w:rsid w:val="00BB36F0"/>
    <w:rsid w:val="00BB39AF"/>
    <w:rsid w:val="00BB4BB5"/>
    <w:rsid w:val="00BB67AE"/>
    <w:rsid w:val="00BB6DCD"/>
    <w:rsid w:val="00BB76D7"/>
    <w:rsid w:val="00BB7FA0"/>
    <w:rsid w:val="00BC0422"/>
    <w:rsid w:val="00BC355B"/>
    <w:rsid w:val="00BC4610"/>
    <w:rsid w:val="00BC527B"/>
    <w:rsid w:val="00BC5C25"/>
    <w:rsid w:val="00BC6B8F"/>
    <w:rsid w:val="00BD01FD"/>
    <w:rsid w:val="00BD1121"/>
    <w:rsid w:val="00BD1B6B"/>
    <w:rsid w:val="00BD2A11"/>
    <w:rsid w:val="00BE0240"/>
    <w:rsid w:val="00BE12C5"/>
    <w:rsid w:val="00BE2EFD"/>
    <w:rsid w:val="00BE3A40"/>
    <w:rsid w:val="00BE4462"/>
    <w:rsid w:val="00BE4EE1"/>
    <w:rsid w:val="00BE619A"/>
    <w:rsid w:val="00BF035A"/>
    <w:rsid w:val="00BF041D"/>
    <w:rsid w:val="00BF0ADD"/>
    <w:rsid w:val="00BF44B5"/>
    <w:rsid w:val="00BF5378"/>
    <w:rsid w:val="00BF5426"/>
    <w:rsid w:val="00BF5C4D"/>
    <w:rsid w:val="00C02CA6"/>
    <w:rsid w:val="00C03CA5"/>
    <w:rsid w:val="00C04274"/>
    <w:rsid w:val="00C05340"/>
    <w:rsid w:val="00C0536D"/>
    <w:rsid w:val="00C05B23"/>
    <w:rsid w:val="00C109EE"/>
    <w:rsid w:val="00C10A1B"/>
    <w:rsid w:val="00C119A4"/>
    <w:rsid w:val="00C177C6"/>
    <w:rsid w:val="00C17B48"/>
    <w:rsid w:val="00C20643"/>
    <w:rsid w:val="00C219E2"/>
    <w:rsid w:val="00C22748"/>
    <w:rsid w:val="00C23272"/>
    <w:rsid w:val="00C23CD9"/>
    <w:rsid w:val="00C242C0"/>
    <w:rsid w:val="00C25113"/>
    <w:rsid w:val="00C2543A"/>
    <w:rsid w:val="00C2783E"/>
    <w:rsid w:val="00C3070B"/>
    <w:rsid w:val="00C3298D"/>
    <w:rsid w:val="00C32EEE"/>
    <w:rsid w:val="00C3393F"/>
    <w:rsid w:val="00C33B77"/>
    <w:rsid w:val="00C3483F"/>
    <w:rsid w:val="00C35926"/>
    <w:rsid w:val="00C36D1A"/>
    <w:rsid w:val="00C372DD"/>
    <w:rsid w:val="00C40437"/>
    <w:rsid w:val="00C4187B"/>
    <w:rsid w:val="00C4301F"/>
    <w:rsid w:val="00C4310B"/>
    <w:rsid w:val="00C434F0"/>
    <w:rsid w:val="00C43E66"/>
    <w:rsid w:val="00C45FA8"/>
    <w:rsid w:val="00C469FD"/>
    <w:rsid w:val="00C47C8B"/>
    <w:rsid w:val="00C47CA5"/>
    <w:rsid w:val="00C47F7E"/>
    <w:rsid w:val="00C53087"/>
    <w:rsid w:val="00C556E7"/>
    <w:rsid w:val="00C6350A"/>
    <w:rsid w:val="00C63F20"/>
    <w:rsid w:val="00C66AAB"/>
    <w:rsid w:val="00C67285"/>
    <w:rsid w:val="00C67B8B"/>
    <w:rsid w:val="00C7383E"/>
    <w:rsid w:val="00C75833"/>
    <w:rsid w:val="00C767A3"/>
    <w:rsid w:val="00C77CD4"/>
    <w:rsid w:val="00C8077D"/>
    <w:rsid w:val="00C811B6"/>
    <w:rsid w:val="00C82EF3"/>
    <w:rsid w:val="00C847B5"/>
    <w:rsid w:val="00C87EAE"/>
    <w:rsid w:val="00C90062"/>
    <w:rsid w:val="00C90B7D"/>
    <w:rsid w:val="00C90C01"/>
    <w:rsid w:val="00C9150C"/>
    <w:rsid w:val="00C91CC2"/>
    <w:rsid w:val="00C92499"/>
    <w:rsid w:val="00C92A55"/>
    <w:rsid w:val="00C93160"/>
    <w:rsid w:val="00C93AC2"/>
    <w:rsid w:val="00C97B29"/>
    <w:rsid w:val="00C97C22"/>
    <w:rsid w:val="00CA23A9"/>
    <w:rsid w:val="00CA2E00"/>
    <w:rsid w:val="00CA2F94"/>
    <w:rsid w:val="00CA327C"/>
    <w:rsid w:val="00CA382B"/>
    <w:rsid w:val="00CA4B31"/>
    <w:rsid w:val="00CA6757"/>
    <w:rsid w:val="00CB104A"/>
    <w:rsid w:val="00CB23D3"/>
    <w:rsid w:val="00CB5BF4"/>
    <w:rsid w:val="00CB6124"/>
    <w:rsid w:val="00CB6229"/>
    <w:rsid w:val="00CB6720"/>
    <w:rsid w:val="00CB7954"/>
    <w:rsid w:val="00CC0C67"/>
    <w:rsid w:val="00CC0E52"/>
    <w:rsid w:val="00CC13D8"/>
    <w:rsid w:val="00CC1FAD"/>
    <w:rsid w:val="00CC2723"/>
    <w:rsid w:val="00CC2F01"/>
    <w:rsid w:val="00CC3166"/>
    <w:rsid w:val="00CC3BCC"/>
    <w:rsid w:val="00CD03CD"/>
    <w:rsid w:val="00CD0541"/>
    <w:rsid w:val="00CD0CBF"/>
    <w:rsid w:val="00CD3A2C"/>
    <w:rsid w:val="00CD450F"/>
    <w:rsid w:val="00CE098F"/>
    <w:rsid w:val="00CE2533"/>
    <w:rsid w:val="00CE2738"/>
    <w:rsid w:val="00CE337F"/>
    <w:rsid w:val="00CE3A1E"/>
    <w:rsid w:val="00CE3BB4"/>
    <w:rsid w:val="00CE629A"/>
    <w:rsid w:val="00CE64D3"/>
    <w:rsid w:val="00CE7B59"/>
    <w:rsid w:val="00CE7EAB"/>
    <w:rsid w:val="00CF04EE"/>
    <w:rsid w:val="00CF4F85"/>
    <w:rsid w:val="00CF529C"/>
    <w:rsid w:val="00CF5FF6"/>
    <w:rsid w:val="00CF60E6"/>
    <w:rsid w:val="00CF7E47"/>
    <w:rsid w:val="00D04486"/>
    <w:rsid w:val="00D059D8"/>
    <w:rsid w:val="00D14862"/>
    <w:rsid w:val="00D14EBA"/>
    <w:rsid w:val="00D16454"/>
    <w:rsid w:val="00D17968"/>
    <w:rsid w:val="00D20A5A"/>
    <w:rsid w:val="00D20A8B"/>
    <w:rsid w:val="00D20D8B"/>
    <w:rsid w:val="00D211A6"/>
    <w:rsid w:val="00D222E5"/>
    <w:rsid w:val="00D2274A"/>
    <w:rsid w:val="00D22C0C"/>
    <w:rsid w:val="00D24829"/>
    <w:rsid w:val="00D25886"/>
    <w:rsid w:val="00D25B19"/>
    <w:rsid w:val="00D25D19"/>
    <w:rsid w:val="00D25D38"/>
    <w:rsid w:val="00D27BB6"/>
    <w:rsid w:val="00D31BD0"/>
    <w:rsid w:val="00D33F0A"/>
    <w:rsid w:val="00D34633"/>
    <w:rsid w:val="00D362F3"/>
    <w:rsid w:val="00D37181"/>
    <w:rsid w:val="00D375F5"/>
    <w:rsid w:val="00D37EF2"/>
    <w:rsid w:val="00D46ECF"/>
    <w:rsid w:val="00D51276"/>
    <w:rsid w:val="00D53C29"/>
    <w:rsid w:val="00D54E54"/>
    <w:rsid w:val="00D55251"/>
    <w:rsid w:val="00D56198"/>
    <w:rsid w:val="00D61381"/>
    <w:rsid w:val="00D6346C"/>
    <w:rsid w:val="00D64B3C"/>
    <w:rsid w:val="00D67639"/>
    <w:rsid w:val="00D72479"/>
    <w:rsid w:val="00D73A1E"/>
    <w:rsid w:val="00D73A70"/>
    <w:rsid w:val="00D7621E"/>
    <w:rsid w:val="00D7693E"/>
    <w:rsid w:val="00D77891"/>
    <w:rsid w:val="00D779F4"/>
    <w:rsid w:val="00D8035F"/>
    <w:rsid w:val="00D804F1"/>
    <w:rsid w:val="00D810FD"/>
    <w:rsid w:val="00D8237D"/>
    <w:rsid w:val="00D8386A"/>
    <w:rsid w:val="00D85DDB"/>
    <w:rsid w:val="00D87032"/>
    <w:rsid w:val="00D873E7"/>
    <w:rsid w:val="00D90737"/>
    <w:rsid w:val="00D9097B"/>
    <w:rsid w:val="00D94325"/>
    <w:rsid w:val="00D9662D"/>
    <w:rsid w:val="00D96B9A"/>
    <w:rsid w:val="00D96D25"/>
    <w:rsid w:val="00D97202"/>
    <w:rsid w:val="00DA1A22"/>
    <w:rsid w:val="00DA1DFD"/>
    <w:rsid w:val="00DA2147"/>
    <w:rsid w:val="00DA33FF"/>
    <w:rsid w:val="00DA43BA"/>
    <w:rsid w:val="00DA5B6D"/>
    <w:rsid w:val="00DA7CBA"/>
    <w:rsid w:val="00DB1BC5"/>
    <w:rsid w:val="00DB2246"/>
    <w:rsid w:val="00DB53A4"/>
    <w:rsid w:val="00DB5AB0"/>
    <w:rsid w:val="00DB6145"/>
    <w:rsid w:val="00DB62E7"/>
    <w:rsid w:val="00DC09C1"/>
    <w:rsid w:val="00DC0F10"/>
    <w:rsid w:val="00DC1378"/>
    <w:rsid w:val="00DC214A"/>
    <w:rsid w:val="00DC75E6"/>
    <w:rsid w:val="00DC7AD6"/>
    <w:rsid w:val="00DD048E"/>
    <w:rsid w:val="00DD1E0F"/>
    <w:rsid w:val="00DD2B01"/>
    <w:rsid w:val="00DE0416"/>
    <w:rsid w:val="00DE14D2"/>
    <w:rsid w:val="00DE5423"/>
    <w:rsid w:val="00DE637A"/>
    <w:rsid w:val="00DE65DA"/>
    <w:rsid w:val="00DE6E4C"/>
    <w:rsid w:val="00DF1884"/>
    <w:rsid w:val="00DF28E3"/>
    <w:rsid w:val="00DF672F"/>
    <w:rsid w:val="00DF7759"/>
    <w:rsid w:val="00E00A38"/>
    <w:rsid w:val="00E03745"/>
    <w:rsid w:val="00E04224"/>
    <w:rsid w:val="00E0424E"/>
    <w:rsid w:val="00E04A06"/>
    <w:rsid w:val="00E04DA8"/>
    <w:rsid w:val="00E05568"/>
    <w:rsid w:val="00E05D8F"/>
    <w:rsid w:val="00E06454"/>
    <w:rsid w:val="00E07EB1"/>
    <w:rsid w:val="00E1074F"/>
    <w:rsid w:val="00E10831"/>
    <w:rsid w:val="00E110FD"/>
    <w:rsid w:val="00E14889"/>
    <w:rsid w:val="00E14CF9"/>
    <w:rsid w:val="00E14F7D"/>
    <w:rsid w:val="00E150A8"/>
    <w:rsid w:val="00E15CF6"/>
    <w:rsid w:val="00E15DF1"/>
    <w:rsid w:val="00E15FF7"/>
    <w:rsid w:val="00E1781B"/>
    <w:rsid w:val="00E17FB8"/>
    <w:rsid w:val="00E20B97"/>
    <w:rsid w:val="00E20D52"/>
    <w:rsid w:val="00E2107C"/>
    <w:rsid w:val="00E21DEE"/>
    <w:rsid w:val="00E22DC6"/>
    <w:rsid w:val="00E23C7C"/>
    <w:rsid w:val="00E27EED"/>
    <w:rsid w:val="00E302F1"/>
    <w:rsid w:val="00E34478"/>
    <w:rsid w:val="00E40A9F"/>
    <w:rsid w:val="00E415AC"/>
    <w:rsid w:val="00E41680"/>
    <w:rsid w:val="00E41BF2"/>
    <w:rsid w:val="00E41E5C"/>
    <w:rsid w:val="00E44A47"/>
    <w:rsid w:val="00E45718"/>
    <w:rsid w:val="00E47D82"/>
    <w:rsid w:val="00E50A7E"/>
    <w:rsid w:val="00E52D82"/>
    <w:rsid w:val="00E539B5"/>
    <w:rsid w:val="00E53AAA"/>
    <w:rsid w:val="00E55355"/>
    <w:rsid w:val="00E56EFA"/>
    <w:rsid w:val="00E62F09"/>
    <w:rsid w:val="00E63899"/>
    <w:rsid w:val="00E64674"/>
    <w:rsid w:val="00E65657"/>
    <w:rsid w:val="00E67617"/>
    <w:rsid w:val="00E71150"/>
    <w:rsid w:val="00E7165F"/>
    <w:rsid w:val="00E74C27"/>
    <w:rsid w:val="00E7631B"/>
    <w:rsid w:val="00E76578"/>
    <w:rsid w:val="00E76A25"/>
    <w:rsid w:val="00E80C61"/>
    <w:rsid w:val="00E828F6"/>
    <w:rsid w:val="00E834B7"/>
    <w:rsid w:val="00E85277"/>
    <w:rsid w:val="00E8621E"/>
    <w:rsid w:val="00E9091F"/>
    <w:rsid w:val="00E90EF6"/>
    <w:rsid w:val="00E92CDA"/>
    <w:rsid w:val="00E9448E"/>
    <w:rsid w:val="00E96B19"/>
    <w:rsid w:val="00EA18EE"/>
    <w:rsid w:val="00EA2164"/>
    <w:rsid w:val="00EA2B44"/>
    <w:rsid w:val="00EA76AE"/>
    <w:rsid w:val="00EB28D1"/>
    <w:rsid w:val="00EB466C"/>
    <w:rsid w:val="00EB4691"/>
    <w:rsid w:val="00EB53DE"/>
    <w:rsid w:val="00EB6E23"/>
    <w:rsid w:val="00EB7098"/>
    <w:rsid w:val="00EC0830"/>
    <w:rsid w:val="00EC163D"/>
    <w:rsid w:val="00EC2A63"/>
    <w:rsid w:val="00EC3D11"/>
    <w:rsid w:val="00EC4406"/>
    <w:rsid w:val="00EC4B50"/>
    <w:rsid w:val="00EC4CC5"/>
    <w:rsid w:val="00EC589B"/>
    <w:rsid w:val="00EC684B"/>
    <w:rsid w:val="00EC69BD"/>
    <w:rsid w:val="00ED0027"/>
    <w:rsid w:val="00ED0B2D"/>
    <w:rsid w:val="00ED148E"/>
    <w:rsid w:val="00ED2F68"/>
    <w:rsid w:val="00ED3B64"/>
    <w:rsid w:val="00ED4126"/>
    <w:rsid w:val="00ED41F0"/>
    <w:rsid w:val="00ED4429"/>
    <w:rsid w:val="00ED4FF7"/>
    <w:rsid w:val="00ED697C"/>
    <w:rsid w:val="00ED72E3"/>
    <w:rsid w:val="00EE2CE1"/>
    <w:rsid w:val="00EE319C"/>
    <w:rsid w:val="00EE4512"/>
    <w:rsid w:val="00EE4ECA"/>
    <w:rsid w:val="00EE57B4"/>
    <w:rsid w:val="00EE61F7"/>
    <w:rsid w:val="00EE705B"/>
    <w:rsid w:val="00EE794B"/>
    <w:rsid w:val="00EE7C70"/>
    <w:rsid w:val="00EF1287"/>
    <w:rsid w:val="00EF34AF"/>
    <w:rsid w:val="00EF3D22"/>
    <w:rsid w:val="00F01505"/>
    <w:rsid w:val="00F0291F"/>
    <w:rsid w:val="00F04A3A"/>
    <w:rsid w:val="00F04A8D"/>
    <w:rsid w:val="00F06F20"/>
    <w:rsid w:val="00F10C6D"/>
    <w:rsid w:val="00F12E5F"/>
    <w:rsid w:val="00F135DF"/>
    <w:rsid w:val="00F140E0"/>
    <w:rsid w:val="00F164AB"/>
    <w:rsid w:val="00F207B1"/>
    <w:rsid w:val="00F20910"/>
    <w:rsid w:val="00F209CE"/>
    <w:rsid w:val="00F20CBE"/>
    <w:rsid w:val="00F23871"/>
    <w:rsid w:val="00F243FD"/>
    <w:rsid w:val="00F25210"/>
    <w:rsid w:val="00F27C9E"/>
    <w:rsid w:val="00F31A8C"/>
    <w:rsid w:val="00F333B1"/>
    <w:rsid w:val="00F33864"/>
    <w:rsid w:val="00F33FA8"/>
    <w:rsid w:val="00F348F3"/>
    <w:rsid w:val="00F34FFC"/>
    <w:rsid w:val="00F36900"/>
    <w:rsid w:val="00F3750D"/>
    <w:rsid w:val="00F37CF5"/>
    <w:rsid w:val="00F41B26"/>
    <w:rsid w:val="00F42075"/>
    <w:rsid w:val="00F4277C"/>
    <w:rsid w:val="00F42F34"/>
    <w:rsid w:val="00F433EC"/>
    <w:rsid w:val="00F43421"/>
    <w:rsid w:val="00F4464F"/>
    <w:rsid w:val="00F45171"/>
    <w:rsid w:val="00F451A0"/>
    <w:rsid w:val="00F4621E"/>
    <w:rsid w:val="00F46F03"/>
    <w:rsid w:val="00F501C2"/>
    <w:rsid w:val="00F52870"/>
    <w:rsid w:val="00F53BE4"/>
    <w:rsid w:val="00F56CC9"/>
    <w:rsid w:val="00F6291F"/>
    <w:rsid w:val="00F62B76"/>
    <w:rsid w:val="00F643EC"/>
    <w:rsid w:val="00F645AE"/>
    <w:rsid w:val="00F64BF0"/>
    <w:rsid w:val="00F6572D"/>
    <w:rsid w:val="00F67CE0"/>
    <w:rsid w:val="00F71310"/>
    <w:rsid w:val="00F7445E"/>
    <w:rsid w:val="00F74DC1"/>
    <w:rsid w:val="00F75B05"/>
    <w:rsid w:val="00F75CF4"/>
    <w:rsid w:val="00F768BE"/>
    <w:rsid w:val="00F77538"/>
    <w:rsid w:val="00F802B7"/>
    <w:rsid w:val="00F80B3D"/>
    <w:rsid w:val="00F8373A"/>
    <w:rsid w:val="00F8378E"/>
    <w:rsid w:val="00F85B23"/>
    <w:rsid w:val="00F86934"/>
    <w:rsid w:val="00F86A60"/>
    <w:rsid w:val="00F87336"/>
    <w:rsid w:val="00F87BF2"/>
    <w:rsid w:val="00F87FE9"/>
    <w:rsid w:val="00F90282"/>
    <w:rsid w:val="00F906C3"/>
    <w:rsid w:val="00F93ABC"/>
    <w:rsid w:val="00F95FEC"/>
    <w:rsid w:val="00F97682"/>
    <w:rsid w:val="00FA334C"/>
    <w:rsid w:val="00FA3BB4"/>
    <w:rsid w:val="00FA52A0"/>
    <w:rsid w:val="00FA6F23"/>
    <w:rsid w:val="00FA6FEF"/>
    <w:rsid w:val="00FA7D04"/>
    <w:rsid w:val="00FB0135"/>
    <w:rsid w:val="00FB67DC"/>
    <w:rsid w:val="00FB6BC7"/>
    <w:rsid w:val="00FB76C1"/>
    <w:rsid w:val="00FC24D9"/>
    <w:rsid w:val="00FC4419"/>
    <w:rsid w:val="00FC6841"/>
    <w:rsid w:val="00FC7D92"/>
    <w:rsid w:val="00FD12B8"/>
    <w:rsid w:val="00FD24CF"/>
    <w:rsid w:val="00FD2CFB"/>
    <w:rsid w:val="00FD343C"/>
    <w:rsid w:val="00FD55CF"/>
    <w:rsid w:val="00FD59D1"/>
    <w:rsid w:val="00FD6E91"/>
    <w:rsid w:val="00FD6FB9"/>
    <w:rsid w:val="00FE0106"/>
    <w:rsid w:val="00FE12A2"/>
    <w:rsid w:val="00FE33C0"/>
    <w:rsid w:val="00FE6535"/>
    <w:rsid w:val="00FF132B"/>
    <w:rsid w:val="00FF4723"/>
    <w:rsid w:val="00FF522D"/>
    <w:rsid w:val="00FF5B29"/>
    <w:rsid w:val="00FF6444"/>
    <w:rsid w:val="00FF6D0B"/>
    <w:rsid w:val="00FF6EB0"/>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7A5E"/>
    <w:pPr>
      <w:overflowPunct w:val="0"/>
      <w:autoSpaceDE w:val="0"/>
      <w:autoSpaceDN w:val="0"/>
      <w:adjustRightInd w:val="0"/>
      <w:spacing w:after="0" w:line="240" w:lineRule="auto"/>
      <w:textAlignment w:val="baseline"/>
    </w:pPr>
    <w:rPr>
      <w:rFonts w:eastAsia="Times New Roman" w:cs="Times New Roman"/>
      <w:sz w:val="20"/>
    </w:rPr>
  </w:style>
  <w:style w:type="paragraph" w:styleId="Heading1">
    <w:name w:val="heading 1"/>
    <w:basedOn w:val="Normal"/>
    <w:next w:val="Normal"/>
    <w:link w:val="Heading1Char"/>
    <w:autoRedefine/>
    <w:uiPriority w:val="9"/>
    <w:qFormat/>
    <w:rsid w:val="00E10831"/>
    <w:pPr>
      <w:keepNext/>
      <w:keepLines/>
      <w:spacing w:before="480"/>
      <w:outlineLvl w:val="0"/>
    </w:pPr>
    <w:rPr>
      <w:rFonts w:eastAsiaTheme="majorEastAsia" w:cstheme="majorBidi"/>
      <w:b/>
      <w:bCs/>
      <w:color w:val="FF9900"/>
      <w:sz w:val="32"/>
      <w:szCs w:val="32"/>
    </w:rPr>
  </w:style>
  <w:style w:type="paragraph" w:styleId="Heading2">
    <w:name w:val="heading 2"/>
    <w:next w:val="Text1"/>
    <w:link w:val="Heading2Char"/>
    <w:autoRedefine/>
    <w:qFormat/>
    <w:rsid w:val="00F06F20"/>
    <w:pPr>
      <w:keepNext/>
      <w:spacing w:before="300"/>
      <w:outlineLvl w:val="1"/>
    </w:pPr>
    <w:rPr>
      <w:rFonts w:eastAsia="Times New Roman" w:cs="Times New Roman"/>
      <w:b/>
      <w:color w:val="008C99" w:themeColor="text2"/>
      <w:sz w:val="28"/>
      <w:szCs w:val="20"/>
    </w:rPr>
  </w:style>
  <w:style w:type="paragraph" w:styleId="Heading3">
    <w:name w:val="heading 3"/>
    <w:basedOn w:val="Normal"/>
    <w:next w:val="Normal"/>
    <w:link w:val="Heading3Char"/>
    <w:uiPriority w:val="9"/>
    <w:unhideWhenUsed/>
    <w:qFormat/>
    <w:rsid w:val="0096446C"/>
    <w:pPr>
      <w:keepNext/>
      <w:keepLines/>
      <w:spacing w:before="40"/>
      <w:outlineLvl w:val="2"/>
    </w:pPr>
    <w:rPr>
      <w:rFonts w:asciiTheme="majorHAnsi" w:eastAsiaTheme="majorEastAsia" w:hAnsiTheme="majorHAnsi" w:cstheme="majorBidi"/>
      <w:color w:val="59041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6F20"/>
    <w:rPr>
      <w:rFonts w:eastAsia="Times New Roman" w:cs="Times New Roman"/>
      <w:b/>
      <w:color w:val="008C99" w:themeColor="text2"/>
      <w:sz w:val="28"/>
      <w:szCs w:val="20"/>
    </w:rPr>
  </w:style>
  <w:style w:type="paragraph" w:styleId="Footer">
    <w:name w:val="footer"/>
    <w:basedOn w:val="Normal"/>
    <w:link w:val="FooterChar"/>
    <w:rsid w:val="005F02CF"/>
    <w:pPr>
      <w:tabs>
        <w:tab w:val="center" w:pos="4320"/>
        <w:tab w:val="right" w:pos="8640"/>
      </w:tabs>
      <w:jc w:val="center"/>
    </w:pPr>
  </w:style>
  <w:style w:type="character" w:customStyle="1" w:styleId="FooterChar">
    <w:name w:val="Footer Char"/>
    <w:basedOn w:val="DefaultParagraphFont"/>
    <w:link w:val="Footer"/>
    <w:rsid w:val="005F02CF"/>
    <w:rPr>
      <w:rFonts w:eastAsia="Times New Roman" w:cs="Times New Roman"/>
    </w:rPr>
  </w:style>
  <w:style w:type="paragraph" w:styleId="Header">
    <w:name w:val="header"/>
    <w:basedOn w:val="Normal"/>
    <w:link w:val="HeaderChar"/>
    <w:rsid w:val="00466CE5"/>
    <w:pPr>
      <w:tabs>
        <w:tab w:val="center" w:pos="4320"/>
        <w:tab w:val="right" w:pos="8640"/>
      </w:tabs>
    </w:pPr>
  </w:style>
  <w:style w:type="character" w:customStyle="1" w:styleId="HeaderChar">
    <w:name w:val="Header Char"/>
    <w:basedOn w:val="DefaultParagraphFont"/>
    <w:link w:val="Header"/>
    <w:rsid w:val="00466CE5"/>
    <w:rPr>
      <w:rFonts w:ascii="Arial" w:eastAsia="Times New Roman" w:hAnsi="Arial" w:cs="Times New Roman"/>
    </w:rPr>
  </w:style>
  <w:style w:type="paragraph" w:styleId="ListNumber">
    <w:name w:val="List Number"/>
    <w:basedOn w:val="Normal"/>
    <w:rsid w:val="00466CE5"/>
    <w:pPr>
      <w:numPr>
        <w:numId w:val="2"/>
      </w:numPr>
      <w:overflowPunct/>
      <w:autoSpaceDE/>
      <w:autoSpaceDN/>
      <w:adjustRightInd/>
      <w:spacing w:before="120"/>
      <w:ind w:left="630"/>
      <w:textAlignment w:val="auto"/>
    </w:pPr>
    <w:rPr>
      <w:rFonts w:ascii="Calibri" w:hAnsi="Calibri" w:cs="Calibri"/>
      <w:sz w:val="24"/>
      <w:szCs w:val="24"/>
    </w:rPr>
  </w:style>
  <w:style w:type="paragraph" w:customStyle="1" w:styleId="Text1">
    <w:name w:val="Text 1"/>
    <w:basedOn w:val="Normal"/>
    <w:link w:val="Text1Char"/>
    <w:autoRedefine/>
    <w:qFormat/>
    <w:rsid w:val="00FF4723"/>
    <w:pPr>
      <w:spacing w:before="240" w:line="252" w:lineRule="auto"/>
    </w:pPr>
    <w:rPr>
      <w:rFonts w:cs="Open Sans Light"/>
      <w:color w:val="262626" w:themeColor="text1" w:themeTint="D9"/>
      <w:sz w:val="22"/>
    </w:rPr>
  </w:style>
  <w:style w:type="paragraph" w:customStyle="1" w:styleId="Bullet10">
    <w:name w:val="Bullet 1"/>
    <w:basedOn w:val="Normal"/>
    <w:link w:val="Bullet1Char"/>
    <w:rsid w:val="00B55645"/>
    <w:pPr>
      <w:widowControl w:val="0"/>
      <w:numPr>
        <w:numId w:val="1"/>
      </w:numPr>
      <w:tabs>
        <w:tab w:val="clear" w:pos="1080"/>
        <w:tab w:val="num" w:pos="407"/>
        <w:tab w:val="right" w:pos="9360"/>
      </w:tabs>
      <w:overflowPunct/>
      <w:spacing w:before="60" w:after="60"/>
      <w:ind w:left="418" w:right="230" w:hanging="274"/>
      <w:jc w:val="both"/>
      <w:textAlignment w:val="auto"/>
    </w:pPr>
    <w:rPr>
      <w:rFonts w:cs="Arial"/>
      <w:color w:val="5F5F5F"/>
      <w:szCs w:val="20"/>
    </w:rPr>
  </w:style>
  <w:style w:type="paragraph" w:styleId="BalloonText">
    <w:name w:val="Balloon Text"/>
    <w:basedOn w:val="Normal"/>
    <w:link w:val="BalloonTextChar"/>
    <w:uiPriority w:val="99"/>
    <w:semiHidden/>
    <w:unhideWhenUsed/>
    <w:rsid w:val="00466CE5"/>
    <w:rPr>
      <w:rFonts w:ascii="Tahoma" w:hAnsi="Tahoma" w:cs="Tahoma"/>
      <w:sz w:val="16"/>
      <w:szCs w:val="16"/>
    </w:rPr>
  </w:style>
  <w:style w:type="character" w:customStyle="1" w:styleId="BalloonTextChar">
    <w:name w:val="Balloon Text Char"/>
    <w:basedOn w:val="DefaultParagraphFont"/>
    <w:link w:val="BalloonText"/>
    <w:uiPriority w:val="99"/>
    <w:semiHidden/>
    <w:rsid w:val="00466CE5"/>
    <w:rPr>
      <w:rFonts w:ascii="Tahoma" w:eastAsia="Times New Roman" w:hAnsi="Tahoma" w:cs="Tahoma"/>
      <w:sz w:val="16"/>
      <w:szCs w:val="16"/>
    </w:rPr>
  </w:style>
  <w:style w:type="character" w:styleId="Hyperlink">
    <w:name w:val="Hyperlink"/>
    <w:basedOn w:val="DefaultParagraphFont"/>
    <w:uiPriority w:val="99"/>
    <w:unhideWhenUsed/>
    <w:rsid w:val="00DE637A"/>
    <w:rPr>
      <w:color w:val="008C99" w:themeColor="hyperlink"/>
      <w:u w:val="single"/>
    </w:rPr>
  </w:style>
  <w:style w:type="paragraph" w:customStyle="1" w:styleId="Box">
    <w:name w:val="Box"/>
    <w:basedOn w:val="Text1"/>
    <w:rsid w:val="009272B5"/>
    <w:rPr>
      <w:sz w:val="28"/>
      <w:szCs w:val="28"/>
    </w:rPr>
  </w:style>
  <w:style w:type="character" w:customStyle="1" w:styleId="Heading1Char">
    <w:name w:val="Heading 1 Char"/>
    <w:basedOn w:val="DefaultParagraphFont"/>
    <w:link w:val="Heading1"/>
    <w:uiPriority w:val="9"/>
    <w:rsid w:val="00E10831"/>
    <w:rPr>
      <w:rFonts w:ascii="Univers LT 45 Light" w:eastAsiaTheme="majorEastAsia" w:hAnsi="Univers LT 45 Light" w:cstheme="majorBidi"/>
      <w:b/>
      <w:bCs/>
      <w:color w:val="FF9900"/>
      <w:sz w:val="32"/>
      <w:szCs w:val="32"/>
    </w:rPr>
  </w:style>
  <w:style w:type="paragraph" w:customStyle="1" w:styleId="Phases">
    <w:name w:val="Phases"/>
    <w:link w:val="PhasesChar"/>
    <w:qFormat/>
    <w:rsid w:val="00155B0F"/>
    <w:pPr>
      <w:tabs>
        <w:tab w:val="left" w:pos="11430"/>
      </w:tabs>
      <w:spacing w:before="120" w:after="120"/>
      <w:ind w:left="720" w:right="360"/>
    </w:pPr>
    <w:rPr>
      <w:rFonts w:ascii="Calibri" w:eastAsia="Times New Roman" w:hAnsi="Calibri" w:cs="Arial"/>
      <w:color w:val="000000"/>
      <w:sz w:val="24"/>
    </w:rPr>
  </w:style>
  <w:style w:type="character" w:customStyle="1" w:styleId="PhasesChar">
    <w:name w:val="Phases Char"/>
    <w:basedOn w:val="DefaultParagraphFont"/>
    <w:link w:val="Phases"/>
    <w:rsid w:val="00155B0F"/>
    <w:rPr>
      <w:rFonts w:ascii="Calibri" w:eastAsia="Times New Roman" w:hAnsi="Calibri" w:cs="Arial"/>
      <w:color w:val="000000"/>
      <w:sz w:val="24"/>
    </w:rPr>
  </w:style>
  <w:style w:type="paragraph" w:customStyle="1" w:styleId="TableTitle">
    <w:name w:val="Table Title"/>
    <w:rsid w:val="00D14EBA"/>
    <w:pPr>
      <w:spacing w:before="120" w:after="120" w:line="240" w:lineRule="auto"/>
      <w:jc w:val="center"/>
    </w:pPr>
    <w:rPr>
      <w:rFonts w:eastAsia="Times New Roman" w:cs="Times New Roman"/>
      <w:b/>
      <w:caps/>
    </w:rPr>
  </w:style>
  <w:style w:type="paragraph" w:customStyle="1" w:styleId="TableText">
    <w:name w:val="Table Text"/>
    <w:rsid w:val="00536A03"/>
    <w:pPr>
      <w:spacing w:before="120" w:after="120" w:line="240" w:lineRule="auto"/>
    </w:pPr>
    <w:rPr>
      <w:rFonts w:ascii="Univers LT 45 Light" w:eastAsia="Times New Roman" w:hAnsi="Univers LT 45 Light" w:cs="Times New Roman"/>
      <w:color w:val="262626" w:themeColor="text1" w:themeTint="D9"/>
      <w:sz w:val="20"/>
      <w:szCs w:val="20"/>
    </w:rPr>
  </w:style>
  <w:style w:type="paragraph" w:customStyle="1" w:styleId="Tabletextcentered">
    <w:name w:val="Table text centered"/>
    <w:basedOn w:val="Normal"/>
    <w:rsid w:val="0086411D"/>
    <w:pPr>
      <w:widowControl w:val="0"/>
      <w:tabs>
        <w:tab w:val="right" w:pos="9360"/>
        <w:tab w:val="right" w:pos="12960"/>
      </w:tabs>
      <w:spacing w:before="80" w:after="80" w:line="240" w:lineRule="atLeast"/>
      <w:jc w:val="center"/>
    </w:pPr>
    <w:rPr>
      <w:color w:val="262626" w:themeColor="text1" w:themeTint="D9"/>
      <w:szCs w:val="20"/>
    </w:rPr>
  </w:style>
  <w:style w:type="paragraph" w:customStyle="1" w:styleId="Subheading1">
    <w:name w:val="Subheading1"/>
    <w:basedOn w:val="Normal"/>
    <w:link w:val="Subheading1Char"/>
    <w:autoRedefine/>
    <w:qFormat/>
    <w:rsid w:val="00827B21"/>
    <w:pPr>
      <w:keepNext/>
      <w:overflowPunct/>
      <w:autoSpaceDE/>
      <w:autoSpaceDN/>
      <w:adjustRightInd/>
      <w:spacing w:before="160"/>
      <w:ind w:right="720"/>
      <w:textAlignment w:val="auto"/>
    </w:pPr>
    <w:rPr>
      <w:b/>
      <w:color w:val="003E7E" w:themeColor="accent4"/>
    </w:rPr>
  </w:style>
  <w:style w:type="character" w:customStyle="1" w:styleId="Subheading1Char">
    <w:name w:val="Subheading1 Char"/>
    <w:basedOn w:val="DefaultParagraphFont"/>
    <w:link w:val="Subheading1"/>
    <w:rsid w:val="00827B21"/>
    <w:rPr>
      <w:rFonts w:ascii="Univers LT 45 Light" w:eastAsia="Times New Roman" w:hAnsi="Univers LT 45 Light" w:cs="Times New Roman"/>
      <w:b/>
      <w:color w:val="003E7E" w:themeColor="accent4"/>
    </w:rPr>
  </w:style>
  <w:style w:type="paragraph" w:customStyle="1" w:styleId="text10">
    <w:name w:val="text1"/>
    <w:basedOn w:val="Normal"/>
    <w:link w:val="text1Char0"/>
    <w:qFormat/>
    <w:rsid w:val="00D14EBA"/>
    <w:pPr>
      <w:overflowPunct/>
      <w:autoSpaceDE/>
      <w:autoSpaceDN/>
      <w:adjustRightInd/>
      <w:spacing w:after="120"/>
      <w:ind w:left="720" w:right="720"/>
      <w:jc w:val="both"/>
      <w:textAlignment w:val="auto"/>
    </w:pPr>
    <w:rPr>
      <w:rFonts w:ascii="Calibri" w:hAnsi="Calibri"/>
      <w:sz w:val="24"/>
      <w:szCs w:val="24"/>
    </w:rPr>
  </w:style>
  <w:style w:type="character" w:customStyle="1" w:styleId="text1Char0">
    <w:name w:val="text1 Char"/>
    <w:basedOn w:val="DefaultParagraphFont"/>
    <w:link w:val="text10"/>
    <w:rsid w:val="00D14EBA"/>
    <w:rPr>
      <w:rFonts w:ascii="Calibri" w:eastAsia="Times New Roman" w:hAnsi="Calibri" w:cs="Times New Roman"/>
      <w:sz w:val="24"/>
      <w:szCs w:val="24"/>
    </w:rPr>
  </w:style>
  <w:style w:type="paragraph" w:customStyle="1" w:styleId="HeadingTitleofDocment">
    <w:name w:val="Heading Title of Docment"/>
    <w:basedOn w:val="Heading2"/>
    <w:link w:val="HeadingTitleofDocmentChar"/>
    <w:autoRedefine/>
    <w:qFormat/>
    <w:rsid w:val="00D14EBA"/>
    <w:rPr>
      <w:color w:val="000000" w:themeColor="text1"/>
    </w:rPr>
  </w:style>
  <w:style w:type="paragraph" w:customStyle="1" w:styleId="HEADDDDING">
    <w:name w:val="HEADDDDING"/>
    <w:link w:val="HEADDDDINGChar"/>
    <w:qFormat/>
    <w:rsid w:val="005260F9"/>
    <w:pPr>
      <w:jc w:val="center"/>
    </w:pPr>
    <w:rPr>
      <w:rFonts w:ascii="Calibri" w:eastAsia="Times New Roman" w:hAnsi="Calibri" w:cs="Calibri"/>
      <w:b/>
      <w:bCs/>
      <w:sz w:val="28"/>
      <w:szCs w:val="28"/>
    </w:rPr>
  </w:style>
  <w:style w:type="character" w:customStyle="1" w:styleId="HeadingTitleofDocmentChar">
    <w:name w:val="Heading Title of Docment Char"/>
    <w:basedOn w:val="Heading2Char"/>
    <w:link w:val="HeadingTitleofDocment"/>
    <w:rsid w:val="00D14EBA"/>
    <w:rPr>
      <w:rFonts w:ascii="Calibri" w:eastAsia="Times New Roman" w:hAnsi="Calibri" w:cs="Calibri"/>
      <w:b/>
      <w:bCs w:val="0"/>
      <w:i w:val="0"/>
      <w:color w:val="000000" w:themeColor="text1"/>
      <w:sz w:val="28"/>
      <w:szCs w:val="32"/>
    </w:rPr>
  </w:style>
  <w:style w:type="paragraph" w:styleId="Subtitle">
    <w:name w:val="Subtitle"/>
    <w:basedOn w:val="Normal"/>
    <w:next w:val="Normal"/>
    <w:link w:val="SubtitleChar"/>
    <w:uiPriority w:val="11"/>
    <w:qFormat/>
    <w:rsid w:val="00094C7D"/>
    <w:pPr>
      <w:numPr>
        <w:ilvl w:val="1"/>
      </w:numPr>
      <w:spacing w:before="120"/>
    </w:pPr>
    <w:rPr>
      <w:rFonts w:ascii="Calibri" w:eastAsiaTheme="majorEastAsia" w:hAnsi="Calibri" w:cstheme="majorBidi"/>
      <w:b/>
      <w:i/>
      <w:iCs/>
      <w:color w:val="539298"/>
      <w:spacing w:val="15"/>
      <w:sz w:val="24"/>
      <w:szCs w:val="24"/>
    </w:rPr>
  </w:style>
  <w:style w:type="character" w:customStyle="1" w:styleId="HEADDDDINGChar">
    <w:name w:val="HEADDDDING Char"/>
    <w:basedOn w:val="DefaultParagraphFont"/>
    <w:link w:val="HEADDDDING"/>
    <w:rsid w:val="005260F9"/>
    <w:rPr>
      <w:rFonts w:ascii="Calibri" w:eastAsia="Times New Roman" w:hAnsi="Calibri" w:cs="Calibri"/>
      <w:b/>
      <w:bCs/>
      <w:sz w:val="28"/>
      <w:szCs w:val="28"/>
    </w:rPr>
  </w:style>
  <w:style w:type="character" w:customStyle="1" w:styleId="SubtitleChar">
    <w:name w:val="Subtitle Char"/>
    <w:basedOn w:val="DefaultParagraphFont"/>
    <w:link w:val="Subtitle"/>
    <w:uiPriority w:val="11"/>
    <w:rsid w:val="00094C7D"/>
    <w:rPr>
      <w:rFonts w:ascii="Calibri" w:eastAsiaTheme="majorEastAsia" w:hAnsi="Calibri" w:cstheme="majorBidi"/>
      <w:b/>
      <w:i/>
      <w:iCs/>
      <w:color w:val="539298"/>
      <w:spacing w:val="15"/>
      <w:sz w:val="24"/>
      <w:szCs w:val="24"/>
    </w:rPr>
  </w:style>
  <w:style w:type="character" w:styleId="CommentReference">
    <w:name w:val="annotation reference"/>
    <w:basedOn w:val="DefaultParagraphFont"/>
    <w:semiHidden/>
    <w:unhideWhenUsed/>
    <w:rsid w:val="006B2F85"/>
    <w:rPr>
      <w:sz w:val="16"/>
      <w:szCs w:val="16"/>
    </w:rPr>
  </w:style>
  <w:style w:type="paragraph" w:styleId="CommentText">
    <w:name w:val="annotation text"/>
    <w:basedOn w:val="Normal"/>
    <w:link w:val="CommentTextChar"/>
    <w:semiHidden/>
    <w:unhideWhenUsed/>
    <w:rsid w:val="006B2F85"/>
    <w:rPr>
      <w:szCs w:val="20"/>
    </w:rPr>
  </w:style>
  <w:style w:type="character" w:customStyle="1" w:styleId="CommentTextChar">
    <w:name w:val="Comment Text Char"/>
    <w:basedOn w:val="DefaultParagraphFont"/>
    <w:link w:val="CommentText"/>
    <w:semiHidden/>
    <w:rsid w:val="006B2F8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2F85"/>
    <w:rPr>
      <w:b/>
      <w:bCs/>
    </w:rPr>
  </w:style>
  <w:style w:type="character" w:customStyle="1" w:styleId="CommentSubjectChar">
    <w:name w:val="Comment Subject Char"/>
    <w:basedOn w:val="CommentTextChar"/>
    <w:link w:val="CommentSubject"/>
    <w:uiPriority w:val="99"/>
    <w:semiHidden/>
    <w:rsid w:val="006B2F85"/>
    <w:rPr>
      <w:rFonts w:eastAsia="Times New Roman" w:cs="Times New Roman"/>
      <w:b/>
      <w:bCs/>
      <w:sz w:val="20"/>
      <w:szCs w:val="20"/>
    </w:rPr>
  </w:style>
  <w:style w:type="paragraph" w:customStyle="1" w:styleId="List1">
    <w:name w:val="List 1"/>
    <w:basedOn w:val="Normal"/>
    <w:autoRedefine/>
    <w:rsid w:val="00695983"/>
    <w:pPr>
      <w:keepNext/>
      <w:numPr>
        <w:numId w:val="3"/>
      </w:numPr>
      <w:spacing w:before="240" w:line="264" w:lineRule="auto"/>
      <w:ind w:left="360"/>
    </w:pPr>
    <w:rPr>
      <w:rFonts w:cs="Arial"/>
      <w:b/>
      <w:bCs/>
      <w:i/>
      <w:color w:val="262626" w:themeColor="text1" w:themeTint="D9"/>
    </w:rPr>
  </w:style>
  <w:style w:type="paragraph" w:customStyle="1" w:styleId="Indent1">
    <w:name w:val="Indent 1"/>
    <w:basedOn w:val="List1"/>
    <w:rsid w:val="00860D5B"/>
    <w:pPr>
      <w:numPr>
        <w:numId w:val="0"/>
      </w:numPr>
      <w:ind w:left="360"/>
    </w:pPr>
  </w:style>
  <w:style w:type="character" w:customStyle="1" w:styleId="Bullet1Char">
    <w:name w:val="Bullet 1 Char"/>
    <w:basedOn w:val="DefaultParagraphFont"/>
    <w:link w:val="Bullet10"/>
    <w:rsid w:val="00B55645"/>
    <w:rPr>
      <w:rFonts w:eastAsia="Times New Roman" w:cs="Arial"/>
      <w:color w:val="5F5F5F"/>
      <w:sz w:val="20"/>
      <w:szCs w:val="20"/>
    </w:rPr>
  </w:style>
  <w:style w:type="character" w:styleId="SubtleEmphasis">
    <w:name w:val="Subtle Emphasis"/>
    <w:basedOn w:val="DefaultParagraphFont"/>
    <w:uiPriority w:val="19"/>
    <w:qFormat/>
    <w:rsid w:val="00310E30"/>
    <w:rPr>
      <w:i/>
      <w:iCs/>
      <w:color w:val="808080" w:themeColor="text1" w:themeTint="7F"/>
    </w:rPr>
  </w:style>
  <w:style w:type="paragraph" w:customStyle="1" w:styleId="Dash1">
    <w:name w:val="Dash1"/>
    <w:link w:val="Dash1Char"/>
    <w:qFormat/>
    <w:rsid w:val="00A01BEA"/>
    <w:pPr>
      <w:numPr>
        <w:numId w:val="4"/>
      </w:numPr>
      <w:tabs>
        <w:tab w:val="left" w:pos="1080"/>
      </w:tabs>
      <w:spacing w:before="60" w:after="60" w:line="240" w:lineRule="auto"/>
      <w:ind w:left="1080"/>
    </w:pPr>
    <w:rPr>
      <w:rFonts w:eastAsia="Times New Roman" w:cs="Arial"/>
      <w:color w:val="5F5F5F"/>
      <w:sz w:val="20"/>
      <w:szCs w:val="20"/>
    </w:rPr>
  </w:style>
  <w:style w:type="character" w:customStyle="1" w:styleId="Dash1Char">
    <w:name w:val="Dash1 Char"/>
    <w:basedOn w:val="Bullet1Char"/>
    <w:link w:val="Dash1"/>
    <w:rsid w:val="00A01BEA"/>
    <w:rPr>
      <w:rFonts w:eastAsia="Times New Roman" w:cs="Arial"/>
      <w:color w:val="5F5F5F"/>
      <w:sz w:val="20"/>
      <w:szCs w:val="20"/>
    </w:rPr>
  </w:style>
  <w:style w:type="paragraph" w:customStyle="1" w:styleId="Tablebullet">
    <w:name w:val="Table bullet"/>
    <w:basedOn w:val="Normal"/>
    <w:link w:val="TablebulletChar"/>
    <w:qFormat/>
    <w:rsid w:val="0086411D"/>
    <w:pPr>
      <w:numPr>
        <w:numId w:val="11"/>
      </w:numPr>
      <w:tabs>
        <w:tab w:val="clear" w:pos="360"/>
        <w:tab w:val="num" w:pos="497"/>
      </w:tabs>
      <w:overflowPunct/>
      <w:autoSpaceDE/>
      <w:autoSpaceDN/>
      <w:adjustRightInd/>
      <w:spacing w:before="120" w:after="120"/>
      <w:textAlignment w:val="auto"/>
    </w:pPr>
    <w:rPr>
      <w:rFonts w:cs="Arial"/>
      <w:color w:val="262626" w:themeColor="text1" w:themeTint="D9"/>
      <w:szCs w:val="20"/>
    </w:rPr>
  </w:style>
  <w:style w:type="character" w:customStyle="1" w:styleId="Text1Char">
    <w:name w:val="Text 1 Char"/>
    <w:basedOn w:val="DefaultParagraphFont"/>
    <w:link w:val="Text1"/>
    <w:rsid w:val="00FF4723"/>
    <w:rPr>
      <w:rFonts w:eastAsia="Times New Roman" w:cs="Open Sans Light"/>
      <w:color w:val="262626" w:themeColor="text1" w:themeTint="D9"/>
    </w:rPr>
  </w:style>
  <w:style w:type="character" w:customStyle="1" w:styleId="TablebulletChar">
    <w:name w:val="Table bullet Char"/>
    <w:basedOn w:val="Text1Char"/>
    <w:link w:val="Tablebullet"/>
    <w:rsid w:val="0086411D"/>
    <w:rPr>
      <w:rFonts w:ascii="Open Sans Light" w:eastAsia="Times New Roman" w:hAnsi="Open Sans Light" w:cs="Arial"/>
      <w:color w:val="262626" w:themeColor="text1" w:themeTint="D9"/>
      <w:sz w:val="20"/>
      <w:szCs w:val="20"/>
    </w:rPr>
  </w:style>
  <w:style w:type="paragraph" w:customStyle="1" w:styleId="Recommendation">
    <w:name w:val="Recommendation"/>
    <w:basedOn w:val="Normal"/>
    <w:next w:val="Normal"/>
    <w:autoRedefine/>
    <w:rsid w:val="00BD1B6B"/>
    <w:pPr>
      <w:keepNext/>
      <w:numPr>
        <w:numId w:val="5"/>
      </w:numPr>
      <w:overflowPunct/>
      <w:autoSpaceDE/>
      <w:autoSpaceDN/>
      <w:adjustRightInd/>
      <w:spacing w:before="100" w:after="144" w:line="280" w:lineRule="exact"/>
      <w:ind w:left="610" w:hanging="547"/>
      <w:textAlignment w:val="auto"/>
    </w:pPr>
    <w:rPr>
      <w:color w:val="5F5F5F"/>
      <w:szCs w:val="20"/>
    </w:rPr>
  </w:style>
  <w:style w:type="paragraph" w:customStyle="1" w:styleId="Sub-Recommendation">
    <w:name w:val="Sub-Recommendation"/>
    <w:basedOn w:val="Recommendation"/>
    <w:autoRedefine/>
    <w:rsid w:val="00BD1B6B"/>
    <w:pPr>
      <w:keepLines/>
      <w:numPr>
        <w:ilvl w:val="1"/>
      </w:numPr>
      <w:spacing w:after="60"/>
      <w:ind w:right="14"/>
    </w:pPr>
  </w:style>
  <w:style w:type="paragraph" w:customStyle="1" w:styleId="ScoreCardBullet">
    <w:name w:val="ScoreCard Bullet"/>
    <w:autoRedefine/>
    <w:rsid w:val="00BD1B6B"/>
    <w:pPr>
      <w:numPr>
        <w:numId w:val="6"/>
      </w:numPr>
      <w:spacing w:before="80" w:after="80"/>
      <w:ind w:left="702"/>
    </w:pPr>
    <w:rPr>
      <w:rFonts w:eastAsia="Times New Roman"/>
      <w:sz w:val="24"/>
      <w:szCs w:val="20"/>
      <w:lang w:bidi="en-US"/>
    </w:rPr>
  </w:style>
  <w:style w:type="table" w:customStyle="1" w:styleId="TECedgeTable1">
    <w:name w:val="TECedge Table1"/>
    <w:basedOn w:val="TableNormal"/>
    <w:rsid w:val="009E0BED"/>
    <w:pPr>
      <w:spacing w:after="0" w:line="280" w:lineRule="exact"/>
    </w:pPr>
    <w:rPr>
      <w:rFonts w:ascii="Gill Sans MT" w:eastAsia="Times New Roman" w:hAnsi="Gill Sans MT" w:cs="Times New Roman"/>
      <w:color w:val="5F5F5F"/>
      <w:szCs w:val="20"/>
    </w:rPr>
    <w:tblPr>
      <w:tblStyleRowBandSize w:val="1"/>
      <w:tblInd w:w="0"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0" w:type="dxa"/>
        <w:left w:w="108" w:type="dxa"/>
        <w:bottom w:w="0" w:type="dxa"/>
        <w:right w:w="108" w:type="dxa"/>
      </w:tblCellMar>
    </w:tblPr>
    <w:tblStylePr w:type="firstRow">
      <w:pPr>
        <w:jc w:val="center"/>
      </w:pPr>
      <w:rPr>
        <w:rFonts w:ascii="Univers LT 45 Light" w:hAnsi="Univers LT 45 Light"/>
        <w:b/>
        <w:caps w:val="0"/>
        <w:smallCaps/>
        <w:strike w:val="0"/>
        <w:dstrike w:val="0"/>
        <w:vanish w:val="0"/>
        <w:color w:val="auto"/>
        <w:sz w:val="22"/>
        <w:vertAlign w:val="baseline"/>
      </w:rPr>
      <w:tblPr/>
      <w:tcPr>
        <w:tcBorders>
          <w:top w:val="single" w:sz="2" w:space="0" w:color="5F5F5F"/>
          <w:left w:val="single" w:sz="2" w:space="0" w:color="5F5F5F"/>
          <w:bottom w:val="single" w:sz="24" w:space="0" w:color="008C99" w:themeColor="text2"/>
          <w:right w:val="single" w:sz="2" w:space="0" w:color="5F5F5F"/>
          <w:insideH w:val="single" w:sz="2" w:space="0" w:color="FFFFFF"/>
          <w:insideV w:val="single" w:sz="2" w:space="0" w:color="FFFFFF"/>
          <w:tl2br w:val="nil"/>
          <w:tr2bl w:val="nil"/>
        </w:tcBorders>
        <w:shd w:val="clear" w:color="auto" w:fill="4C4C4C"/>
      </w:tcPr>
    </w:tblStylePr>
    <w:tblStylePr w:type="firstCol">
      <w:rPr>
        <w:rFonts w:ascii="Univers LT 45 Light" w:hAnsi="Univers LT 45 Light"/>
        <w:b w:val="0"/>
        <w:sz w:val="22"/>
      </w:rPr>
      <w:tblPr/>
      <w:tcPr>
        <w:tcMar>
          <w:top w:w="58" w:type="dxa"/>
          <w:left w:w="43" w:type="dxa"/>
          <w:bottom w:w="58" w:type="dxa"/>
          <w:right w:w="43" w:type="dxa"/>
        </w:tcMar>
      </w:tcPr>
    </w:tblStylePr>
  </w:style>
  <w:style w:type="paragraph" w:customStyle="1" w:styleId="Footera">
    <w:name w:val="Footera"/>
    <w:basedOn w:val="Footer"/>
    <w:link w:val="FooteraChar"/>
    <w:qFormat/>
    <w:rsid w:val="00487B83"/>
    <w:pPr>
      <w:tabs>
        <w:tab w:val="clear" w:pos="4320"/>
        <w:tab w:val="clear" w:pos="8640"/>
        <w:tab w:val="left" w:pos="1260"/>
        <w:tab w:val="left" w:pos="1350"/>
        <w:tab w:val="right" w:pos="9350"/>
        <w:tab w:val="right" w:pos="12650"/>
      </w:tabs>
      <w:overflowPunct/>
      <w:autoSpaceDE/>
      <w:autoSpaceDN/>
      <w:adjustRightInd/>
      <w:spacing w:before="120" w:after="120" w:line="264" w:lineRule="auto"/>
      <w:ind w:right="-43"/>
      <w:jc w:val="left"/>
      <w:textAlignment w:val="auto"/>
    </w:pPr>
    <w:rPr>
      <w:rFonts w:ascii="Calibri" w:eastAsiaTheme="minorEastAsia" w:hAnsi="Calibri" w:cstheme="minorBidi"/>
      <w:lang w:bidi="en-US"/>
    </w:rPr>
  </w:style>
  <w:style w:type="character" w:customStyle="1" w:styleId="FooteraChar">
    <w:name w:val="Footera Char"/>
    <w:basedOn w:val="FooterChar"/>
    <w:link w:val="Footera"/>
    <w:rsid w:val="00487B83"/>
    <w:rPr>
      <w:rFonts w:ascii="Calibri" w:eastAsiaTheme="minorEastAsia" w:hAnsi="Calibri" w:cs="Times New Roman"/>
      <w:lang w:bidi="en-US"/>
    </w:rPr>
  </w:style>
  <w:style w:type="paragraph" w:customStyle="1" w:styleId="Bullet11">
    <w:name w:val="Bullet1"/>
    <w:basedOn w:val="Normal"/>
    <w:link w:val="Bullet1Char0"/>
    <w:qFormat/>
    <w:rsid w:val="00F41B26"/>
    <w:pPr>
      <w:numPr>
        <w:numId w:val="7"/>
      </w:numPr>
      <w:overflowPunct/>
      <w:autoSpaceDE/>
      <w:autoSpaceDN/>
      <w:adjustRightInd/>
      <w:spacing w:before="120" w:after="40" w:line="276" w:lineRule="auto"/>
      <w:ind w:left="1167" w:hanging="274"/>
      <w:jc w:val="both"/>
      <w:textAlignment w:val="auto"/>
    </w:pPr>
    <w:rPr>
      <w:rFonts w:ascii="Calibri" w:eastAsia="Calibri" w:hAnsi="Calibri" w:cs="Calibri"/>
      <w:color w:val="000000"/>
      <w:sz w:val="24"/>
      <w:szCs w:val="20"/>
    </w:rPr>
  </w:style>
  <w:style w:type="paragraph" w:customStyle="1" w:styleId="Text11">
    <w:name w:val="Text1"/>
    <w:basedOn w:val="Normal"/>
    <w:link w:val="Text1Char1"/>
    <w:qFormat/>
    <w:rsid w:val="00F41B26"/>
    <w:pPr>
      <w:overflowPunct/>
      <w:autoSpaceDE/>
      <w:autoSpaceDN/>
      <w:adjustRightInd/>
      <w:spacing w:before="120" w:after="120" w:line="276" w:lineRule="auto"/>
      <w:ind w:left="540"/>
      <w:jc w:val="both"/>
      <w:textAlignment w:val="auto"/>
    </w:pPr>
    <w:rPr>
      <w:rFonts w:ascii="Calibri" w:eastAsia="Calibri" w:hAnsi="Calibri" w:cs="Calibri"/>
      <w:color w:val="000000"/>
      <w:sz w:val="24"/>
      <w:szCs w:val="20"/>
    </w:rPr>
  </w:style>
  <w:style w:type="character" w:customStyle="1" w:styleId="Bullet1Char0">
    <w:name w:val="Bullet1 Char"/>
    <w:basedOn w:val="DefaultParagraphFont"/>
    <w:link w:val="Bullet11"/>
    <w:rsid w:val="00F41B26"/>
    <w:rPr>
      <w:rFonts w:ascii="Calibri" w:eastAsia="Calibri" w:hAnsi="Calibri" w:cs="Calibri"/>
      <w:color w:val="000000"/>
      <w:sz w:val="24"/>
      <w:szCs w:val="20"/>
    </w:rPr>
  </w:style>
  <w:style w:type="character" w:customStyle="1" w:styleId="Text1Char1">
    <w:name w:val="Text1 Char"/>
    <w:basedOn w:val="DefaultParagraphFont"/>
    <w:link w:val="Text11"/>
    <w:rsid w:val="00F41B26"/>
    <w:rPr>
      <w:rFonts w:ascii="Calibri" w:eastAsia="Calibri" w:hAnsi="Calibri" w:cs="Calibri"/>
      <w:color w:val="000000"/>
      <w:sz w:val="24"/>
      <w:szCs w:val="20"/>
    </w:rPr>
  </w:style>
  <w:style w:type="paragraph" w:styleId="ListParagraph">
    <w:name w:val="List Paragraph"/>
    <w:basedOn w:val="Normal"/>
    <w:uiPriority w:val="34"/>
    <w:qFormat/>
    <w:rsid w:val="00F451A0"/>
    <w:pPr>
      <w:ind w:left="720"/>
      <w:contextualSpacing/>
    </w:pPr>
  </w:style>
  <w:style w:type="paragraph" w:styleId="Quote">
    <w:name w:val="Quote"/>
    <w:basedOn w:val="Tablebullet"/>
    <w:next w:val="Normal"/>
    <w:link w:val="QuoteChar"/>
    <w:uiPriority w:val="29"/>
    <w:qFormat/>
    <w:rsid w:val="00C434F0"/>
    <w:pPr>
      <w:numPr>
        <w:numId w:val="0"/>
      </w:numPr>
      <w:spacing w:before="80" w:after="80"/>
    </w:pPr>
    <w:rPr>
      <w:i/>
      <w:color w:val="008C99" w:themeColor="text2"/>
    </w:rPr>
  </w:style>
  <w:style w:type="character" w:customStyle="1" w:styleId="QuoteChar">
    <w:name w:val="Quote Char"/>
    <w:basedOn w:val="DefaultParagraphFont"/>
    <w:link w:val="Quote"/>
    <w:uiPriority w:val="29"/>
    <w:rsid w:val="00C434F0"/>
    <w:rPr>
      <w:rFonts w:ascii="Univers LT 45 Light" w:eastAsia="Times New Roman" w:hAnsi="Univers LT 45 Light" w:cs="Arial"/>
      <w:i/>
      <w:color w:val="008C99" w:themeColor="text2"/>
      <w:sz w:val="20"/>
      <w:szCs w:val="20"/>
    </w:rPr>
  </w:style>
  <w:style w:type="paragraph" w:customStyle="1" w:styleId="bullet1">
    <w:name w:val="bullet 1"/>
    <w:basedOn w:val="Normal"/>
    <w:link w:val="bullet1Char1"/>
    <w:autoRedefine/>
    <w:qFormat/>
    <w:rsid w:val="00417A5E"/>
    <w:pPr>
      <w:numPr>
        <w:numId w:val="9"/>
      </w:numPr>
      <w:spacing w:before="120" w:line="252" w:lineRule="auto"/>
      <w:ind w:left="720"/>
    </w:pPr>
    <w:rPr>
      <w:color w:val="262626" w:themeColor="text1" w:themeTint="D9"/>
      <w:szCs w:val="20"/>
      <w:lang w:bidi="en-US"/>
    </w:rPr>
  </w:style>
  <w:style w:type="character" w:customStyle="1" w:styleId="bullet1Char1">
    <w:name w:val="bullet 1 Char"/>
    <w:basedOn w:val="DefaultParagraphFont"/>
    <w:link w:val="bullet1"/>
    <w:rsid w:val="00417A5E"/>
    <w:rPr>
      <w:rFonts w:eastAsia="Times New Roman" w:cs="Times New Roman"/>
      <w:color w:val="262626" w:themeColor="text1" w:themeTint="D9"/>
      <w:sz w:val="20"/>
      <w:szCs w:val="20"/>
      <w:lang w:bidi="en-US"/>
    </w:rPr>
  </w:style>
  <w:style w:type="paragraph" w:customStyle="1" w:styleId="BulletforResume">
    <w:name w:val="Bullet for Resume"/>
    <w:rsid w:val="008B1972"/>
    <w:pPr>
      <w:numPr>
        <w:numId w:val="8"/>
      </w:numPr>
      <w:spacing w:before="120" w:after="120" w:line="240" w:lineRule="auto"/>
      <w:jc w:val="both"/>
    </w:pPr>
    <w:rPr>
      <w:rFonts w:ascii="Univers LT 45 Light" w:eastAsia="Times New Roman" w:hAnsi="Univers LT 45 Light" w:cs="Times New Roman"/>
      <w:color w:val="5F5F5F"/>
      <w:szCs w:val="20"/>
    </w:rPr>
  </w:style>
  <w:style w:type="paragraph" w:customStyle="1" w:styleId="Text2">
    <w:name w:val="Text 2"/>
    <w:basedOn w:val="Normal"/>
    <w:link w:val="Text2Char"/>
    <w:autoRedefine/>
    <w:qFormat/>
    <w:rsid w:val="006A2514"/>
    <w:pPr>
      <w:spacing w:before="240" w:after="120" w:line="252" w:lineRule="auto"/>
      <w:ind w:left="360"/>
    </w:pPr>
    <w:rPr>
      <w:rFonts w:cs="Open Sans Light"/>
      <w:color w:val="404040" w:themeColor="text1" w:themeTint="BF"/>
      <w:sz w:val="22"/>
      <w:lang w:bidi="en-US"/>
    </w:rPr>
  </w:style>
  <w:style w:type="character" w:customStyle="1" w:styleId="Text2Char">
    <w:name w:val="Text 2 Char"/>
    <w:basedOn w:val="DefaultParagraphFont"/>
    <w:link w:val="Text2"/>
    <w:rsid w:val="006A2514"/>
    <w:rPr>
      <w:rFonts w:eastAsia="Times New Roman" w:cs="Open Sans Light"/>
      <w:color w:val="404040" w:themeColor="text1" w:themeTint="BF"/>
      <w:lang w:bidi="en-US"/>
    </w:rPr>
  </w:style>
  <w:style w:type="paragraph" w:customStyle="1" w:styleId="bullet2">
    <w:name w:val="bullet 2"/>
    <w:basedOn w:val="Normal"/>
    <w:link w:val="bullet2Char"/>
    <w:autoRedefine/>
    <w:qFormat/>
    <w:rsid w:val="00795EC6"/>
    <w:pPr>
      <w:numPr>
        <w:numId w:val="10"/>
      </w:numPr>
      <w:spacing w:before="120" w:line="252" w:lineRule="auto"/>
      <w:ind w:left="994" w:hanging="274"/>
      <w:jc w:val="both"/>
    </w:pPr>
    <w:rPr>
      <w:rFonts w:ascii="Open Sans Light" w:hAnsi="Open Sans Light" w:cs="Open Sans Light"/>
      <w:noProof/>
      <w:color w:val="262626" w:themeColor="text1" w:themeTint="D9"/>
      <w:lang w:bidi="en-US"/>
    </w:rPr>
  </w:style>
  <w:style w:type="character" w:customStyle="1" w:styleId="bullet2Char">
    <w:name w:val="bullet 2 Char"/>
    <w:basedOn w:val="DefaultParagraphFont"/>
    <w:link w:val="bullet2"/>
    <w:rsid w:val="00795EC6"/>
    <w:rPr>
      <w:rFonts w:ascii="Open Sans Light" w:eastAsia="Times New Roman" w:hAnsi="Open Sans Light" w:cs="Open Sans Light"/>
      <w:noProof/>
      <w:color w:val="262626" w:themeColor="text1" w:themeTint="D9"/>
      <w:sz w:val="20"/>
      <w:lang w:bidi="en-US"/>
    </w:rPr>
  </w:style>
  <w:style w:type="character" w:customStyle="1" w:styleId="Heading3Char">
    <w:name w:val="Heading 3 Char"/>
    <w:basedOn w:val="DefaultParagraphFont"/>
    <w:link w:val="Heading3"/>
    <w:uiPriority w:val="9"/>
    <w:rsid w:val="0096446C"/>
    <w:rPr>
      <w:rFonts w:asciiTheme="majorHAnsi" w:eastAsiaTheme="majorEastAsia" w:hAnsiTheme="majorHAnsi" w:cstheme="majorBidi"/>
      <w:color w:val="59041B" w:themeColor="accent1" w:themeShade="7F"/>
      <w:sz w:val="24"/>
      <w:szCs w:val="24"/>
    </w:rPr>
  </w:style>
  <w:style w:type="table" w:customStyle="1" w:styleId="TECedgeTable11">
    <w:name w:val="TECedge Table11"/>
    <w:basedOn w:val="TableNormal"/>
    <w:rsid w:val="00216193"/>
    <w:pPr>
      <w:spacing w:after="0" w:line="280" w:lineRule="exact"/>
    </w:pPr>
    <w:rPr>
      <w:rFonts w:ascii="Gill Sans MT" w:eastAsia="Times New Roman" w:hAnsi="Gill Sans MT" w:cs="Times New Roman"/>
      <w:color w:val="5F5F5F"/>
      <w:szCs w:val="20"/>
    </w:rPr>
    <w:tblPr>
      <w:tblStyleRowBandSize w:val="1"/>
      <w:tblInd w:w="0"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0" w:type="dxa"/>
        <w:left w:w="108" w:type="dxa"/>
        <w:bottom w:w="0" w:type="dxa"/>
        <w:right w:w="108" w:type="dxa"/>
      </w:tblCellMar>
    </w:tblPr>
    <w:tblStylePr w:type="firstRow">
      <w:pPr>
        <w:jc w:val="center"/>
      </w:pPr>
      <w:rPr>
        <w:rFonts w:ascii="Univers LT 45 Light" w:hAnsi="Univers LT 45 Light"/>
        <w:b/>
        <w:caps w:val="0"/>
        <w:smallCaps/>
        <w:strike w:val="0"/>
        <w:dstrike w:val="0"/>
        <w:vanish w:val="0"/>
        <w:color w:val="auto"/>
        <w:sz w:val="22"/>
        <w:vertAlign w:val="baseline"/>
      </w:rPr>
      <w:tblPr/>
      <w:tcPr>
        <w:tcBorders>
          <w:top w:val="single" w:sz="2" w:space="0" w:color="5F5F5F"/>
          <w:left w:val="single" w:sz="2" w:space="0" w:color="5F5F5F"/>
          <w:bottom w:val="single" w:sz="24" w:space="0" w:color="0046B0"/>
          <w:right w:val="single" w:sz="2" w:space="0" w:color="5F5F5F"/>
          <w:insideH w:val="single" w:sz="2" w:space="0" w:color="FFFFFF"/>
          <w:insideV w:val="single" w:sz="2" w:space="0" w:color="FFFFFF"/>
          <w:tl2br w:val="nil"/>
          <w:tr2bl w:val="nil"/>
        </w:tcBorders>
        <w:shd w:val="clear" w:color="auto" w:fill="4C4C4C"/>
        <w:tcMar>
          <w:top w:w="58" w:type="dxa"/>
          <w:left w:w="58" w:type="dxa"/>
          <w:bottom w:w="58" w:type="dxa"/>
          <w:right w:w="58" w:type="dxa"/>
        </w:tcMar>
        <w:vAlign w:val="center"/>
      </w:tcPr>
    </w:tblStylePr>
    <w:tblStylePr w:type="firstCol">
      <w:rPr>
        <w:rFonts w:ascii="Univers LT 45 Light" w:hAnsi="Univers LT 45 Light"/>
        <w:b w:val="0"/>
        <w:sz w:val="22"/>
      </w:rPr>
      <w:tblPr/>
      <w:tcPr>
        <w:tcMar>
          <w:top w:w="58" w:type="dxa"/>
          <w:left w:w="43" w:type="dxa"/>
          <w:bottom w:w="58" w:type="dxa"/>
          <w:right w:w="43" w:type="dxa"/>
        </w:tcMar>
      </w:tcPr>
    </w:tblStylePr>
  </w:style>
  <w:style w:type="paragraph" w:styleId="NormalWeb">
    <w:name w:val="Normal (Web)"/>
    <w:basedOn w:val="Normal"/>
    <w:uiPriority w:val="99"/>
    <w:semiHidden/>
    <w:unhideWhenUsed/>
    <w:rsid w:val="001C491B"/>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Strong">
    <w:name w:val="Strong"/>
    <w:basedOn w:val="DefaultParagraphFont"/>
    <w:uiPriority w:val="22"/>
    <w:qFormat/>
    <w:rsid w:val="001C491B"/>
    <w:rPr>
      <w:b/>
      <w:bCs/>
    </w:rPr>
  </w:style>
  <w:style w:type="table" w:customStyle="1" w:styleId="GridTable4-Accent41">
    <w:name w:val="Grid Table 4 - Accent 41"/>
    <w:basedOn w:val="TableNormal"/>
    <w:uiPriority w:val="49"/>
    <w:rsid w:val="008D3E3A"/>
    <w:pPr>
      <w:spacing w:after="0" w:line="240" w:lineRule="auto"/>
    </w:pPr>
    <w:tblPr>
      <w:tblStyleRowBandSize w:val="1"/>
      <w:tblStyleColBandSize w:val="1"/>
      <w:tblInd w:w="0" w:type="dxa"/>
      <w:tblBorders>
        <w:top w:val="single" w:sz="4" w:space="0" w:color="1889FF" w:themeColor="accent4" w:themeTint="99"/>
        <w:left w:val="single" w:sz="4" w:space="0" w:color="1889FF" w:themeColor="accent4" w:themeTint="99"/>
        <w:bottom w:val="single" w:sz="4" w:space="0" w:color="1889FF" w:themeColor="accent4" w:themeTint="99"/>
        <w:right w:val="single" w:sz="4" w:space="0" w:color="1889FF" w:themeColor="accent4" w:themeTint="99"/>
        <w:insideH w:val="single" w:sz="4" w:space="0" w:color="1889FF" w:themeColor="accent4" w:themeTint="99"/>
        <w:insideV w:val="single" w:sz="4" w:space="0" w:color="1889FF"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3E7E" w:themeColor="accent4"/>
          <w:left w:val="single" w:sz="4" w:space="0" w:color="003E7E" w:themeColor="accent4"/>
          <w:bottom w:val="single" w:sz="4" w:space="0" w:color="003E7E" w:themeColor="accent4"/>
          <w:right w:val="single" w:sz="4" w:space="0" w:color="003E7E" w:themeColor="accent4"/>
          <w:insideH w:val="nil"/>
          <w:insideV w:val="nil"/>
        </w:tcBorders>
        <w:shd w:val="clear" w:color="auto" w:fill="003E7E" w:themeFill="accent4"/>
      </w:tcPr>
    </w:tblStylePr>
    <w:tblStylePr w:type="lastRow">
      <w:rPr>
        <w:b/>
        <w:bCs/>
      </w:rPr>
      <w:tblPr/>
      <w:tcPr>
        <w:tcBorders>
          <w:top w:val="double" w:sz="4" w:space="0" w:color="003E7E" w:themeColor="accent4"/>
        </w:tcBorders>
      </w:tcPr>
    </w:tblStylePr>
    <w:tblStylePr w:type="firstCol">
      <w:rPr>
        <w:b/>
        <w:bCs/>
      </w:rPr>
    </w:tblStylePr>
    <w:tblStylePr w:type="lastCol">
      <w:rPr>
        <w:b/>
        <w:bCs/>
      </w:rPr>
    </w:tblStylePr>
    <w:tblStylePr w:type="band1Vert">
      <w:tblPr/>
      <w:tcPr>
        <w:shd w:val="clear" w:color="auto" w:fill="B2D7FF" w:themeFill="accent4" w:themeFillTint="33"/>
      </w:tcPr>
    </w:tblStylePr>
    <w:tblStylePr w:type="band1Horz">
      <w:tblPr/>
      <w:tcPr>
        <w:shd w:val="clear" w:color="auto" w:fill="B2D7FF" w:themeFill="accent4" w:themeFillTint="33"/>
      </w:tcPr>
    </w:tblStylePr>
  </w:style>
  <w:style w:type="character" w:customStyle="1" w:styleId="apple-converted-space">
    <w:name w:val="apple-converted-space"/>
    <w:basedOn w:val="DefaultParagraphFont"/>
    <w:rsid w:val="00915EC2"/>
  </w:style>
  <w:style w:type="character" w:styleId="Emphasis">
    <w:name w:val="Emphasis"/>
    <w:basedOn w:val="DefaultParagraphFont"/>
    <w:uiPriority w:val="20"/>
    <w:qFormat/>
    <w:rsid w:val="00875FCC"/>
    <w:rPr>
      <w:i/>
      <w:iCs/>
    </w:rPr>
  </w:style>
  <w:style w:type="table" w:customStyle="1" w:styleId="TableGridLight1">
    <w:name w:val="Table Grid Light1"/>
    <w:basedOn w:val="TableNormal"/>
    <w:uiPriority w:val="40"/>
    <w:rsid w:val="00F906C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EE319C"/>
    <w:pPr>
      <w:autoSpaceDE w:val="0"/>
      <w:autoSpaceDN w:val="0"/>
      <w:adjustRightInd w:val="0"/>
      <w:spacing w:after="0" w:line="240" w:lineRule="auto"/>
    </w:pPr>
    <w:rPr>
      <w:rFonts w:ascii="Calibri" w:hAnsi="Calibri" w:cs="Calibri"/>
      <w:color w:val="000000"/>
      <w:sz w:val="24"/>
      <w:szCs w:val="24"/>
    </w:rPr>
  </w:style>
  <w:style w:type="character" w:customStyle="1" w:styleId="usac-trigger">
    <w:name w:val="usac-trigger"/>
    <w:basedOn w:val="DefaultParagraphFont"/>
    <w:rsid w:val="00ED72E3"/>
  </w:style>
  <w:style w:type="paragraph" w:customStyle="1" w:styleId="Figure">
    <w:name w:val="Figure"/>
    <w:basedOn w:val="Text2"/>
    <w:rsid w:val="00956607"/>
    <w:pPr>
      <w:jc w:val="center"/>
    </w:pPr>
    <w:rPr>
      <w:noProof/>
      <w:lang w:bidi="ar-SA"/>
    </w:rPr>
  </w:style>
  <w:style w:type="character" w:styleId="FollowedHyperlink">
    <w:name w:val="FollowedHyperlink"/>
    <w:basedOn w:val="DefaultParagraphFont"/>
    <w:uiPriority w:val="99"/>
    <w:semiHidden/>
    <w:unhideWhenUsed/>
    <w:rsid w:val="0000424E"/>
    <w:rPr>
      <w:color w:val="008C99" w:themeColor="followedHyperlink"/>
      <w:u w:val="single"/>
    </w:rPr>
  </w:style>
  <w:style w:type="paragraph" w:styleId="FootnoteText">
    <w:name w:val="footnote text"/>
    <w:basedOn w:val="Normal"/>
    <w:next w:val="Normal"/>
    <w:link w:val="FootnoteTextChar"/>
    <w:semiHidden/>
    <w:rsid w:val="00512330"/>
    <w:rPr>
      <w:rFonts w:ascii="Arial" w:hAnsi="Arial"/>
      <w:szCs w:val="20"/>
    </w:rPr>
  </w:style>
  <w:style w:type="character" w:customStyle="1" w:styleId="FootnoteTextChar">
    <w:name w:val="Footnote Text Char"/>
    <w:basedOn w:val="DefaultParagraphFont"/>
    <w:link w:val="FootnoteText"/>
    <w:semiHidden/>
    <w:rsid w:val="00512330"/>
    <w:rPr>
      <w:rFonts w:ascii="Arial" w:eastAsia="Times New Roman" w:hAnsi="Arial" w:cs="Times New Roman"/>
      <w:sz w:val="20"/>
      <w:szCs w:val="20"/>
    </w:rPr>
  </w:style>
  <w:style w:type="character" w:styleId="FootnoteReference">
    <w:name w:val="footnote reference"/>
    <w:semiHidden/>
    <w:rsid w:val="00512330"/>
    <w:rPr>
      <w:position w:val="6"/>
      <w:sz w:val="18"/>
      <w:szCs w:val="20"/>
    </w:rPr>
  </w:style>
  <w:style w:type="character" w:styleId="EndnoteReference">
    <w:name w:val="endnote reference"/>
    <w:semiHidden/>
    <w:rsid w:val="00512330"/>
    <w:rPr>
      <w:rFonts w:ascii="Arial" w:hAnsi="Arial" w:cs="Arial"/>
      <w:sz w:val="20"/>
      <w:szCs w:val="20"/>
      <w:vertAlign w:val="superscript"/>
    </w:rPr>
  </w:style>
  <w:style w:type="paragraph" w:styleId="EndnoteText">
    <w:name w:val="endnote text"/>
    <w:basedOn w:val="Normal"/>
    <w:link w:val="EndnoteTextChar"/>
    <w:autoRedefine/>
    <w:semiHidden/>
    <w:rsid w:val="00512330"/>
    <w:pPr>
      <w:spacing w:before="120" w:after="120" w:line="264" w:lineRule="auto"/>
      <w:ind w:left="180" w:hanging="180"/>
    </w:pPr>
    <w:rPr>
      <w:rFonts w:ascii="Arial" w:hAnsi="Arial"/>
      <w:szCs w:val="20"/>
    </w:rPr>
  </w:style>
  <w:style w:type="character" w:customStyle="1" w:styleId="EndnoteTextChar">
    <w:name w:val="Endnote Text Char"/>
    <w:basedOn w:val="DefaultParagraphFont"/>
    <w:link w:val="EndnoteText"/>
    <w:semiHidden/>
    <w:rsid w:val="00512330"/>
    <w:rPr>
      <w:rFonts w:ascii="Arial" w:eastAsia="Times New Roman" w:hAnsi="Arial" w:cs="Times New Roman"/>
      <w:sz w:val="20"/>
      <w:szCs w:val="20"/>
    </w:rPr>
  </w:style>
  <w:style w:type="paragraph" w:customStyle="1" w:styleId="Number">
    <w:name w:val="Number"/>
    <w:basedOn w:val="Normal"/>
    <w:link w:val="NumberChar"/>
    <w:qFormat/>
    <w:rsid w:val="00512330"/>
    <w:pPr>
      <w:numPr>
        <w:numId w:val="16"/>
      </w:numPr>
      <w:spacing w:before="240"/>
    </w:pPr>
    <w:rPr>
      <w:b/>
      <w:color w:val="000000" w:themeColor="text1"/>
    </w:rPr>
  </w:style>
  <w:style w:type="character" w:customStyle="1" w:styleId="NumberChar">
    <w:name w:val="Number Char"/>
    <w:basedOn w:val="DefaultParagraphFont"/>
    <w:link w:val="Number"/>
    <w:rsid w:val="00512330"/>
    <w:rPr>
      <w:rFonts w:eastAsia="Times New Roman" w:cs="Times New Roman"/>
      <w:b/>
      <w:color w:val="000000" w:themeColor="text1"/>
      <w:sz w:val="20"/>
    </w:rPr>
  </w:style>
  <w:style w:type="paragraph" w:styleId="Revision">
    <w:name w:val="Revision"/>
    <w:hidden/>
    <w:rsid w:val="00C4310B"/>
    <w:pPr>
      <w:spacing w:after="0" w:line="240" w:lineRule="auto"/>
    </w:pPr>
    <w:rPr>
      <w:rFonts w:ascii="Univers LT 45 Light" w:eastAsia="Times New Roman" w:hAnsi="Univers LT 45 Light" w:cs="Times New Roman"/>
    </w:rPr>
  </w:style>
  <w:style w:type="paragraph" w:customStyle="1" w:styleId="Text3">
    <w:name w:val="Text 3"/>
    <w:basedOn w:val="Text2"/>
    <w:autoRedefine/>
    <w:rsid w:val="00A31F2B"/>
    <w:pPr>
      <w:ind w:left="720"/>
    </w:pPr>
  </w:style>
  <w:style w:type="paragraph" w:customStyle="1" w:styleId="bullet3">
    <w:name w:val="bullet 3"/>
    <w:basedOn w:val="bullet2"/>
    <w:autoRedefine/>
    <w:rsid w:val="00DF1884"/>
    <w:pPr>
      <w:ind w:left="1170"/>
    </w:pPr>
  </w:style>
  <w:style w:type="paragraph" w:customStyle="1" w:styleId="TopFAQs">
    <w:name w:val="TopFAQs"/>
    <w:basedOn w:val="Text1"/>
    <w:autoRedefine/>
    <w:rsid w:val="007C1911"/>
    <w:pPr>
      <w:numPr>
        <w:numId w:val="18"/>
      </w:numPr>
      <w:spacing w:before="120" w:line="240" w:lineRule="auto"/>
    </w:pPr>
  </w:style>
  <w:style w:type="paragraph" w:customStyle="1" w:styleId="Back">
    <w:name w:val="Back"/>
    <w:basedOn w:val="Text2"/>
    <w:rsid w:val="00E44A47"/>
  </w:style>
  <w:style w:type="paragraph" w:customStyle="1" w:styleId="asterick">
    <w:name w:val="asterick"/>
    <w:basedOn w:val="Text2"/>
    <w:rsid w:val="00DF1884"/>
  </w:style>
  <w:style w:type="paragraph" w:customStyle="1" w:styleId="Asterisk">
    <w:name w:val="Asterisk"/>
    <w:basedOn w:val="asterick"/>
    <w:rsid w:val="00DF1884"/>
  </w:style>
  <w:style w:type="paragraph" w:customStyle="1" w:styleId="TableText1">
    <w:name w:val="TableText1"/>
    <w:link w:val="TableText1Char"/>
    <w:qFormat/>
    <w:rsid w:val="00795150"/>
    <w:rPr>
      <w:rFonts w:eastAsia="Times New Roman" w:cs="Times New Roman"/>
      <w:sz w:val="20"/>
      <w:szCs w:val="26"/>
    </w:rPr>
  </w:style>
  <w:style w:type="character" w:customStyle="1" w:styleId="TableText1Char">
    <w:name w:val="TableText1 Char"/>
    <w:basedOn w:val="DefaultParagraphFont"/>
    <w:link w:val="TableText1"/>
    <w:rsid w:val="00795150"/>
    <w:rPr>
      <w:rFonts w:eastAsia="Times New Roman" w:cs="Times New Roman"/>
      <w:sz w:val="20"/>
      <w:szCs w:val="26"/>
    </w:rPr>
  </w:style>
  <w:style w:type="paragraph" w:customStyle="1" w:styleId="TableBullet1">
    <w:name w:val="Table Bullet 1"/>
    <w:basedOn w:val="TableText1"/>
    <w:qFormat/>
    <w:rsid w:val="00B55645"/>
    <w:pPr>
      <w:numPr>
        <w:numId w:val="20"/>
      </w:numPr>
    </w:pPr>
  </w:style>
  <w:style w:type="paragraph" w:customStyle="1" w:styleId="TableNum">
    <w:name w:val="TableNum"/>
    <w:qFormat/>
    <w:rsid w:val="004E69AA"/>
    <w:pPr>
      <w:numPr>
        <w:numId w:val="22"/>
      </w:numPr>
    </w:pPr>
    <w:rPr>
      <w:rFonts w:eastAsia="Times New Roman" w:cs="Open Sans Light"/>
      <w:b/>
      <w:color w:val="262626" w:themeColor="text1" w:themeTint="D9"/>
      <w:sz w:val="20"/>
    </w:rPr>
  </w:style>
  <w:style w:type="table" w:styleId="TableGrid">
    <w:name w:val="Table Grid"/>
    <w:basedOn w:val="TableNormal"/>
    <w:rsid w:val="00884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261128">
      <w:bodyDiv w:val="1"/>
      <w:marLeft w:val="0"/>
      <w:marRight w:val="0"/>
      <w:marTop w:val="0"/>
      <w:marBottom w:val="0"/>
      <w:divBdr>
        <w:top w:val="none" w:sz="0" w:space="0" w:color="auto"/>
        <w:left w:val="none" w:sz="0" w:space="0" w:color="auto"/>
        <w:bottom w:val="none" w:sz="0" w:space="0" w:color="auto"/>
        <w:right w:val="none" w:sz="0" w:space="0" w:color="auto"/>
      </w:divBdr>
    </w:div>
    <w:div w:id="237907379">
      <w:bodyDiv w:val="1"/>
      <w:marLeft w:val="0"/>
      <w:marRight w:val="0"/>
      <w:marTop w:val="0"/>
      <w:marBottom w:val="0"/>
      <w:divBdr>
        <w:top w:val="none" w:sz="0" w:space="0" w:color="auto"/>
        <w:left w:val="none" w:sz="0" w:space="0" w:color="auto"/>
        <w:bottom w:val="none" w:sz="0" w:space="0" w:color="auto"/>
        <w:right w:val="none" w:sz="0" w:space="0" w:color="auto"/>
      </w:divBdr>
    </w:div>
    <w:div w:id="374551487">
      <w:bodyDiv w:val="1"/>
      <w:marLeft w:val="0"/>
      <w:marRight w:val="0"/>
      <w:marTop w:val="0"/>
      <w:marBottom w:val="0"/>
      <w:divBdr>
        <w:top w:val="none" w:sz="0" w:space="0" w:color="auto"/>
        <w:left w:val="none" w:sz="0" w:space="0" w:color="auto"/>
        <w:bottom w:val="none" w:sz="0" w:space="0" w:color="auto"/>
        <w:right w:val="none" w:sz="0" w:space="0" w:color="auto"/>
      </w:divBdr>
    </w:div>
    <w:div w:id="380977491">
      <w:bodyDiv w:val="1"/>
      <w:marLeft w:val="0"/>
      <w:marRight w:val="0"/>
      <w:marTop w:val="0"/>
      <w:marBottom w:val="0"/>
      <w:divBdr>
        <w:top w:val="none" w:sz="0" w:space="0" w:color="auto"/>
        <w:left w:val="none" w:sz="0" w:space="0" w:color="auto"/>
        <w:bottom w:val="none" w:sz="0" w:space="0" w:color="auto"/>
        <w:right w:val="none" w:sz="0" w:space="0" w:color="auto"/>
      </w:divBdr>
    </w:div>
    <w:div w:id="635138222">
      <w:bodyDiv w:val="1"/>
      <w:marLeft w:val="0"/>
      <w:marRight w:val="0"/>
      <w:marTop w:val="0"/>
      <w:marBottom w:val="0"/>
      <w:divBdr>
        <w:top w:val="none" w:sz="0" w:space="0" w:color="auto"/>
        <w:left w:val="none" w:sz="0" w:space="0" w:color="auto"/>
        <w:bottom w:val="none" w:sz="0" w:space="0" w:color="auto"/>
        <w:right w:val="none" w:sz="0" w:space="0" w:color="auto"/>
      </w:divBdr>
    </w:div>
    <w:div w:id="703558484">
      <w:bodyDiv w:val="1"/>
      <w:marLeft w:val="0"/>
      <w:marRight w:val="0"/>
      <w:marTop w:val="0"/>
      <w:marBottom w:val="0"/>
      <w:divBdr>
        <w:top w:val="none" w:sz="0" w:space="0" w:color="auto"/>
        <w:left w:val="none" w:sz="0" w:space="0" w:color="auto"/>
        <w:bottom w:val="none" w:sz="0" w:space="0" w:color="auto"/>
        <w:right w:val="none" w:sz="0" w:space="0" w:color="auto"/>
      </w:divBdr>
    </w:div>
    <w:div w:id="791291509">
      <w:bodyDiv w:val="1"/>
      <w:marLeft w:val="0"/>
      <w:marRight w:val="0"/>
      <w:marTop w:val="0"/>
      <w:marBottom w:val="0"/>
      <w:divBdr>
        <w:top w:val="none" w:sz="0" w:space="0" w:color="auto"/>
        <w:left w:val="none" w:sz="0" w:space="0" w:color="auto"/>
        <w:bottom w:val="none" w:sz="0" w:space="0" w:color="auto"/>
        <w:right w:val="none" w:sz="0" w:space="0" w:color="auto"/>
      </w:divBdr>
      <w:divsChild>
        <w:div w:id="126901943">
          <w:marLeft w:val="0"/>
          <w:marRight w:val="0"/>
          <w:marTop w:val="0"/>
          <w:marBottom w:val="0"/>
          <w:divBdr>
            <w:top w:val="none" w:sz="0" w:space="0" w:color="auto"/>
            <w:left w:val="none" w:sz="0" w:space="0" w:color="auto"/>
            <w:bottom w:val="none" w:sz="0" w:space="0" w:color="auto"/>
            <w:right w:val="none" w:sz="0" w:space="0" w:color="auto"/>
          </w:divBdr>
        </w:div>
      </w:divsChild>
    </w:div>
    <w:div w:id="831067685">
      <w:bodyDiv w:val="1"/>
      <w:marLeft w:val="0"/>
      <w:marRight w:val="0"/>
      <w:marTop w:val="0"/>
      <w:marBottom w:val="0"/>
      <w:divBdr>
        <w:top w:val="none" w:sz="0" w:space="0" w:color="auto"/>
        <w:left w:val="none" w:sz="0" w:space="0" w:color="auto"/>
        <w:bottom w:val="none" w:sz="0" w:space="0" w:color="auto"/>
        <w:right w:val="none" w:sz="0" w:space="0" w:color="auto"/>
      </w:divBdr>
    </w:div>
    <w:div w:id="892041498">
      <w:bodyDiv w:val="1"/>
      <w:marLeft w:val="0"/>
      <w:marRight w:val="0"/>
      <w:marTop w:val="0"/>
      <w:marBottom w:val="0"/>
      <w:divBdr>
        <w:top w:val="none" w:sz="0" w:space="0" w:color="auto"/>
        <w:left w:val="none" w:sz="0" w:space="0" w:color="auto"/>
        <w:bottom w:val="none" w:sz="0" w:space="0" w:color="auto"/>
        <w:right w:val="none" w:sz="0" w:space="0" w:color="auto"/>
      </w:divBdr>
    </w:div>
    <w:div w:id="923992834">
      <w:bodyDiv w:val="1"/>
      <w:marLeft w:val="0"/>
      <w:marRight w:val="0"/>
      <w:marTop w:val="0"/>
      <w:marBottom w:val="0"/>
      <w:divBdr>
        <w:top w:val="none" w:sz="0" w:space="0" w:color="auto"/>
        <w:left w:val="none" w:sz="0" w:space="0" w:color="auto"/>
        <w:bottom w:val="none" w:sz="0" w:space="0" w:color="auto"/>
        <w:right w:val="none" w:sz="0" w:space="0" w:color="auto"/>
      </w:divBdr>
    </w:div>
    <w:div w:id="943272374">
      <w:bodyDiv w:val="1"/>
      <w:marLeft w:val="0"/>
      <w:marRight w:val="0"/>
      <w:marTop w:val="0"/>
      <w:marBottom w:val="0"/>
      <w:divBdr>
        <w:top w:val="none" w:sz="0" w:space="0" w:color="auto"/>
        <w:left w:val="none" w:sz="0" w:space="0" w:color="auto"/>
        <w:bottom w:val="none" w:sz="0" w:space="0" w:color="auto"/>
        <w:right w:val="none" w:sz="0" w:space="0" w:color="auto"/>
      </w:divBdr>
    </w:div>
    <w:div w:id="1095787787">
      <w:bodyDiv w:val="1"/>
      <w:marLeft w:val="0"/>
      <w:marRight w:val="0"/>
      <w:marTop w:val="0"/>
      <w:marBottom w:val="0"/>
      <w:divBdr>
        <w:top w:val="none" w:sz="0" w:space="0" w:color="auto"/>
        <w:left w:val="none" w:sz="0" w:space="0" w:color="auto"/>
        <w:bottom w:val="none" w:sz="0" w:space="0" w:color="auto"/>
        <w:right w:val="none" w:sz="0" w:space="0" w:color="auto"/>
      </w:divBdr>
    </w:div>
    <w:div w:id="1303927089">
      <w:bodyDiv w:val="1"/>
      <w:marLeft w:val="0"/>
      <w:marRight w:val="0"/>
      <w:marTop w:val="0"/>
      <w:marBottom w:val="0"/>
      <w:divBdr>
        <w:top w:val="none" w:sz="0" w:space="0" w:color="auto"/>
        <w:left w:val="none" w:sz="0" w:space="0" w:color="auto"/>
        <w:bottom w:val="none" w:sz="0" w:space="0" w:color="auto"/>
        <w:right w:val="none" w:sz="0" w:space="0" w:color="auto"/>
      </w:divBdr>
    </w:div>
    <w:div w:id="1389453672">
      <w:bodyDiv w:val="1"/>
      <w:marLeft w:val="0"/>
      <w:marRight w:val="0"/>
      <w:marTop w:val="0"/>
      <w:marBottom w:val="0"/>
      <w:divBdr>
        <w:top w:val="none" w:sz="0" w:space="0" w:color="auto"/>
        <w:left w:val="none" w:sz="0" w:space="0" w:color="auto"/>
        <w:bottom w:val="none" w:sz="0" w:space="0" w:color="auto"/>
        <w:right w:val="none" w:sz="0" w:space="0" w:color="auto"/>
      </w:divBdr>
    </w:div>
    <w:div w:id="1454980898">
      <w:bodyDiv w:val="1"/>
      <w:marLeft w:val="0"/>
      <w:marRight w:val="0"/>
      <w:marTop w:val="0"/>
      <w:marBottom w:val="0"/>
      <w:divBdr>
        <w:top w:val="none" w:sz="0" w:space="0" w:color="auto"/>
        <w:left w:val="none" w:sz="0" w:space="0" w:color="auto"/>
        <w:bottom w:val="none" w:sz="0" w:space="0" w:color="auto"/>
        <w:right w:val="none" w:sz="0" w:space="0" w:color="auto"/>
      </w:divBdr>
    </w:div>
    <w:div w:id="1528787308">
      <w:bodyDiv w:val="1"/>
      <w:marLeft w:val="0"/>
      <w:marRight w:val="0"/>
      <w:marTop w:val="0"/>
      <w:marBottom w:val="0"/>
      <w:divBdr>
        <w:top w:val="none" w:sz="0" w:space="0" w:color="auto"/>
        <w:left w:val="none" w:sz="0" w:space="0" w:color="auto"/>
        <w:bottom w:val="none" w:sz="0" w:space="0" w:color="auto"/>
        <w:right w:val="none" w:sz="0" w:space="0" w:color="auto"/>
      </w:divBdr>
    </w:div>
    <w:div w:id="1667174130">
      <w:bodyDiv w:val="1"/>
      <w:marLeft w:val="0"/>
      <w:marRight w:val="0"/>
      <w:marTop w:val="0"/>
      <w:marBottom w:val="0"/>
      <w:divBdr>
        <w:top w:val="none" w:sz="0" w:space="0" w:color="auto"/>
        <w:left w:val="none" w:sz="0" w:space="0" w:color="auto"/>
        <w:bottom w:val="none" w:sz="0" w:space="0" w:color="auto"/>
        <w:right w:val="none" w:sz="0" w:space="0" w:color="auto"/>
      </w:divBdr>
    </w:div>
    <w:div w:id="1845582417">
      <w:bodyDiv w:val="1"/>
      <w:marLeft w:val="0"/>
      <w:marRight w:val="0"/>
      <w:marTop w:val="0"/>
      <w:marBottom w:val="0"/>
      <w:divBdr>
        <w:top w:val="none" w:sz="0" w:space="0" w:color="auto"/>
        <w:left w:val="none" w:sz="0" w:space="0" w:color="auto"/>
        <w:bottom w:val="none" w:sz="0" w:space="0" w:color="auto"/>
        <w:right w:val="none" w:sz="0" w:space="0" w:color="auto"/>
      </w:divBdr>
    </w:div>
    <w:div w:id="1890727195">
      <w:bodyDiv w:val="1"/>
      <w:marLeft w:val="0"/>
      <w:marRight w:val="0"/>
      <w:marTop w:val="0"/>
      <w:marBottom w:val="0"/>
      <w:divBdr>
        <w:top w:val="none" w:sz="0" w:space="0" w:color="auto"/>
        <w:left w:val="none" w:sz="0" w:space="0" w:color="auto"/>
        <w:bottom w:val="none" w:sz="0" w:space="0" w:color="auto"/>
        <w:right w:val="none" w:sz="0" w:space="0" w:color="auto"/>
      </w:divBdr>
    </w:div>
    <w:div w:id="1954365130">
      <w:bodyDiv w:val="1"/>
      <w:marLeft w:val="0"/>
      <w:marRight w:val="0"/>
      <w:marTop w:val="0"/>
      <w:marBottom w:val="0"/>
      <w:divBdr>
        <w:top w:val="none" w:sz="0" w:space="0" w:color="auto"/>
        <w:left w:val="none" w:sz="0" w:space="0" w:color="auto"/>
        <w:bottom w:val="none" w:sz="0" w:space="0" w:color="auto"/>
        <w:right w:val="none" w:sz="0" w:space="0" w:color="auto"/>
      </w:divBdr>
    </w:div>
    <w:div w:id="1970628532">
      <w:bodyDiv w:val="1"/>
      <w:marLeft w:val="0"/>
      <w:marRight w:val="0"/>
      <w:marTop w:val="0"/>
      <w:marBottom w:val="0"/>
      <w:divBdr>
        <w:top w:val="none" w:sz="0" w:space="0" w:color="auto"/>
        <w:left w:val="none" w:sz="0" w:space="0" w:color="auto"/>
        <w:bottom w:val="none" w:sz="0" w:space="0" w:color="auto"/>
        <w:right w:val="none" w:sz="0" w:space="0" w:color="auto"/>
      </w:divBdr>
    </w:div>
    <w:div w:id="210687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tecedge.net/E-rateBandwidthCalculator.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doe.mass.edu/odl/grants/e-rate.html" TargetMode="External"/><Relationship Id="rId17" Type="http://schemas.openxmlformats.org/officeDocument/2006/relationships/hyperlink" Target="http://www.doe.mass.edu/odl/grants/e-rate.html" TargetMode="External"/><Relationship Id="rId2" Type="http://schemas.openxmlformats.org/officeDocument/2006/relationships/customXml" Target="../customXml/item2.xml"/><Relationship Id="rId16" Type="http://schemas.openxmlformats.org/officeDocument/2006/relationships/hyperlink" Target="http://www.universalservice.org/sl/service-providers/step05/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universalservice.org/sl/service-providers/step05/default.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D928C.3A365B5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TECedge">
      <a:dk1>
        <a:sysClr val="windowText" lastClr="000000"/>
      </a:dk1>
      <a:lt1>
        <a:sysClr val="window" lastClr="FFFFFF"/>
      </a:lt1>
      <a:dk2>
        <a:srgbClr val="008C99"/>
      </a:dk2>
      <a:lt2>
        <a:srgbClr val="EEEBE1"/>
      </a:lt2>
      <a:accent1>
        <a:srgbClr val="B30838"/>
      </a:accent1>
      <a:accent2>
        <a:srgbClr val="7E0C6E"/>
      </a:accent2>
      <a:accent3>
        <a:srgbClr val="FFD200"/>
      </a:accent3>
      <a:accent4>
        <a:srgbClr val="003E7E"/>
      </a:accent4>
      <a:accent5>
        <a:srgbClr val="5D9732"/>
      </a:accent5>
      <a:accent6>
        <a:srgbClr val="7F7F7F"/>
      </a:accent6>
      <a:hlink>
        <a:srgbClr val="008C99"/>
      </a:hlink>
      <a:folHlink>
        <a:srgbClr val="008C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DESE-231-21324</_dlc_DocId>
    <_dlc_DocIdUrl xmlns="733efe1c-5bbe-4968-87dc-d400e65c879f">
      <Url>https://sharepoint.doemass.org/ese/webteam/cps/_layouts/DocIdRedir.aspx?ID=DESE-231-21324</Url>
      <Description>DESE-231-21324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2AF60D8-3BF6-4EF0-9507-CC5CFCD34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39A58-3A28-4F93-A0F2-D882E8231A2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EB29859-F0FA-4F56-8F7F-D2D2799D48F9}">
  <ds:schemaRefs>
    <ds:schemaRef ds:uri="http://schemas.microsoft.com/sharepoint/events"/>
  </ds:schemaRefs>
</ds:datastoreItem>
</file>

<file path=customXml/itemProps4.xml><?xml version="1.0" encoding="utf-8"?>
<ds:datastoreItem xmlns:ds="http://schemas.openxmlformats.org/officeDocument/2006/customXml" ds:itemID="{B3EC759C-227A-456C-9C95-0E0409C598CA}">
  <ds:schemaRefs>
    <ds:schemaRef ds:uri="http://schemas.microsoft.com/sharepoint/v3/contenttype/forms"/>
  </ds:schemaRefs>
</ds:datastoreItem>
</file>

<file path=customXml/itemProps5.xml><?xml version="1.0" encoding="utf-8"?>
<ds:datastoreItem xmlns:ds="http://schemas.openxmlformats.org/officeDocument/2006/customXml" ds:itemID="{1201175F-1E6E-4C31-B4FD-32F8B0CB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1888</Words>
  <Characters>9871</Characters>
  <Application>Microsoft Office Word</Application>
  <DocSecurity>0</DocSecurity>
  <Lines>321</Lines>
  <Paragraphs>108</Paragraphs>
  <ScaleCrop>false</ScaleCrop>
  <HeadingPairs>
    <vt:vector size="2" baseType="variant">
      <vt:variant>
        <vt:lpstr>Title</vt:lpstr>
      </vt:variant>
      <vt:variant>
        <vt:i4>1</vt:i4>
      </vt:variant>
    </vt:vector>
  </HeadingPairs>
  <TitlesOfParts>
    <vt:vector size="1" baseType="lpstr">
      <vt:lpstr>E-Rate Checklist - Updated 10-29-15</vt:lpstr>
    </vt:vector>
  </TitlesOfParts>
  <Company/>
  <LinksUpToDate>false</LinksUpToDate>
  <CharactersWithSpaces>11712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E-Rate Checklist - Updated 10-29-2015</dc:title>
  <dc:creator>ESE</dc:creator>
  <cp:lastModifiedBy>dzou</cp:lastModifiedBy>
  <cp:revision>3</cp:revision>
  <cp:lastPrinted>2015-10-28T16:39:00Z</cp:lastPrinted>
  <dcterms:created xsi:type="dcterms:W3CDTF">2015-12-03T16:17:00Z</dcterms:created>
  <dcterms:modified xsi:type="dcterms:W3CDTF">2015-12-03T19:48:00Z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2015</vt:lpwstr>
  </property>
</Properties>
</file>