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335" w:type="dxa"/>
        <w:tblLayout w:type="fixed"/>
        <w:tblCellMar>
          <w:left w:w="115" w:type="dxa"/>
          <w:right w:w="115" w:type="dxa"/>
        </w:tblCellMar>
        <w:tblLook w:val="00A0" w:firstRow="1" w:lastRow="0" w:firstColumn="1" w:lastColumn="0" w:noHBand="0" w:noVBand="0"/>
      </w:tblPr>
      <w:tblGrid>
        <w:gridCol w:w="990"/>
        <w:gridCol w:w="4050"/>
        <w:gridCol w:w="2970"/>
        <w:gridCol w:w="2070"/>
      </w:tblGrid>
      <w:tr w:rsidR="005F037D">
        <w:trPr>
          <w:gridAfter w:val="1"/>
          <w:wAfter w:w="2070" w:type="dxa"/>
          <w:trHeight w:val="5040"/>
        </w:trPr>
        <w:tc>
          <w:tcPr>
            <w:tcW w:w="8010" w:type="dxa"/>
            <w:gridSpan w:val="3"/>
          </w:tcPr>
          <w:p w:rsidR="005F037D" w:rsidRDefault="000A7B23">
            <w:pPr>
              <w:keepNext/>
            </w:pPr>
            <w:bookmarkStart w:id="0" w:name="_GoBack"/>
            <w:bookmarkEnd w:id="0"/>
            <w:r>
              <w:rPr>
                <w:noProof/>
              </w:rPr>
              <w:drawing>
                <wp:inline distT="0" distB="0" distL="0" distR="0">
                  <wp:extent cx="2785745" cy="1350645"/>
                  <wp:effectExtent l="0" t="0" r="0" b="0"/>
                  <wp:docPr id="2" name="Picture 2"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 logo"/>
                          <pic:cNvPicPr>
                            <a:picLocks noChangeAspect="1" noChangeArrowheads="1"/>
                          </pic:cNvPicPr>
                        </pic:nvPicPr>
                        <pic:blipFill>
                          <a:blip r:embed="rId12" cstate="print"/>
                          <a:srcRect/>
                          <a:stretch>
                            <a:fillRect/>
                          </a:stretch>
                        </pic:blipFill>
                        <pic:spPr bwMode="auto">
                          <a:xfrm>
                            <a:off x="0" y="0"/>
                            <a:ext cx="2785745" cy="1350645"/>
                          </a:xfrm>
                          <a:prstGeom prst="rect">
                            <a:avLst/>
                          </a:prstGeom>
                          <a:noFill/>
                          <a:ln w="9525">
                            <a:noFill/>
                            <a:miter lim="800000"/>
                            <a:headEnd/>
                            <a:tailEnd/>
                          </a:ln>
                        </pic:spPr>
                      </pic:pic>
                    </a:graphicData>
                  </a:graphic>
                </wp:inline>
              </w:drawing>
            </w:r>
          </w:p>
          <w:p w:rsidR="005F037D" w:rsidRDefault="005F037D" w:rsidP="00CE1085"/>
        </w:tc>
      </w:tr>
      <w:tr w:rsidR="005F037D">
        <w:trPr>
          <w:gridAfter w:val="1"/>
          <w:wAfter w:w="2070" w:type="dxa"/>
          <w:cantSplit/>
          <w:trHeight w:val="200"/>
        </w:trPr>
        <w:tc>
          <w:tcPr>
            <w:tcW w:w="990" w:type="dxa"/>
            <w:vMerge w:val="restart"/>
            <w:vAlign w:val="bottom"/>
          </w:tcPr>
          <w:p w:rsidR="005F037D" w:rsidRPr="00274356" w:rsidRDefault="005F037D" w:rsidP="00274356"/>
        </w:tc>
        <w:tc>
          <w:tcPr>
            <w:tcW w:w="7020" w:type="dxa"/>
            <w:gridSpan w:val="2"/>
            <w:vAlign w:val="bottom"/>
          </w:tcPr>
          <w:p w:rsidR="005F037D" w:rsidRPr="00F66EB7" w:rsidRDefault="00A31E1E" w:rsidP="004C2CD0">
            <w:pPr>
              <w:pStyle w:val="ESEReportName"/>
            </w:pPr>
            <w:r>
              <w:t xml:space="preserve">Planning and </w:t>
            </w:r>
            <w:r w:rsidR="009B25FA">
              <w:t xml:space="preserve">Implementation Considerations </w:t>
            </w:r>
            <w:r w:rsidR="009214AC">
              <w:t xml:space="preserve">for </w:t>
            </w:r>
            <w:r w:rsidR="004C2CD0">
              <w:t>BYOD</w:t>
            </w:r>
            <w:r w:rsidR="00693F3E">
              <w:t xml:space="preserve"> and </w:t>
            </w:r>
            <w:r w:rsidR="004C2CD0">
              <w:t>1:1</w:t>
            </w:r>
            <w:r w:rsidR="00693F3E">
              <w:t xml:space="preserve"> Technology Models</w:t>
            </w:r>
          </w:p>
        </w:tc>
      </w:tr>
      <w:tr w:rsidR="005F037D">
        <w:trPr>
          <w:gridAfter w:val="1"/>
          <w:wAfter w:w="2070" w:type="dxa"/>
          <w:cantSplit/>
          <w:trHeight w:val="240"/>
        </w:trPr>
        <w:tc>
          <w:tcPr>
            <w:tcW w:w="990" w:type="dxa"/>
            <w:vMerge/>
            <w:vAlign w:val="bottom"/>
          </w:tcPr>
          <w:p w:rsidR="005F037D" w:rsidRDefault="005F037D">
            <w:pPr>
              <w:spacing w:line="400" w:lineRule="exact"/>
              <w:rPr>
                <w:rFonts w:ascii="Arial" w:hAnsi="Arial"/>
                <w:color w:val="000000"/>
              </w:rPr>
            </w:pPr>
          </w:p>
        </w:tc>
        <w:tc>
          <w:tcPr>
            <w:tcW w:w="7020" w:type="dxa"/>
            <w:gridSpan w:val="2"/>
          </w:tcPr>
          <w:p w:rsidR="005F037D" w:rsidRPr="00EB1F6F" w:rsidRDefault="002523BE">
            <w:r>
              <w:pict>
                <v:rect id="_x0000_i1025" style="width:0;height:1.5pt" o:hrstd="t" o:hr="t" fillcolor="#aaa" stroked="f"/>
              </w:pict>
            </w:r>
          </w:p>
        </w:tc>
      </w:tr>
      <w:tr w:rsidR="005F037D">
        <w:trPr>
          <w:gridAfter w:val="1"/>
          <w:wAfter w:w="2070" w:type="dxa"/>
          <w:cantSplit/>
          <w:trHeight w:val="760"/>
        </w:trPr>
        <w:tc>
          <w:tcPr>
            <w:tcW w:w="990" w:type="dxa"/>
            <w:vMerge/>
            <w:vAlign w:val="bottom"/>
          </w:tcPr>
          <w:p w:rsidR="005F037D" w:rsidRDefault="005F037D">
            <w:pPr>
              <w:spacing w:line="400" w:lineRule="exact"/>
              <w:rPr>
                <w:rFonts w:ascii="Arial" w:hAnsi="Arial"/>
                <w:color w:val="000000"/>
              </w:rPr>
            </w:pPr>
          </w:p>
        </w:tc>
        <w:tc>
          <w:tcPr>
            <w:tcW w:w="7020" w:type="dxa"/>
            <w:gridSpan w:val="2"/>
          </w:tcPr>
          <w:p w:rsidR="00F66EB7" w:rsidRPr="00F56951" w:rsidRDefault="00F56951" w:rsidP="00F56951">
            <w:pPr>
              <w:spacing w:before="80" w:after="80"/>
              <w:rPr>
                <w:rFonts w:ascii="Calibri" w:hAnsi="Calibri"/>
                <w:sz w:val="20"/>
                <w:szCs w:val="20"/>
              </w:rPr>
            </w:pPr>
            <w:r w:rsidRPr="00F56951">
              <w:rPr>
                <w:rFonts w:ascii="Calibri" w:hAnsi="Calibri" w:cs="Calibri"/>
                <w:color w:val="000000"/>
                <w:sz w:val="20"/>
                <w:szCs w:val="20"/>
              </w:rPr>
              <w:t>Given the potential of technology to enhance learning and teaching, many districts in Massachusetts are working towards ensuring that every student has access to a mobile device, such as a laptop, tablet, or netbook. Districts generally have two options: (1) a one to one model (1:1), in which school-owed devices are loaned to all students, which may or may not be allowed home; or (2) a “bring your own device” model (BYOD), in which students are encouraged to bring a personal device to and from school, while providing a school-owned device to students who choose not to bring a personal device. This guidance provides information to help educators plan for learning environments that feature these approaches. Legal FAQs are also provided.</w:t>
            </w:r>
          </w:p>
          <w:p w:rsidR="005F037D" w:rsidRDefault="00395146" w:rsidP="00EB1F6F">
            <w:pPr>
              <w:pStyle w:val="arial9"/>
            </w:pPr>
            <w:r>
              <w:rPr>
                <w:rFonts w:ascii="Calibri" w:hAnsi="Calibri"/>
                <w:sz w:val="20"/>
                <w:szCs w:val="20"/>
              </w:rPr>
              <w:t>January 2019</w:t>
            </w:r>
          </w:p>
        </w:tc>
      </w:tr>
      <w:tr w:rsidR="005F037D" w:rsidTr="00DA2B43">
        <w:trPr>
          <w:gridAfter w:val="1"/>
          <w:wAfter w:w="2070" w:type="dxa"/>
          <w:cantSplit/>
          <w:trHeight w:val="3177"/>
        </w:trPr>
        <w:tc>
          <w:tcPr>
            <w:tcW w:w="990" w:type="dxa"/>
            <w:vMerge/>
            <w:vAlign w:val="bottom"/>
          </w:tcPr>
          <w:p w:rsidR="005F037D" w:rsidRDefault="005F037D">
            <w:pPr>
              <w:spacing w:line="400" w:lineRule="exact"/>
              <w:rPr>
                <w:rFonts w:ascii="Arial" w:hAnsi="Arial"/>
                <w:color w:val="000000"/>
              </w:rPr>
            </w:pPr>
          </w:p>
        </w:tc>
        <w:tc>
          <w:tcPr>
            <w:tcW w:w="7020" w:type="dxa"/>
            <w:gridSpan w:val="2"/>
            <w:vAlign w:val="bottom"/>
          </w:tcPr>
          <w:p w:rsidR="005F037D" w:rsidRPr="003C5942" w:rsidRDefault="005F037D" w:rsidP="004E0CA6">
            <w:pPr>
              <w:pStyle w:val="AgencyTitle"/>
              <w:rPr>
                <w:rFonts w:asciiTheme="minorHAnsi" w:hAnsiTheme="minorHAnsi"/>
                <w:sz w:val="20"/>
              </w:rPr>
            </w:pPr>
            <w:r w:rsidRPr="003C5942">
              <w:rPr>
                <w:rFonts w:asciiTheme="minorHAnsi" w:hAnsiTheme="minorHAnsi"/>
                <w:sz w:val="20"/>
              </w:rPr>
              <w:t xml:space="preserve">Massachusetts Department of </w:t>
            </w:r>
            <w:r w:rsidR="00440BAB" w:rsidRPr="003C5942">
              <w:rPr>
                <w:rFonts w:asciiTheme="minorHAnsi" w:hAnsiTheme="minorHAnsi"/>
                <w:sz w:val="20"/>
              </w:rPr>
              <w:t xml:space="preserve">Elementary and Secondary </w:t>
            </w:r>
            <w:r w:rsidRPr="003C5942">
              <w:rPr>
                <w:rFonts w:asciiTheme="minorHAnsi" w:hAnsiTheme="minorHAnsi"/>
                <w:sz w:val="20"/>
              </w:rPr>
              <w:t>Education</w:t>
            </w:r>
          </w:p>
          <w:p w:rsidR="005F037D" w:rsidRPr="003C5942" w:rsidRDefault="005152E7" w:rsidP="00EB1F6F">
            <w:pPr>
              <w:pStyle w:val="arial9"/>
              <w:rPr>
                <w:rFonts w:asciiTheme="minorHAnsi" w:hAnsiTheme="minorHAnsi"/>
                <w:snapToGrid w:val="0"/>
                <w:sz w:val="20"/>
              </w:rPr>
            </w:pPr>
            <w:r w:rsidRPr="003C5942">
              <w:rPr>
                <w:rFonts w:asciiTheme="minorHAnsi" w:hAnsiTheme="minorHAnsi"/>
                <w:snapToGrid w:val="0"/>
                <w:sz w:val="20"/>
              </w:rPr>
              <w:t>75 Pleasant</w:t>
            </w:r>
            <w:r w:rsidR="005F037D" w:rsidRPr="003C5942">
              <w:rPr>
                <w:rFonts w:asciiTheme="minorHAnsi" w:hAnsiTheme="minorHAnsi"/>
                <w:snapToGrid w:val="0"/>
                <w:sz w:val="20"/>
              </w:rPr>
              <w:t xml:space="preserve"> Street, </w:t>
            </w:r>
            <w:smartTag w:uri="urn:schemas-microsoft-com:office:smarttags" w:element="place">
              <w:smartTag w:uri="urn:schemas-microsoft-com:office:smarttags" w:element="City">
                <w:r w:rsidR="005F037D" w:rsidRPr="003C5942">
                  <w:rPr>
                    <w:rFonts w:asciiTheme="minorHAnsi" w:hAnsiTheme="minorHAnsi"/>
                    <w:snapToGrid w:val="0"/>
                    <w:sz w:val="20"/>
                  </w:rPr>
                  <w:t>Malden</w:t>
                </w:r>
              </w:smartTag>
              <w:r w:rsidR="005F037D" w:rsidRPr="003C5942">
                <w:rPr>
                  <w:rFonts w:asciiTheme="minorHAnsi" w:hAnsiTheme="minorHAnsi"/>
                  <w:snapToGrid w:val="0"/>
                  <w:sz w:val="20"/>
                </w:rPr>
                <w:t xml:space="preserve">, </w:t>
              </w:r>
              <w:smartTag w:uri="urn:schemas-microsoft-com:office:smarttags" w:element="State">
                <w:r w:rsidR="005F037D" w:rsidRPr="003C5942">
                  <w:rPr>
                    <w:rFonts w:asciiTheme="minorHAnsi" w:hAnsiTheme="minorHAnsi"/>
                    <w:snapToGrid w:val="0"/>
                    <w:sz w:val="20"/>
                  </w:rPr>
                  <w:t>MA</w:t>
                </w:r>
              </w:smartTag>
              <w:r w:rsidR="005F037D" w:rsidRPr="003C5942">
                <w:rPr>
                  <w:rFonts w:asciiTheme="minorHAnsi" w:hAnsiTheme="minorHAnsi"/>
                  <w:snapToGrid w:val="0"/>
                  <w:sz w:val="20"/>
                </w:rPr>
                <w:t xml:space="preserve"> </w:t>
              </w:r>
              <w:smartTag w:uri="urn:schemas-microsoft-com:office:smarttags" w:element="PostalCode">
                <w:r w:rsidR="005F037D" w:rsidRPr="003C5942">
                  <w:rPr>
                    <w:rFonts w:asciiTheme="minorHAnsi" w:hAnsiTheme="minorHAnsi"/>
                    <w:snapToGrid w:val="0"/>
                    <w:sz w:val="20"/>
                  </w:rPr>
                  <w:t>02148</w:t>
                </w:r>
              </w:smartTag>
            </w:smartTag>
            <w:r w:rsidR="00740C0D" w:rsidRPr="003C5942">
              <w:rPr>
                <w:rFonts w:asciiTheme="minorHAnsi" w:hAnsiTheme="minorHAnsi"/>
                <w:snapToGrid w:val="0"/>
                <w:sz w:val="20"/>
              </w:rPr>
              <w:t>-4906</w:t>
            </w:r>
          </w:p>
          <w:p w:rsidR="0020780F" w:rsidRPr="003C5942" w:rsidRDefault="0020780F" w:rsidP="00EB1F6F">
            <w:pPr>
              <w:pStyle w:val="arial9"/>
              <w:rPr>
                <w:rFonts w:asciiTheme="minorHAnsi" w:hAnsiTheme="minorHAnsi"/>
                <w:snapToGrid w:val="0"/>
                <w:sz w:val="20"/>
              </w:rPr>
            </w:pPr>
            <w:r w:rsidRPr="003C5942">
              <w:rPr>
                <w:rFonts w:asciiTheme="minorHAnsi" w:hAnsiTheme="minorHAnsi"/>
                <w:snapToGrid w:val="0"/>
                <w:sz w:val="20"/>
              </w:rPr>
              <w:t xml:space="preserve">Phone </w:t>
            </w:r>
            <w:r w:rsidR="005F037D" w:rsidRPr="003C5942">
              <w:rPr>
                <w:rFonts w:asciiTheme="minorHAnsi" w:hAnsiTheme="minorHAnsi"/>
                <w:snapToGrid w:val="0"/>
                <w:sz w:val="20"/>
              </w:rPr>
              <w:t xml:space="preserve">781-338-3000  </w:t>
            </w:r>
            <w:r w:rsidRPr="003C5942">
              <w:rPr>
                <w:rFonts w:asciiTheme="minorHAnsi" w:hAnsiTheme="minorHAnsi"/>
                <w:snapToGrid w:val="0"/>
                <w:sz w:val="20"/>
              </w:rPr>
              <w:t>TTY: N.E.T. Relay 800-439-2370</w:t>
            </w:r>
          </w:p>
          <w:p w:rsidR="005F037D" w:rsidRDefault="005F037D" w:rsidP="00EB1F6F">
            <w:pPr>
              <w:pStyle w:val="arial9"/>
            </w:pPr>
            <w:r w:rsidRPr="003C5942">
              <w:rPr>
                <w:rFonts w:asciiTheme="minorHAnsi" w:hAnsiTheme="minorHAnsi"/>
                <w:snapToGrid w:val="0"/>
                <w:sz w:val="20"/>
              </w:rPr>
              <w:t>www.doe.mass.edu</w:t>
            </w:r>
          </w:p>
        </w:tc>
      </w:tr>
      <w:tr w:rsidR="005F037D">
        <w:tblPrEx>
          <w:tblCellMar>
            <w:left w:w="108" w:type="dxa"/>
            <w:right w:w="108" w:type="dxa"/>
          </w:tblCellMar>
        </w:tblPrEx>
        <w:trPr>
          <w:trHeight w:val="80"/>
        </w:trPr>
        <w:tc>
          <w:tcPr>
            <w:tcW w:w="5040" w:type="dxa"/>
            <w:gridSpan w:val="2"/>
          </w:tcPr>
          <w:p w:rsidR="005F037D" w:rsidRDefault="005F037D" w:rsidP="00274356"/>
        </w:tc>
        <w:tc>
          <w:tcPr>
            <w:tcW w:w="5040" w:type="dxa"/>
            <w:gridSpan w:val="2"/>
          </w:tcPr>
          <w:p w:rsidR="005F037D" w:rsidRDefault="005F037D" w:rsidP="00274356"/>
        </w:tc>
      </w:tr>
      <w:tr w:rsidR="00C118B2">
        <w:tblPrEx>
          <w:tblCellMar>
            <w:left w:w="108" w:type="dxa"/>
            <w:right w:w="108" w:type="dxa"/>
          </w:tblCellMar>
        </w:tblPrEx>
        <w:trPr>
          <w:trHeight w:val="8235"/>
        </w:trPr>
        <w:tc>
          <w:tcPr>
            <w:tcW w:w="10080" w:type="dxa"/>
            <w:gridSpan w:val="4"/>
          </w:tcPr>
          <w:p w:rsidR="00C118B2" w:rsidRPr="00345DE2" w:rsidRDefault="000A7B23" w:rsidP="008734A6">
            <w:pPr>
              <w:jc w:val="center"/>
            </w:pPr>
            <w:r>
              <w:rPr>
                <w:noProof/>
              </w:rPr>
              <w:lastRenderedPageBreak/>
              <w:drawing>
                <wp:inline distT="0" distB="0" distL="0" distR="0">
                  <wp:extent cx="2711450" cy="1308100"/>
                  <wp:effectExtent l="19050" t="0" r="0"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srcRect/>
                          <a:stretch>
                            <a:fillRect/>
                          </a:stretch>
                        </pic:blipFill>
                        <pic:spPr bwMode="auto">
                          <a:xfrm>
                            <a:off x="0" y="0"/>
                            <a:ext cx="2711450" cy="1308100"/>
                          </a:xfrm>
                          <a:prstGeom prst="rect">
                            <a:avLst/>
                          </a:prstGeom>
                          <a:noFill/>
                          <a:ln w="9525">
                            <a:noFill/>
                            <a:miter lim="800000"/>
                            <a:headEnd/>
                            <a:tailEnd/>
                          </a:ln>
                        </pic:spPr>
                      </pic:pic>
                    </a:graphicData>
                  </a:graphic>
                </wp:inline>
              </w:drawing>
            </w:r>
          </w:p>
          <w:p w:rsidR="00C118B2" w:rsidRDefault="00C118B2" w:rsidP="00345DE2"/>
          <w:p w:rsidR="00D4127E" w:rsidRDefault="00D4127E" w:rsidP="00345DE2"/>
          <w:p w:rsidR="00D4127E" w:rsidRDefault="00D4127E" w:rsidP="00345DE2"/>
          <w:p w:rsidR="00C118B2" w:rsidRPr="003C5942" w:rsidRDefault="00706286" w:rsidP="008734A6">
            <w:pPr>
              <w:pStyle w:val="BoardMembers"/>
              <w:rPr>
                <w:rFonts w:ascii="Calibri" w:hAnsi="Calibri"/>
                <w:sz w:val="20"/>
              </w:rPr>
            </w:pPr>
            <w:r w:rsidRPr="003C5942">
              <w:rPr>
                <w:rFonts w:ascii="Calibri" w:hAnsi="Calibri"/>
                <w:sz w:val="20"/>
              </w:rPr>
              <w:t>T</w:t>
            </w:r>
            <w:r w:rsidR="00C118B2" w:rsidRPr="003C5942">
              <w:rPr>
                <w:rFonts w:ascii="Calibri" w:hAnsi="Calibri"/>
                <w:sz w:val="20"/>
              </w:rPr>
              <w:t xml:space="preserve">his document was prepared by the </w:t>
            </w:r>
            <w:r w:rsidR="00C118B2" w:rsidRPr="003C5942">
              <w:rPr>
                <w:rFonts w:ascii="Calibri" w:hAnsi="Calibri"/>
                <w:sz w:val="20"/>
              </w:rPr>
              <w:br/>
              <w:t xml:space="preserve">Massachusetts Department of </w:t>
            </w:r>
            <w:r w:rsidR="00440BAB" w:rsidRPr="003C5942">
              <w:rPr>
                <w:rFonts w:ascii="Calibri" w:hAnsi="Calibri"/>
                <w:sz w:val="20"/>
              </w:rPr>
              <w:t xml:space="preserve">Elementary and Secondary </w:t>
            </w:r>
            <w:r w:rsidR="00C118B2" w:rsidRPr="003C5942">
              <w:rPr>
                <w:rFonts w:ascii="Calibri" w:hAnsi="Calibri"/>
                <w:sz w:val="20"/>
              </w:rPr>
              <w:t>Education</w:t>
            </w:r>
          </w:p>
          <w:p w:rsidR="00CC22F1" w:rsidRPr="003C5942" w:rsidRDefault="006E7665" w:rsidP="008734A6">
            <w:pPr>
              <w:pStyle w:val="BoardMembers"/>
              <w:rPr>
                <w:rFonts w:ascii="Calibri" w:hAnsi="Calibri"/>
                <w:sz w:val="20"/>
              </w:rPr>
            </w:pPr>
            <w:r>
              <w:rPr>
                <w:rFonts w:ascii="Calibri" w:hAnsi="Calibri"/>
                <w:sz w:val="20"/>
              </w:rPr>
              <w:t>Jeffrey C. Riley</w:t>
            </w:r>
          </w:p>
          <w:p w:rsidR="00C118B2" w:rsidRDefault="00C118B2" w:rsidP="008734A6">
            <w:pPr>
              <w:pStyle w:val="BoardMembers"/>
              <w:rPr>
                <w:rFonts w:ascii="Calibri" w:hAnsi="Calibri"/>
                <w:sz w:val="20"/>
              </w:rPr>
            </w:pPr>
            <w:r w:rsidRPr="003C5942">
              <w:rPr>
                <w:rFonts w:ascii="Calibri" w:hAnsi="Calibri"/>
                <w:sz w:val="20"/>
              </w:rPr>
              <w:t xml:space="preserve">Commissioner </w:t>
            </w:r>
          </w:p>
          <w:p w:rsidR="002F4EFC" w:rsidRDefault="002F4EFC" w:rsidP="008734A6">
            <w:pPr>
              <w:pStyle w:val="BoardMembers"/>
              <w:rPr>
                <w:rFonts w:ascii="Calibri" w:hAnsi="Calibri"/>
                <w:sz w:val="20"/>
              </w:rPr>
            </w:pPr>
          </w:p>
          <w:p w:rsidR="002F4EFC" w:rsidRPr="002F4EFC" w:rsidRDefault="002F4EFC" w:rsidP="002F4EFC">
            <w:pPr>
              <w:rPr>
                <w:rFonts w:asciiTheme="minorHAnsi" w:hAnsiTheme="minorHAnsi"/>
                <w:sz w:val="20"/>
                <w:szCs w:val="20"/>
              </w:rPr>
            </w:pPr>
            <w:r w:rsidRPr="002F4EFC">
              <w:rPr>
                <w:rFonts w:asciiTheme="minorHAnsi" w:hAnsiTheme="minorHAnsi"/>
                <w:sz w:val="20"/>
                <w:szCs w:val="20"/>
              </w:rPr>
              <w:t xml:space="preserve">The Massachusetts Department of Elementary and Secondary Education (ESE) wishes to acknowledge the following sources: </w:t>
            </w:r>
            <w:proofErr w:type="spellStart"/>
            <w:r w:rsidRPr="002F4EFC">
              <w:rPr>
                <w:rFonts w:asciiTheme="minorHAnsi" w:hAnsiTheme="minorHAnsi"/>
                <w:sz w:val="20"/>
                <w:szCs w:val="20"/>
              </w:rPr>
              <w:t>Attewell</w:t>
            </w:r>
            <w:proofErr w:type="spellEnd"/>
            <w:r w:rsidRPr="002F4EFC">
              <w:rPr>
                <w:rFonts w:asciiTheme="minorHAnsi" w:hAnsiTheme="minorHAnsi"/>
                <w:sz w:val="20"/>
                <w:szCs w:val="20"/>
              </w:rPr>
              <w:t xml:space="preserve"> (2015), </w:t>
            </w:r>
            <w:hyperlink r:id="rId13" w:history="1">
              <w:r w:rsidRPr="002F4EFC">
                <w:rPr>
                  <w:rStyle w:val="Hyperlink"/>
                  <w:rFonts w:asciiTheme="minorHAnsi" w:hAnsiTheme="minorHAnsi"/>
                  <w:i/>
                  <w:sz w:val="20"/>
                  <w:szCs w:val="20"/>
                </w:rPr>
                <w:t>Bring your own device: A guide for school leaders</w:t>
              </w:r>
            </w:hyperlink>
            <w:r w:rsidRPr="002F4EFC">
              <w:rPr>
                <w:rFonts w:asciiTheme="minorHAnsi" w:hAnsiTheme="minorHAnsi"/>
                <w:sz w:val="20"/>
                <w:szCs w:val="20"/>
              </w:rPr>
              <w:t xml:space="preserve">; Alberta Education (2012), </w:t>
            </w:r>
            <w:hyperlink r:id="rId14" w:history="1">
              <w:r w:rsidRPr="002F4EFC">
                <w:rPr>
                  <w:rStyle w:val="Hyperlink"/>
                  <w:rFonts w:asciiTheme="minorHAnsi" w:hAnsiTheme="minorHAnsi"/>
                  <w:i/>
                  <w:sz w:val="20"/>
                  <w:szCs w:val="20"/>
                </w:rPr>
                <w:t>Bring your own device: A guide for schools</w:t>
              </w:r>
            </w:hyperlink>
            <w:r w:rsidRPr="002F4EFC">
              <w:rPr>
                <w:rFonts w:asciiTheme="minorHAnsi" w:hAnsiTheme="minorHAnsi"/>
                <w:sz w:val="20"/>
                <w:szCs w:val="20"/>
              </w:rPr>
              <w:t xml:space="preserve">; K-12 Blueprint Canada (2016), </w:t>
            </w:r>
            <w:hyperlink r:id="rId15" w:history="1">
              <w:r w:rsidRPr="002F4EFC">
                <w:rPr>
                  <w:rStyle w:val="Hyperlink"/>
                  <w:rFonts w:asciiTheme="minorHAnsi" w:hAnsiTheme="minorHAnsi"/>
                  <w:i/>
                  <w:sz w:val="20"/>
                  <w:szCs w:val="20"/>
                </w:rPr>
                <w:t>K-12 Blueprint Toolkit</w:t>
              </w:r>
            </w:hyperlink>
            <w:r w:rsidRPr="002F4EFC">
              <w:rPr>
                <w:rFonts w:asciiTheme="minorHAnsi" w:hAnsiTheme="minorHAnsi"/>
                <w:sz w:val="20"/>
                <w:szCs w:val="20"/>
              </w:rPr>
              <w:t xml:space="preserve">; </w:t>
            </w:r>
            <w:r w:rsidR="006149D3">
              <w:rPr>
                <w:rFonts w:asciiTheme="minorHAnsi" w:hAnsiTheme="minorHAnsi"/>
                <w:sz w:val="20"/>
                <w:szCs w:val="20"/>
              </w:rPr>
              <w:t xml:space="preserve">and </w:t>
            </w:r>
            <w:r w:rsidRPr="002F4EFC">
              <w:rPr>
                <w:rFonts w:asciiTheme="minorHAnsi" w:hAnsiTheme="minorHAnsi"/>
                <w:sz w:val="20"/>
                <w:szCs w:val="20"/>
              </w:rPr>
              <w:t xml:space="preserve">Microsoft (2014), </w:t>
            </w:r>
            <w:hyperlink r:id="rId16" w:history="1">
              <w:r w:rsidRPr="002F4EFC">
                <w:rPr>
                  <w:rStyle w:val="Hyperlink"/>
                  <w:rFonts w:asciiTheme="minorHAnsi" w:hAnsiTheme="minorHAnsi"/>
                  <w:i/>
                  <w:sz w:val="20"/>
                  <w:szCs w:val="20"/>
                </w:rPr>
                <w:t>Choose a BYOD model</w:t>
              </w:r>
            </w:hyperlink>
            <w:r w:rsidRPr="002F4EFC">
              <w:rPr>
                <w:rFonts w:asciiTheme="minorHAnsi" w:hAnsiTheme="minorHAnsi"/>
                <w:sz w:val="20"/>
                <w:szCs w:val="20"/>
              </w:rPr>
              <w:t>. Other sources are cited inline.</w:t>
            </w:r>
          </w:p>
          <w:p w:rsidR="002F4EFC" w:rsidRPr="003C5942" w:rsidRDefault="002F4EFC" w:rsidP="008734A6">
            <w:pPr>
              <w:pStyle w:val="BoardMembers"/>
              <w:rPr>
                <w:rFonts w:ascii="Calibri" w:hAnsi="Calibri"/>
                <w:sz w:val="20"/>
              </w:rPr>
            </w:pPr>
          </w:p>
          <w:p w:rsidR="00706286" w:rsidRPr="003C5942" w:rsidRDefault="00706286" w:rsidP="008734A6">
            <w:pPr>
              <w:pStyle w:val="BoardMembers"/>
              <w:rPr>
                <w:rFonts w:ascii="Calibri" w:hAnsi="Calibri"/>
                <w:sz w:val="20"/>
              </w:rPr>
            </w:pPr>
          </w:p>
          <w:p w:rsidR="00440BAB" w:rsidRPr="003C5942" w:rsidRDefault="00C118B2" w:rsidP="008734A6">
            <w:pPr>
              <w:pStyle w:val="BoardMembers"/>
              <w:rPr>
                <w:rFonts w:ascii="Calibri" w:hAnsi="Calibri"/>
                <w:sz w:val="20"/>
              </w:rPr>
            </w:pPr>
            <w:r w:rsidRPr="003C5942">
              <w:rPr>
                <w:rFonts w:ascii="Calibri" w:hAnsi="Calibri"/>
                <w:sz w:val="20"/>
              </w:rPr>
              <w:t>The Massachusetts Department of</w:t>
            </w:r>
            <w:r w:rsidR="00440BAB" w:rsidRPr="003C5942">
              <w:rPr>
                <w:rFonts w:ascii="Calibri" w:hAnsi="Calibri"/>
                <w:sz w:val="20"/>
              </w:rPr>
              <w:t xml:space="preserve"> Elementary and Secondary </w:t>
            </w:r>
            <w:r w:rsidRPr="003C5942">
              <w:rPr>
                <w:rFonts w:ascii="Calibri" w:hAnsi="Calibri"/>
                <w:sz w:val="20"/>
              </w:rPr>
              <w:t xml:space="preserve">Education, an affirmative action employer, is committed to ensuring that all of its programs and facilities are accessible to all members of the public. </w:t>
            </w:r>
          </w:p>
          <w:p w:rsidR="00C118B2" w:rsidRPr="003C5942" w:rsidRDefault="00C118B2" w:rsidP="008734A6">
            <w:pPr>
              <w:pStyle w:val="BoardMembers"/>
              <w:rPr>
                <w:rFonts w:ascii="Calibri" w:hAnsi="Calibri"/>
                <w:sz w:val="20"/>
              </w:rPr>
            </w:pPr>
            <w:r w:rsidRPr="003C5942">
              <w:rPr>
                <w:rFonts w:ascii="Calibri" w:hAnsi="Calibri"/>
                <w:sz w:val="20"/>
              </w:rPr>
              <w:t>We do not discriminate on the basis of age, color, disability, national origin, race, religion, sex</w:t>
            </w:r>
            <w:r w:rsidR="00D4127E" w:rsidRPr="003C5942">
              <w:rPr>
                <w:rFonts w:ascii="Calibri" w:hAnsi="Calibri"/>
                <w:sz w:val="20"/>
              </w:rPr>
              <w:t>, gender identity,</w:t>
            </w:r>
            <w:r w:rsidRPr="003C5942">
              <w:rPr>
                <w:rFonts w:ascii="Calibri" w:hAnsi="Calibri"/>
                <w:sz w:val="20"/>
              </w:rPr>
              <w:t xml:space="preserve"> or sexual orientation. </w:t>
            </w:r>
          </w:p>
          <w:p w:rsidR="00C118B2" w:rsidRPr="003C5942" w:rsidRDefault="00C118B2" w:rsidP="008734A6">
            <w:pPr>
              <w:pStyle w:val="BoardMembers"/>
              <w:rPr>
                <w:rFonts w:ascii="Calibri" w:hAnsi="Calibri"/>
                <w:sz w:val="20"/>
              </w:rPr>
            </w:pPr>
            <w:r w:rsidRPr="003C5942">
              <w:rPr>
                <w:rFonts w:ascii="Calibri" w:hAnsi="Calibri"/>
                <w:sz w:val="20"/>
              </w:rPr>
              <w:t xml:space="preserve"> Inquiries regarding the Department’s compliance with Title IX and other civil rights laws may be directed to the </w:t>
            </w:r>
          </w:p>
          <w:p w:rsidR="00C118B2" w:rsidRPr="003C5942" w:rsidRDefault="00C118B2" w:rsidP="008734A6">
            <w:pPr>
              <w:pStyle w:val="BoardMembers"/>
              <w:rPr>
                <w:rFonts w:ascii="Calibri" w:hAnsi="Calibri"/>
                <w:sz w:val="20"/>
              </w:rPr>
            </w:pPr>
            <w:r w:rsidRPr="003C5942">
              <w:rPr>
                <w:rFonts w:ascii="Calibri" w:hAnsi="Calibri"/>
                <w:sz w:val="20"/>
              </w:rPr>
              <w:t xml:space="preserve">Human Resources Director, </w:t>
            </w:r>
            <w:r w:rsidR="005152E7" w:rsidRPr="003C5942">
              <w:rPr>
                <w:rFonts w:ascii="Calibri" w:hAnsi="Calibri"/>
                <w:snapToGrid w:val="0"/>
                <w:sz w:val="20"/>
              </w:rPr>
              <w:t xml:space="preserve">75 Pleasant </w:t>
            </w:r>
            <w:r w:rsidRPr="003C5942">
              <w:rPr>
                <w:rFonts w:ascii="Calibri" w:hAnsi="Calibri"/>
                <w:sz w:val="20"/>
              </w:rPr>
              <w:t>St., Malden, MA 02148</w:t>
            </w:r>
            <w:r w:rsidR="007E31B2" w:rsidRPr="003C5942">
              <w:rPr>
                <w:rFonts w:ascii="Calibri" w:hAnsi="Calibri"/>
                <w:sz w:val="20"/>
              </w:rPr>
              <w:t>-4906. Phone:</w:t>
            </w:r>
            <w:r w:rsidRPr="003C5942">
              <w:rPr>
                <w:rFonts w:ascii="Calibri" w:hAnsi="Calibri"/>
                <w:sz w:val="20"/>
              </w:rPr>
              <w:t xml:space="preserve"> 781-338-6105.</w:t>
            </w:r>
          </w:p>
          <w:p w:rsidR="00C118B2" w:rsidRPr="003C5942" w:rsidRDefault="00C118B2" w:rsidP="00345DE2">
            <w:pPr>
              <w:rPr>
                <w:rFonts w:ascii="Calibri" w:hAnsi="Calibri"/>
                <w:sz w:val="28"/>
              </w:rPr>
            </w:pPr>
          </w:p>
          <w:p w:rsidR="00C118B2" w:rsidRPr="003C5942" w:rsidRDefault="00C118B2" w:rsidP="00345DE2">
            <w:pPr>
              <w:rPr>
                <w:rFonts w:ascii="Calibri" w:hAnsi="Calibri"/>
                <w:sz w:val="28"/>
              </w:rPr>
            </w:pPr>
          </w:p>
          <w:p w:rsidR="00C118B2" w:rsidRPr="003C5942" w:rsidRDefault="00C118B2" w:rsidP="002B51B3">
            <w:pPr>
              <w:pStyle w:val="BoardMembers"/>
              <w:rPr>
                <w:rFonts w:ascii="Calibri" w:hAnsi="Calibri"/>
                <w:sz w:val="20"/>
              </w:rPr>
            </w:pPr>
            <w:r w:rsidRPr="003C5942">
              <w:rPr>
                <w:rFonts w:ascii="Calibri" w:hAnsi="Calibri"/>
                <w:sz w:val="20"/>
              </w:rPr>
              <w:t>© 20</w:t>
            </w:r>
            <w:r w:rsidR="001F35ED" w:rsidRPr="003C5942">
              <w:rPr>
                <w:rFonts w:ascii="Calibri" w:hAnsi="Calibri"/>
                <w:sz w:val="20"/>
              </w:rPr>
              <w:t>1</w:t>
            </w:r>
            <w:r w:rsidR="00395146">
              <w:rPr>
                <w:rFonts w:ascii="Calibri" w:hAnsi="Calibri"/>
                <w:sz w:val="20"/>
              </w:rPr>
              <w:t>9</w:t>
            </w:r>
            <w:r w:rsidR="00E25B58" w:rsidRPr="003C5942">
              <w:rPr>
                <w:rFonts w:ascii="Calibri" w:hAnsi="Calibri"/>
                <w:sz w:val="20"/>
              </w:rPr>
              <w:t xml:space="preserve"> </w:t>
            </w:r>
            <w:r w:rsidRPr="003C5942">
              <w:rPr>
                <w:rFonts w:ascii="Calibri" w:hAnsi="Calibri"/>
                <w:sz w:val="20"/>
              </w:rPr>
              <w:t xml:space="preserve">Massachusetts Department of </w:t>
            </w:r>
            <w:r w:rsidR="00440BAB" w:rsidRPr="003C5942">
              <w:rPr>
                <w:rFonts w:ascii="Calibri" w:hAnsi="Calibri"/>
                <w:sz w:val="20"/>
              </w:rPr>
              <w:t xml:space="preserve">Elementary and Secondary </w:t>
            </w:r>
            <w:r w:rsidRPr="003C5942">
              <w:rPr>
                <w:rFonts w:ascii="Calibri" w:hAnsi="Calibri"/>
                <w:sz w:val="20"/>
              </w:rPr>
              <w:t>Education</w:t>
            </w:r>
          </w:p>
          <w:p w:rsidR="00C118B2" w:rsidRPr="003C5942" w:rsidRDefault="00C118B2" w:rsidP="00345DE2">
            <w:pPr>
              <w:pStyle w:val="Permission"/>
              <w:rPr>
                <w:rFonts w:ascii="Calibri" w:hAnsi="Calibri"/>
                <w:sz w:val="20"/>
              </w:rPr>
            </w:pPr>
            <w:r w:rsidRPr="003C5942">
              <w:rPr>
                <w:rFonts w:ascii="Calibri" w:hAnsi="Calibri"/>
                <w:sz w:val="20"/>
              </w:rPr>
              <w:t>Permission is hereby granted to copy any or all parts of this document for non-commercial educational purposes. Please credit the “Massachusetts Department of</w:t>
            </w:r>
            <w:r w:rsidR="00440BAB" w:rsidRPr="003C5942">
              <w:rPr>
                <w:rFonts w:ascii="Calibri" w:hAnsi="Calibri"/>
                <w:sz w:val="20"/>
              </w:rPr>
              <w:t xml:space="preserve"> Elementary and Secondary</w:t>
            </w:r>
            <w:r w:rsidRPr="003C5942">
              <w:rPr>
                <w:rFonts w:ascii="Calibri" w:hAnsi="Calibri"/>
                <w:sz w:val="20"/>
              </w:rPr>
              <w:t xml:space="preserve"> Education.”</w:t>
            </w:r>
          </w:p>
          <w:p w:rsidR="00C118B2" w:rsidRPr="003C5942" w:rsidRDefault="00C118B2" w:rsidP="00345DE2">
            <w:pPr>
              <w:rPr>
                <w:rFonts w:ascii="Calibri" w:hAnsi="Calibri"/>
                <w:sz w:val="28"/>
              </w:rPr>
            </w:pPr>
          </w:p>
          <w:p w:rsidR="00C118B2" w:rsidRPr="003C5942" w:rsidRDefault="00C118B2" w:rsidP="00345DE2">
            <w:pPr>
              <w:pStyle w:val="Permission"/>
              <w:rPr>
                <w:rFonts w:ascii="Calibri" w:hAnsi="Calibri"/>
                <w:sz w:val="20"/>
              </w:rPr>
            </w:pPr>
            <w:r w:rsidRPr="003C5942">
              <w:rPr>
                <w:rFonts w:ascii="Calibri" w:hAnsi="Calibri"/>
                <w:sz w:val="20"/>
              </w:rPr>
              <w:t>This document printed on recycled paper</w:t>
            </w:r>
          </w:p>
          <w:p w:rsidR="00C118B2" w:rsidRPr="003C5942" w:rsidRDefault="00C118B2" w:rsidP="00345DE2">
            <w:pPr>
              <w:rPr>
                <w:rFonts w:ascii="Calibri" w:hAnsi="Calibri"/>
                <w:sz w:val="28"/>
              </w:rPr>
            </w:pPr>
          </w:p>
          <w:p w:rsidR="00C118B2" w:rsidRPr="003C5942" w:rsidRDefault="00C118B2" w:rsidP="008734A6">
            <w:pPr>
              <w:pStyle w:val="BoardMembers"/>
              <w:rPr>
                <w:rFonts w:ascii="Calibri" w:hAnsi="Calibri"/>
                <w:sz w:val="20"/>
              </w:rPr>
            </w:pPr>
            <w:r w:rsidRPr="003C5942">
              <w:rPr>
                <w:rFonts w:ascii="Calibri" w:hAnsi="Calibri"/>
                <w:sz w:val="20"/>
              </w:rPr>
              <w:t xml:space="preserve">Massachusetts Department of </w:t>
            </w:r>
            <w:r w:rsidR="00440BAB" w:rsidRPr="003C5942">
              <w:rPr>
                <w:rFonts w:ascii="Calibri" w:hAnsi="Calibri"/>
                <w:sz w:val="20"/>
              </w:rPr>
              <w:t xml:space="preserve">Elementary and Secondary </w:t>
            </w:r>
            <w:r w:rsidRPr="003C5942">
              <w:rPr>
                <w:rFonts w:ascii="Calibri" w:hAnsi="Calibri"/>
                <w:sz w:val="20"/>
              </w:rPr>
              <w:t>Education</w:t>
            </w:r>
          </w:p>
          <w:p w:rsidR="00C118B2" w:rsidRPr="003C5942" w:rsidRDefault="005152E7" w:rsidP="008734A6">
            <w:pPr>
              <w:pStyle w:val="BoardMembers"/>
              <w:rPr>
                <w:rFonts w:ascii="Calibri" w:hAnsi="Calibri"/>
                <w:sz w:val="20"/>
              </w:rPr>
            </w:pPr>
            <w:r w:rsidRPr="003C5942">
              <w:rPr>
                <w:rFonts w:ascii="Calibri" w:hAnsi="Calibri"/>
                <w:snapToGrid w:val="0"/>
                <w:sz w:val="20"/>
              </w:rPr>
              <w:t xml:space="preserve">75 Pleasant </w:t>
            </w:r>
            <w:r w:rsidR="00C118B2" w:rsidRPr="003C5942">
              <w:rPr>
                <w:rFonts w:ascii="Calibri" w:hAnsi="Calibri"/>
                <w:sz w:val="20"/>
              </w:rPr>
              <w:t xml:space="preserve">Street, </w:t>
            </w:r>
            <w:smartTag w:uri="urn:schemas-microsoft-com:office:smarttags" w:element="place">
              <w:smartTag w:uri="urn:schemas-microsoft-com:office:smarttags" w:element="City">
                <w:r w:rsidR="00C118B2" w:rsidRPr="003C5942">
                  <w:rPr>
                    <w:rFonts w:ascii="Calibri" w:hAnsi="Calibri"/>
                    <w:sz w:val="20"/>
                  </w:rPr>
                  <w:t>Malden</w:t>
                </w:r>
              </w:smartTag>
              <w:r w:rsidR="00C118B2" w:rsidRPr="003C5942">
                <w:rPr>
                  <w:rFonts w:ascii="Calibri" w:hAnsi="Calibri"/>
                  <w:sz w:val="20"/>
                </w:rPr>
                <w:t xml:space="preserve">, </w:t>
              </w:r>
              <w:smartTag w:uri="urn:schemas-microsoft-com:office:smarttags" w:element="State">
                <w:r w:rsidR="00C118B2" w:rsidRPr="003C5942">
                  <w:rPr>
                    <w:rFonts w:ascii="Calibri" w:hAnsi="Calibri"/>
                    <w:sz w:val="20"/>
                  </w:rPr>
                  <w:t>MA</w:t>
                </w:r>
              </w:smartTag>
              <w:r w:rsidR="00C118B2" w:rsidRPr="003C5942">
                <w:rPr>
                  <w:rFonts w:ascii="Calibri" w:hAnsi="Calibri"/>
                  <w:sz w:val="20"/>
                </w:rPr>
                <w:t xml:space="preserve"> </w:t>
              </w:r>
              <w:smartTag w:uri="urn:schemas-microsoft-com:office:smarttags" w:element="PostalCode">
                <w:r w:rsidR="00C118B2" w:rsidRPr="003C5942">
                  <w:rPr>
                    <w:rFonts w:ascii="Calibri" w:hAnsi="Calibri"/>
                    <w:sz w:val="20"/>
                  </w:rPr>
                  <w:t>02148</w:t>
                </w:r>
              </w:smartTag>
            </w:smartTag>
            <w:r w:rsidR="00C118B2" w:rsidRPr="003C5942">
              <w:rPr>
                <w:rFonts w:ascii="Calibri" w:hAnsi="Calibri"/>
                <w:sz w:val="20"/>
              </w:rPr>
              <w:t>-</w:t>
            </w:r>
            <w:r w:rsidR="00740C0D" w:rsidRPr="003C5942">
              <w:rPr>
                <w:rFonts w:ascii="Calibri" w:hAnsi="Calibri"/>
                <w:sz w:val="20"/>
              </w:rPr>
              <w:t>4906</w:t>
            </w:r>
          </w:p>
          <w:p w:rsidR="0020780F" w:rsidRPr="003C5942" w:rsidRDefault="0020780F" w:rsidP="008734A6">
            <w:pPr>
              <w:pStyle w:val="BoardMembers"/>
              <w:rPr>
                <w:rFonts w:ascii="Calibri" w:hAnsi="Calibri"/>
                <w:sz w:val="20"/>
              </w:rPr>
            </w:pPr>
            <w:r w:rsidRPr="003C5942">
              <w:rPr>
                <w:rFonts w:ascii="Calibri" w:hAnsi="Calibri"/>
                <w:sz w:val="20"/>
              </w:rPr>
              <w:t>Phone 781-338-3000  TTY: N.E.T. Relay 800-439-2370</w:t>
            </w:r>
          </w:p>
          <w:p w:rsidR="00C118B2" w:rsidRDefault="00C118B2" w:rsidP="008734A6">
            <w:pPr>
              <w:pStyle w:val="BoardMembers"/>
            </w:pPr>
            <w:r w:rsidRPr="003C5942">
              <w:rPr>
                <w:rFonts w:ascii="Calibri" w:hAnsi="Calibri"/>
                <w:sz w:val="20"/>
              </w:rPr>
              <w:t>www.doe.mass.edu</w:t>
            </w:r>
          </w:p>
          <w:p w:rsidR="00C118B2" w:rsidRPr="00345DE2" w:rsidRDefault="00C118B2" w:rsidP="00345DE2"/>
          <w:p w:rsidR="00C118B2" w:rsidRDefault="000A7B23" w:rsidP="00C118B2">
            <w:pPr>
              <w:jc w:val="center"/>
              <w:rPr>
                <w:sz w:val="18"/>
              </w:rPr>
            </w:pPr>
            <w:r>
              <w:rPr>
                <w:noProof/>
              </w:rPr>
              <w:drawing>
                <wp:inline distT="0" distB="0" distL="0" distR="0">
                  <wp:extent cx="1031240" cy="1020445"/>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srcRect/>
                          <a:stretch>
                            <a:fillRect/>
                          </a:stretch>
                        </pic:blipFill>
                        <pic:spPr bwMode="auto">
                          <a:xfrm>
                            <a:off x="0" y="0"/>
                            <a:ext cx="1031240" cy="1020445"/>
                          </a:xfrm>
                          <a:prstGeom prst="rect">
                            <a:avLst/>
                          </a:prstGeom>
                          <a:noFill/>
                          <a:ln w="9525">
                            <a:noFill/>
                            <a:miter lim="800000"/>
                            <a:headEnd/>
                            <a:tailEnd/>
                          </a:ln>
                        </pic:spPr>
                      </pic:pic>
                    </a:graphicData>
                  </a:graphic>
                </wp:inline>
              </w:drawing>
            </w:r>
          </w:p>
        </w:tc>
      </w:tr>
    </w:tbl>
    <w:p w:rsidR="004D45D4" w:rsidRDefault="004D45D4" w:rsidP="00C118B2"/>
    <w:p w:rsidR="003F3636" w:rsidRPr="00D835B9" w:rsidRDefault="004D45D4" w:rsidP="0026580B">
      <w:pPr>
        <w:rPr>
          <w:rFonts w:asciiTheme="minorHAnsi" w:hAnsiTheme="minorHAnsi"/>
          <w:b/>
          <w:sz w:val="28"/>
          <w:szCs w:val="28"/>
        </w:rPr>
      </w:pPr>
      <w:r>
        <w:br w:type="page"/>
      </w:r>
      <w:r w:rsidR="003F3636" w:rsidRPr="00D835B9">
        <w:rPr>
          <w:rFonts w:asciiTheme="minorHAnsi" w:hAnsiTheme="minorHAnsi"/>
          <w:b/>
          <w:sz w:val="28"/>
          <w:szCs w:val="28"/>
        </w:rPr>
        <w:lastRenderedPageBreak/>
        <w:t>Table of Contents</w:t>
      </w:r>
    </w:p>
    <w:p w:rsidR="006E7D4A" w:rsidRDefault="004807B0">
      <w:pPr>
        <w:pStyle w:val="TOC1"/>
        <w:rPr>
          <w:rFonts w:asciiTheme="minorHAnsi" w:eastAsiaTheme="minorEastAsia" w:hAnsiTheme="minorHAnsi" w:cstheme="minorBidi"/>
          <w:b w:val="0"/>
          <w:noProof/>
          <w:sz w:val="22"/>
          <w:szCs w:val="22"/>
        </w:rPr>
      </w:pPr>
      <w:r w:rsidRPr="006C56FC">
        <w:rPr>
          <w:rFonts w:asciiTheme="minorHAnsi" w:hAnsiTheme="minorHAnsi" w:cs="Arial"/>
          <w:szCs w:val="20"/>
        </w:rPr>
        <w:fldChar w:fldCharType="begin"/>
      </w:r>
      <w:r w:rsidR="00F07325" w:rsidRPr="006C56FC">
        <w:rPr>
          <w:rFonts w:asciiTheme="minorHAnsi" w:hAnsiTheme="minorHAnsi" w:cs="Arial"/>
          <w:szCs w:val="20"/>
        </w:rPr>
        <w:instrText xml:space="preserve"> TOC \o "1-3" \h \z \u </w:instrText>
      </w:r>
      <w:r w:rsidRPr="006C56FC">
        <w:rPr>
          <w:rFonts w:asciiTheme="minorHAnsi" w:hAnsiTheme="minorHAnsi" w:cs="Arial"/>
          <w:szCs w:val="20"/>
        </w:rPr>
        <w:fldChar w:fldCharType="separate"/>
      </w:r>
      <w:hyperlink w:anchor="_Toc464570576" w:history="1">
        <w:r w:rsidR="006E7D4A" w:rsidRPr="00D22745">
          <w:rPr>
            <w:rStyle w:val="Hyperlink"/>
            <w:noProof/>
          </w:rPr>
          <w:t>Introduction</w:t>
        </w:r>
        <w:r w:rsidR="006E7D4A">
          <w:rPr>
            <w:noProof/>
            <w:webHidden/>
          </w:rPr>
          <w:tab/>
        </w:r>
        <w:r>
          <w:rPr>
            <w:noProof/>
            <w:webHidden/>
          </w:rPr>
          <w:fldChar w:fldCharType="begin"/>
        </w:r>
        <w:r w:rsidR="006E7D4A">
          <w:rPr>
            <w:noProof/>
            <w:webHidden/>
          </w:rPr>
          <w:instrText xml:space="preserve"> PAGEREF _Toc464570576 \h </w:instrText>
        </w:r>
        <w:r>
          <w:rPr>
            <w:noProof/>
            <w:webHidden/>
          </w:rPr>
        </w:r>
        <w:r>
          <w:rPr>
            <w:noProof/>
            <w:webHidden/>
          </w:rPr>
          <w:fldChar w:fldCharType="separate"/>
        </w:r>
        <w:r w:rsidR="00537CFE">
          <w:rPr>
            <w:noProof/>
            <w:webHidden/>
          </w:rPr>
          <w:t>1</w:t>
        </w:r>
        <w:r>
          <w:rPr>
            <w:noProof/>
            <w:webHidden/>
          </w:rPr>
          <w:fldChar w:fldCharType="end"/>
        </w:r>
      </w:hyperlink>
    </w:p>
    <w:p w:rsidR="006E7D4A" w:rsidRDefault="002523BE">
      <w:pPr>
        <w:pStyle w:val="TOC1"/>
        <w:rPr>
          <w:rFonts w:asciiTheme="minorHAnsi" w:eastAsiaTheme="minorEastAsia" w:hAnsiTheme="minorHAnsi" w:cstheme="minorBidi"/>
          <w:b w:val="0"/>
          <w:noProof/>
          <w:sz w:val="22"/>
          <w:szCs w:val="22"/>
        </w:rPr>
      </w:pPr>
      <w:hyperlink w:anchor="_Toc464570577" w:history="1">
        <w:r w:rsidR="006E7D4A" w:rsidRPr="00D22745">
          <w:rPr>
            <w:rStyle w:val="Hyperlink"/>
            <w:noProof/>
          </w:rPr>
          <w:t>Organization of this Document</w:t>
        </w:r>
        <w:r w:rsidR="006E7D4A">
          <w:rPr>
            <w:noProof/>
            <w:webHidden/>
          </w:rPr>
          <w:tab/>
        </w:r>
        <w:r w:rsidR="004807B0">
          <w:rPr>
            <w:noProof/>
            <w:webHidden/>
          </w:rPr>
          <w:fldChar w:fldCharType="begin"/>
        </w:r>
        <w:r w:rsidR="006E7D4A">
          <w:rPr>
            <w:noProof/>
            <w:webHidden/>
          </w:rPr>
          <w:instrText xml:space="preserve"> PAGEREF _Toc464570577 \h </w:instrText>
        </w:r>
        <w:r w:rsidR="004807B0">
          <w:rPr>
            <w:noProof/>
            <w:webHidden/>
          </w:rPr>
        </w:r>
        <w:r w:rsidR="004807B0">
          <w:rPr>
            <w:noProof/>
            <w:webHidden/>
          </w:rPr>
          <w:fldChar w:fldCharType="separate"/>
        </w:r>
        <w:r w:rsidR="00537CFE">
          <w:rPr>
            <w:noProof/>
            <w:webHidden/>
          </w:rPr>
          <w:t>1</w:t>
        </w:r>
        <w:r w:rsidR="004807B0">
          <w:rPr>
            <w:noProof/>
            <w:webHidden/>
          </w:rPr>
          <w:fldChar w:fldCharType="end"/>
        </w:r>
      </w:hyperlink>
    </w:p>
    <w:p w:rsidR="006E7D4A" w:rsidRDefault="002523BE">
      <w:pPr>
        <w:pStyle w:val="TOC1"/>
        <w:rPr>
          <w:rFonts w:asciiTheme="minorHAnsi" w:eastAsiaTheme="minorEastAsia" w:hAnsiTheme="minorHAnsi" w:cstheme="minorBidi"/>
          <w:b w:val="0"/>
          <w:noProof/>
          <w:sz w:val="22"/>
          <w:szCs w:val="22"/>
        </w:rPr>
      </w:pPr>
      <w:hyperlink w:anchor="_Toc464570578" w:history="1">
        <w:r w:rsidR="006E7D4A" w:rsidRPr="00D22745">
          <w:rPr>
            <w:rStyle w:val="Hyperlink"/>
            <w:noProof/>
          </w:rPr>
          <w:t>Planning</w:t>
        </w:r>
        <w:r w:rsidR="006E7D4A">
          <w:rPr>
            <w:noProof/>
            <w:webHidden/>
          </w:rPr>
          <w:tab/>
        </w:r>
        <w:r w:rsidR="004807B0">
          <w:rPr>
            <w:noProof/>
            <w:webHidden/>
          </w:rPr>
          <w:fldChar w:fldCharType="begin"/>
        </w:r>
        <w:r w:rsidR="006E7D4A">
          <w:rPr>
            <w:noProof/>
            <w:webHidden/>
          </w:rPr>
          <w:instrText xml:space="preserve"> PAGEREF _Toc464570578 \h </w:instrText>
        </w:r>
        <w:r w:rsidR="004807B0">
          <w:rPr>
            <w:noProof/>
            <w:webHidden/>
          </w:rPr>
        </w:r>
        <w:r w:rsidR="004807B0">
          <w:rPr>
            <w:noProof/>
            <w:webHidden/>
          </w:rPr>
          <w:fldChar w:fldCharType="separate"/>
        </w:r>
        <w:r w:rsidR="00537CFE">
          <w:rPr>
            <w:noProof/>
            <w:webHidden/>
          </w:rPr>
          <w:t>2</w:t>
        </w:r>
        <w:r w:rsidR="004807B0">
          <w:rPr>
            <w:noProof/>
            <w:webHidden/>
          </w:rPr>
          <w:fldChar w:fldCharType="end"/>
        </w:r>
      </w:hyperlink>
    </w:p>
    <w:p w:rsidR="006E7D4A" w:rsidRDefault="002523BE">
      <w:pPr>
        <w:pStyle w:val="TOC1"/>
        <w:rPr>
          <w:rFonts w:asciiTheme="minorHAnsi" w:eastAsiaTheme="minorEastAsia" w:hAnsiTheme="minorHAnsi" w:cstheme="minorBidi"/>
          <w:b w:val="0"/>
          <w:noProof/>
          <w:sz w:val="22"/>
          <w:szCs w:val="22"/>
        </w:rPr>
      </w:pPr>
      <w:hyperlink w:anchor="_Toc464570579" w:history="1">
        <w:r w:rsidR="006E7D4A" w:rsidRPr="00D22745">
          <w:rPr>
            <w:rStyle w:val="Hyperlink"/>
            <w:noProof/>
          </w:rPr>
          <w:t>Management and Support</w:t>
        </w:r>
        <w:r w:rsidR="006E7D4A">
          <w:rPr>
            <w:noProof/>
            <w:webHidden/>
          </w:rPr>
          <w:tab/>
        </w:r>
        <w:r w:rsidR="004807B0">
          <w:rPr>
            <w:noProof/>
            <w:webHidden/>
          </w:rPr>
          <w:fldChar w:fldCharType="begin"/>
        </w:r>
        <w:r w:rsidR="006E7D4A">
          <w:rPr>
            <w:noProof/>
            <w:webHidden/>
          </w:rPr>
          <w:instrText xml:space="preserve"> PAGEREF _Toc464570579 \h </w:instrText>
        </w:r>
        <w:r w:rsidR="004807B0">
          <w:rPr>
            <w:noProof/>
            <w:webHidden/>
          </w:rPr>
        </w:r>
        <w:r w:rsidR="004807B0">
          <w:rPr>
            <w:noProof/>
            <w:webHidden/>
          </w:rPr>
          <w:fldChar w:fldCharType="separate"/>
        </w:r>
        <w:r w:rsidR="00537CFE">
          <w:rPr>
            <w:noProof/>
            <w:webHidden/>
          </w:rPr>
          <w:t>3</w:t>
        </w:r>
        <w:r w:rsidR="004807B0">
          <w:rPr>
            <w:noProof/>
            <w:webHidden/>
          </w:rPr>
          <w:fldChar w:fldCharType="end"/>
        </w:r>
      </w:hyperlink>
    </w:p>
    <w:p w:rsidR="006E7D4A" w:rsidRDefault="002523BE">
      <w:pPr>
        <w:pStyle w:val="TOC1"/>
        <w:rPr>
          <w:rFonts w:asciiTheme="minorHAnsi" w:eastAsiaTheme="minorEastAsia" w:hAnsiTheme="minorHAnsi" w:cstheme="minorBidi"/>
          <w:b w:val="0"/>
          <w:noProof/>
          <w:sz w:val="22"/>
          <w:szCs w:val="22"/>
        </w:rPr>
      </w:pPr>
      <w:hyperlink w:anchor="_Toc464570580" w:history="1">
        <w:r w:rsidR="006E7D4A" w:rsidRPr="00D22745">
          <w:rPr>
            <w:rStyle w:val="Hyperlink"/>
            <w:noProof/>
          </w:rPr>
          <w:t>Learning and Teaching</w:t>
        </w:r>
        <w:r w:rsidR="006E7D4A">
          <w:rPr>
            <w:noProof/>
            <w:webHidden/>
          </w:rPr>
          <w:tab/>
        </w:r>
        <w:r w:rsidR="004807B0">
          <w:rPr>
            <w:noProof/>
            <w:webHidden/>
          </w:rPr>
          <w:fldChar w:fldCharType="begin"/>
        </w:r>
        <w:r w:rsidR="006E7D4A">
          <w:rPr>
            <w:noProof/>
            <w:webHidden/>
          </w:rPr>
          <w:instrText xml:space="preserve"> PAGEREF _Toc464570580 \h </w:instrText>
        </w:r>
        <w:r w:rsidR="004807B0">
          <w:rPr>
            <w:noProof/>
            <w:webHidden/>
          </w:rPr>
        </w:r>
        <w:r w:rsidR="004807B0">
          <w:rPr>
            <w:noProof/>
            <w:webHidden/>
          </w:rPr>
          <w:fldChar w:fldCharType="separate"/>
        </w:r>
        <w:r w:rsidR="00537CFE">
          <w:rPr>
            <w:noProof/>
            <w:webHidden/>
          </w:rPr>
          <w:t>5</w:t>
        </w:r>
        <w:r w:rsidR="004807B0">
          <w:rPr>
            <w:noProof/>
            <w:webHidden/>
          </w:rPr>
          <w:fldChar w:fldCharType="end"/>
        </w:r>
      </w:hyperlink>
    </w:p>
    <w:p w:rsidR="006E7D4A" w:rsidRDefault="002523BE">
      <w:pPr>
        <w:pStyle w:val="TOC1"/>
        <w:rPr>
          <w:rFonts w:asciiTheme="minorHAnsi" w:eastAsiaTheme="minorEastAsia" w:hAnsiTheme="minorHAnsi" w:cstheme="minorBidi"/>
          <w:b w:val="0"/>
          <w:noProof/>
          <w:sz w:val="22"/>
          <w:szCs w:val="22"/>
        </w:rPr>
      </w:pPr>
      <w:hyperlink w:anchor="_Toc464570581" w:history="1">
        <w:r w:rsidR="006E7D4A" w:rsidRPr="00D22745">
          <w:rPr>
            <w:rStyle w:val="Hyperlink"/>
            <w:noProof/>
          </w:rPr>
          <w:t>Digital Equity</w:t>
        </w:r>
        <w:r w:rsidR="006E7D4A">
          <w:rPr>
            <w:noProof/>
            <w:webHidden/>
          </w:rPr>
          <w:tab/>
        </w:r>
        <w:r w:rsidR="004807B0">
          <w:rPr>
            <w:noProof/>
            <w:webHidden/>
          </w:rPr>
          <w:fldChar w:fldCharType="begin"/>
        </w:r>
        <w:r w:rsidR="006E7D4A">
          <w:rPr>
            <w:noProof/>
            <w:webHidden/>
          </w:rPr>
          <w:instrText xml:space="preserve"> PAGEREF _Toc464570581 \h </w:instrText>
        </w:r>
        <w:r w:rsidR="004807B0">
          <w:rPr>
            <w:noProof/>
            <w:webHidden/>
          </w:rPr>
        </w:r>
        <w:r w:rsidR="004807B0">
          <w:rPr>
            <w:noProof/>
            <w:webHidden/>
          </w:rPr>
          <w:fldChar w:fldCharType="separate"/>
        </w:r>
        <w:r w:rsidR="00537CFE">
          <w:rPr>
            <w:noProof/>
            <w:webHidden/>
          </w:rPr>
          <w:t>8</w:t>
        </w:r>
        <w:r w:rsidR="004807B0">
          <w:rPr>
            <w:noProof/>
            <w:webHidden/>
          </w:rPr>
          <w:fldChar w:fldCharType="end"/>
        </w:r>
      </w:hyperlink>
    </w:p>
    <w:p w:rsidR="006E7D4A" w:rsidRDefault="002523BE">
      <w:pPr>
        <w:pStyle w:val="TOC1"/>
        <w:rPr>
          <w:rFonts w:asciiTheme="minorHAnsi" w:eastAsiaTheme="minorEastAsia" w:hAnsiTheme="minorHAnsi" w:cstheme="minorBidi"/>
          <w:b w:val="0"/>
          <w:noProof/>
          <w:sz w:val="22"/>
          <w:szCs w:val="22"/>
        </w:rPr>
      </w:pPr>
      <w:hyperlink w:anchor="_Toc464570582" w:history="1">
        <w:r w:rsidR="006E7D4A" w:rsidRPr="00D22745">
          <w:rPr>
            <w:rStyle w:val="Hyperlink"/>
            <w:noProof/>
          </w:rPr>
          <w:t>Appendix A: Frequently asked questions about BYOD/1:1 in Massachusetts</w:t>
        </w:r>
        <w:r w:rsidR="006E7D4A">
          <w:rPr>
            <w:noProof/>
            <w:webHidden/>
          </w:rPr>
          <w:tab/>
        </w:r>
        <w:r w:rsidR="004807B0">
          <w:rPr>
            <w:noProof/>
            <w:webHidden/>
          </w:rPr>
          <w:fldChar w:fldCharType="begin"/>
        </w:r>
        <w:r w:rsidR="006E7D4A">
          <w:rPr>
            <w:noProof/>
            <w:webHidden/>
          </w:rPr>
          <w:instrText xml:space="preserve"> PAGEREF _Toc464570582 \h </w:instrText>
        </w:r>
        <w:r w:rsidR="004807B0">
          <w:rPr>
            <w:noProof/>
            <w:webHidden/>
          </w:rPr>
        </w:r>
        <w:r w:rsidR="004807B0">
          <w:rPr>
            <w:noProof/>
            <w:webHidden/>
          </w:rPr>
          <w:fldChar w:fldCharType="separate"/>
        </w:r>
        <w:r w:rsidR="00537CFE">
          <w:rPr>
            <w:noProof/>
            <w:webHidden/>
          </w:rPr>
          <w:t>10</w:t>
        </w:r>
        <w:r w:rsidR="004807B0">
          <w:rPr>
            <w:noProof/>
            <w:webHidden/>
          </w:rPr>
          <w:fldChar w:fldCharType="end"/>
        </w:r>
      </w:hyperlink>
    </w:p>
    <w:p w:rsidR="006E7D4A" w:rsidRDefault="002523BE" w:rsidP="00330841">
      <w:pPr>
        <w:pStyle w:val="TOC3"/>
        <w:rPr>
          <w:rFonts w:asciiTheme="minorHAnsi" w:eastAsiaTheme="minorEastAsia" w:hAnsiTheme="minorHAnsi" w:cstheme="minorBidi"/>
          <w:noProof/>
          <w:sz w:val="22"/>
          <w:szCs w:val="22"/>
        </w:rPr>
      </w:pPr>
      <w:hyperlink w:anchor="_Toc464570583" w:history="1">
        <w:r w:rsidR="006E7D4A" w:rsidRPr="00D22745">
          <w:rPr>
            <w:rStyle w:val="Hyperlink"/>
            <w:noProof/>
            <w:lang w:bidi="en-US"/>
          </w:rPr>
          <w:t>1.</w:t>
        </w:r>
        <w:r w:rsidR="006E7D4A">
          <w:rPr>
            <w:rFonts w:asciiTheme="minorHAnsi" w:eastAsiaTheme="minorEastAsia" w:hAnsiTheme="minorHAnsi" w:cstheme="minorBidi"/>
            <w:noProof/>
            <w:sz w:val="22"/>
            <w:szCs w:val="22"/>
          </w:rPr>
          <w:tab/>
        </w:r>
        <w:r w:rsidR="006E7D4A" w:rsidRPr="00D22745">
          <w:rPr>
            <w:rStyle w:val="Hyperlink"/>
            <w:noProof/>
            <w:lang w:bidi="en-US"/>
          </w:rPr>
          <w:t>Are schools obligated to provide students with a device if one is required for learning and instruction?</w:t>
        </w:r>
        <w:r w:rsidR="006E7D4A">
          <w:rPr>
            <w:noProof/>
            <w:webHidden/>
          </w:rPr>
          <w:tab/>
        </w:r>
        <w:r w:rsidR="004807B0">
          <w:rPr>
            <w:noProof/>
            <w:webHidden/>
          </w:rPr>
          <w:fldChar w:fldCharType="begin"/>
        </w:r>
        <w:r w:rsidR="006E7D4A">
          <w:rPr>
            <w:noProof/>
            <w:webHidden/>
          </w:rPr>
          <w:instrText xml:space="preserve"> PAGEREF _Toc464570583 \h </w:instrText>
        </w:r>
        <w:r w:rsidR="004807B0">
          <w:rPr>
            <w:noProof/>
            <w:webHidden/>
          </w:rPr>
        </w:r>
        <w:r w:rsidR="004807B0">
          <w:rPr>
            <w:noProof/>
            <w:webHidden/>
          </w:rPr>
          <w:fldChar w:fldCharType="separate"/>
        </w:r>
        <w:r w:rsidR="00537CFE">
          <w:rPr>
            <w:noProof/>
            <w:webHidden/>
          </w:rPr>
          <w:t>10</w:t>
        </w:r>
        <w:r w:rsidR="004807B0">
          <w:rPr>
            <w:noProof/>
            <w:webHidden/>
          </w:rPr>
          <w:fldChar w:fldCharType="end"/>
        </w:r>
      </w:hyperlink>
    </w:p>
    <w:p w:rsidR="006E7D4A" w:rsidRDefault="002523BE" w:rsidP="00330841">
      <w:pPr>
        <w:pStyle w:val="TOC3"/>
        <w:rPr>
          <w:rFonts w:asciiTheme="minorHAnsi" w:eastAsiaTheme="minorEastAsia" w:hAnsiTheme="minorHAnsi" w:cstheme="minorBidi"/>
          <w:noProof/>
          <w:sz w:val="22"/>
          <w:szCs w:val="22"/>
        </w:rPr>
      </w:pPr>
      <w:hyperlink w:anchor="_Toc464570584" w:history="1">
        <w:r w:rsidR="006E7D4A" w:rsidRPr="00D22745">
          <w:rPr>
            <w:rStyle w:val="Hyperlink"/>
            <w:noProof/>
            <w:lang w:bidi="en-US"/>
          </w:rPr>
          <w:t>2.</w:t>
        </w:r>
        <w:r w:rsidR="006E7D4A">
          <w:rPr>
            <w:rFonts w:asciiTheme="minorHAnsi" w:eastAsiaTheme="minorEastAsia" w:hAnsiTheme="minorHAnsi" w:cstheme="minorBidi"/>
            <w:noProof/>
            <w:sz w:val="22"/>
            <w:szCs w:val="22"/>
          </w:rPr>
          <w:tab/>
        </w:r>
        <w:r w:rsidR="006E7D4A" w:rsidRPr="00D22745">
          <w:rPr>
            <w:rStyle w:val="Hyperlink"/>
            <w:noProof/>
            <w:lang w:bidi="en-US"/>
          </w:rPr>
          <w:t>Can schools provide devices to students based on certain criteria, such as family income or eligibility for free or reduced-price lunch?</w:t>
        </w:r>
        <w:r w:rsidR="006E7D4A">
          <w:rPr>
            <w:noProof/>
            <w:webHidden/>
          </w:rPr>
          <w:tab/>
        </w:r>
        <w:r w:rsidR="004807B0">
          <w:rPr>
            <w:noProof/>
            <w:webHidden/>
          </w:rPr>
          <w:fldChar w:fldCharType="begin"/>
        </w:r>
        <w:r w:rsidR="006E7D4A">
          <w:rPr>
            <w:noProof/>
            <w:webHidden/>
          </w:rPr>
          <w:instrText xml:space="preserve"> PAGEREF _Toc464570584 \h </w:instrText>
        </w:r>
        <w:r w:rsidR="004807B0">
          <w:rPr>
            <w:noProof/>
            <w:webHidden/>
          </w:rPr>
        </w:r>
        <w:r w:rsidR="004807B0">
          <w:rPr>
            <w:noProof/>
            <w:webHidden/>
          </w:rPr>
          <w:fldChar w:fldCharType="separate"/>
        </w:r>
        <w:r w:rsidR="00537CFE">
          <w:rPr>
            <w:noProof/>
            <w:webHidden/>
          </w:rPr>
          <w:t>10</w:t>
        </w:r>
        <w:r w:rsidR="004807B0">
          <w:rPr>
            <w:noProof/>
            <w:webHidden/>
          </w:rPr>
          <w:fldChar w:fldCharType="end"/>
        </w:r>
      </w:hyperlink>
    </w:p>
    <w:p w:rsidR="006E7D4A" w:rsidRDefault="002523BE" w:rsidP="00330841">
      <w:pPr>
        <w:pStyle w:val="TOC3"/>
        <w:rPr>
          <w:rFonts w:asciiTheme="minorHAnsi" w:eastAsiaTheme="minorEastAsia" w:hAnsiTheme="minorHAnsi" w:cstheme="minorBidi"/>
          <w:noProof/>
          <w:sz w:val="22"/>
          <w:szCs w:val="22"/>
        </w:rPr>
      </w:pPr>
      <w:hyperlink w:anchor="_Toc464570585" w:history="1">
        <w:r w:rsidR="006E7D4A" w:rsidRPr="00D22745">
          <w:rPr>
            <w:rStyle w:val="Hyperlink"/>
            <w:noProof/>
            <w:lang w:bidi="en-US"/>
          </w:rPr>
          <w:t>3.</w:t>
        </w:r>
        <w:r w:rsidR="006E7D4A">
          <w:rPr>
            <w:rFonts w:asciiTheme="minorHAnsi" w:eastAsiaTheme="minorEastAsia" w:hAnsiTheme="minorHAnsi" w:cstheme="minorBidi"/>
            <w:noProof/>
            <w:sz w:val="22"/>
            <w:szCs w:val="22"/>
          </w:rPr>
          <w:tab/>
        </w:r>
        <w:r w:rsidR="006E7D4A" w:rsidRPr="00D22745">
          <w:rPr>
            <w:rStyle w:val="Hyperlink"/>
            <w:noProof/>
            <w:lang w:bidi="en-US"/>
          </w:rPr>
          <w:t>Must schools provide a student on a 504 accommodation plan or an individualized education program (IEP) with a device or assistive technology if such a plan requires it?</w:t>
        </w:r>
        <w:r w:rsidR="006E7D4A">
          <w:rPr>
            <w:noProof/>
            <w:webHidden/>
          </w:rPr>
          <w:tab/>
        </w:r>
        <w:r w:rsidR="004807B0">
          <w:rPr>
            <w:noProof/>
            <w:webHidden/>
          </w:rPr>
          <w:fldChar w:fldCharType="begin"/>
        </w:r>
        <w:r w:rsidR="006E7D4A">
          <w:rPr>
            <w:noProof/>
            <w:webHidden/>
          </w:rPr>
          <w:instrText xml:space="preserve"> PAGEREF _Toc464570585 \h </w:instrText>
        </w:r>
        <w:r w:rsidR="004807B0">
          <w:rPr>
            <w:noProof/>
            <w:webHidden/>
          </w:rPr>
        </w:r>
        <w:r w:rsidR="004807B0">
          <w:rPr>
            <w:noProof/>
            <w:webHidden/>
          </w:rPr>
          <w:fldChar w:fldCharType="separate"/>
        </w:r>
        <w:r w:rsidR="00537CFE">
          <w:rPr>
            <w:noProof/>
            <w:webHidden/>
          </w:rPr>
          <w:t>10</w:t>
        </w:r>
        <w:r w:rsidR="004807B0">
          <w:rPr>
            <w:noProof/>
            <w:webHidden/>
          </w:rPr>
          <w:fldChar w:fldCharType="end"/>
        </w:r>
      </w:hyperlink>
    </w:p>
    <w:p w:rsidR="006E7D4A" w:rsidRDefault="002523BE" w:rsidP="00330841">
      <w:pPr>
        <w:pStyle w:val="TOC3"/>
        <w:rPr>
          <w:rFonts w:asciiTheme="minorHAnsi" w:eastAsiaTheme="minorEastAsia" w:hAnsiTheme="minorHAnsi" w:cstheme="minorBidi"/>
          <w:noProof/>
          <w:sz w:val="22"/>
          <w:szCs w:val="22"/>
        </w:rPr>
      </w:pPr>
      <w:hyperlink w:anchor="_Toc464570586" w:history="1">
        <w:r w:rsidR="006E7D4A" w:rsidRPr="00D22745">
          <w:rPr>
            <w:rStyle w:val="Hyperlink"/>
            <w:noProof/>
            <w:lang w:bidi="en-US"/>
          </w:rPr>
          <w:t>4.</w:t>
        </w:r>
        <w:r w:rsidR="006E7D4A">
          <w:rPr>
            <w:rFonts w:asciiTheme="minorHAnsi" w:eastAsiaTheme="minorEastAsia" w:hAnsiTheme="minorHAnsi" w:cstheme="minorBidi"/>
            <w:noProof/>
            <w:sz w:val="22"/>
            <w:szCs w:val="22"/>
          </w:rPr>
          <w:tab/>
        </w:r>
        <w:r w:rsidR="006E7D4A" w:rsidRPr="00D22745">
          <w:rPr>
            <w:rStyle w:val="Hyperlink"/>
            <w:noProof/>
            <w:lang w:bidi="en-US"/>
          </w:rPr>
          <w:t>Must schools ensure that all web content is accessible to students with disabilities?</w:t>
        </w:r>
        <w:r w:rsidR="006E7D4A">
          <w:rPr>
            <w:noProof/>
            <w:webHidden/>
          </w:rPr>
          <w:tab/>
        </w:r>
        <w:r w:rsidR="004807B0">
          <w:rPr>
            <w:noProof/>
            <w:webHidden/>
          </w:rPr>
          <w:fldChar w:fldCharType="begin"/>
        </w:r>
        <w:r w:rsidR="006E7D4A">
          <w:rPr>
            <w:noProof/>
            <w:webHidden/>
          </w:rPr>
          <w:instrText xml:space="preserve"> PAGEREF _Toc464570586 \h </w:instrText>
        </w:r>
        <w:r w:rsidR="004807B0">
          <w:rPr>
            <w:noProof/>
            <w:webHidden/>
          </w:rPr>
        </w:r>
        <w:r w:rsidR="004807B0">
          <w:rPr>
            <w:noProof/>
            <w:webHidden/>
          </w:rPr>
          <w:fldChar w:fldCharType="separate"/>
        </w:r>
        <w:r w:rsidR="00537CFE">
          <w:rPr>
            <w:noProof/>
            <w:webHidden/>
          </w:rPr>
          <w:t>10</w:t>
        </w:r>
        <w:r w:rsidR="004807B0">
          <w:rPr>
            <w:noProof/>
            <w:webHidden/>
          </w:rPr>
          <w:fldChar w:fldCharType="end"/>
        </w:r>
      </w:hyperlink>
    </w:p>
    <w:p w:rsidR="006E7D4A" w:rsidRDefault="002523BE" w:rsidP="00330841">
      <w:pPr>
        <w:pStyle w:val="TOC3"/>
        <w:rPr>
          <w:rFonts w:asciiTheme="minorHAnsi" w:eastAsiaTheme="minorEastAsia" w:hAnsiTheme="minorHAnsi" w:cstheme="minorBidi"/>
          <w:noProof/>
          <w:sz w:val="22"/>
          <w:szCs w:val="22"/>
        </w:rPr>
      </w:pPr>
      <w:hyperlink w:anchor="_Toc464570587" w:history="1">
        <w:r w:rsidR="006E7D4A" w:rsidRPr="00D22745">
          <w:rPr>
            <w:rStyle w:val="Hyperlink"/>
            <w:noProof/>
            <w:lang w:bidi="en-US"/>
          </w:rPr>
          <w:t>5.</w:t>
        </w:r>
        <w:r w:rsidR="006E7D4A">
          <w:rPr>
            <w:rFonts w:asciiTheme="minorHAnsi" w:eastAsiaTheme="minorEastAsia" w:hAnsiTheme="minorHAnsi" w:cstheme="minorBidi"/>
            <w:noProof/>
            <w:sz w:val="22"/>
            <w:szCs w:val="22"/>
          </w:rPr>
          <w:tab/>
        </w:r>
        <w:r w:rsidR="006E7D4A" w:rsidRPr="00D22745">
          <w:rPr>
            <w:rStyle w:val="Hyperlink"/>
            <w:noProof/>
            <w:lang w:bidi="en-US"/>
          </w:rPr>
          <w:t>What is the best practice for assigning homework that requires an internet connection?</w:t>
        </w:r>
        <w:r w:rsidR="006E7D4A">
          <w:rPr>
            <w:noProof/>
            <w:webHidden/>
          </w:rPr>
          <w:tab/>
        </w:r>
        <w:r w:rsidR="004807B0">
          <w:rPr>
            <w:noProof/>
            <w:webHidden/>
          </w:rPr>
          <w:fldChar w:fldCharType="begin"/>
        </w:r>
        <w:r w:rsidR="006E7D4A">
          <w:rPr>
            <w:noProof/>
            <w:webHidden/>
          </w:rPr>
          <w:instrText xml:space="preserve"> PAGEREF _Toc464570587 \h </w:instrText>
        </w:r>
        <w:r w:rsidR="004807B0">
          <w:rPr>
            <w:noProof/>
            <w:webHidden/>
          </w:rPr>
        </w:r>
        <w:r w:rsidR="004807B0">
          <w:rPr>
            <w:noProof/>
            <w:webHidden/>
          </w:rPr>
          <w:fldChar w:fldCharType="separate"/>
        </w:r>
        <w:r w:rsidR="00537CFE">
          <w:rPr>
            <w:noProof/>
            <w:webHidden/>
          </w:rPr>
          <w:t>10</w:t>
        </w:r>
        <w:r w:rsidR="004807B0">
          <w:rPr>
            <w:noProof/>
            <w:webHidden/>
          </w:rPr>
          <w:fldChar w:fldCharType="end"/>
        </w:r>
      </w:hyperlink>
    </w:p>
    <w:p w:rsidR="006E7D4A" w:rsidRDefault="002523BE" w:rsidP="00330841">
      <w:pPr>
        <w:pStyle w:val="TOC3"/>
        <w:rPr>
          <w:rFonts w:asciiTheme="minorHAnsi" w:eastAsiaTheme="minorEastAsia" w:hAnsiTheme="minorHAnsi" w:cstheme="minorBidi"/>
          <w:noProof/>
          <w:sz w:val="22"/>
          <w:szCs w:val="22"/>
        </w:rPr>
      </w:pPr>
      <w:hyperlink w:anchor="_Toc464570588" w:history="1">
        <w:r w:rsidR="006E7D4A" w:rsidRPr="00D22745">
          <w:rPr>
            <w:rStyle w:val="Hyperlink"/>
            <w:noProof/>
            <w:lang w:bidi="en-US"/>
          </w:rPr>
          <w:t>6.</w:t>
        </w:r>
        <w:r w:rsidR="006E7D4A">
          <w:rPr>
            <w:rFonts w:asciiTheme="minorHAnsi" w:eastAsiaTheme="minorEastAsia" w:hAnsiTheme="minorHAnsi" w:cstheme="minorBidi"/>
            <w:noProof/>
            <w:sz w:val="22"/>
            <w:szCs w:val="22"/>
          </w:rPr>
          <w:tab/>
        </w:r>
        <w:r w:rsidR="006E7D4A" w:rsidRPr="00D22745">
          <w:rPr>
            <w:rStyle w:val="Hyperlink"/>
            <w:noProof/>
            <w:lang w:bidi="en-US"/>
          </w:rPr>
          <w:t>Can schools charge a fee for damaged, lost or stolen devices?</w:t>
        </w:r>
        <w:r w:rsidR="006E7D4A">
          <w:rPr>
            <w:noProof/>
            <w:webHidden/>
          </w:rPr>
          <w:tab/>
        </w:r>
        <w:r w:rsidR="004807B0">
          <w:rPr>
            <w:noProof/>
            <w:webHidden/>
          </w:rPr>
          <w:fldChar w:fldCharType="begin"/>
        </w:r>
        <w:r w:rsidR="006E7D4A">
          <w:rPr>
            <w:noProof/>
            <w:webHidden/>
          </w:rPr>
          <w:instrText xml:space="preserve"> PAGEREF _Toc464570588 \h </w:instrText>
        </w:r>
        <w:r w:rsidR="004807B0">
          <w:rPr>
            <w:noProof/>
            <w:webHidden/>
          </w:rPr>
        </w:r>
        <w:r w:rsidR="004807B0">
          <w:rPr>
            <w:noProof/>
            <w:webHidden/>
          </w:rPr>
          <w:fldChar w:fldCharType="separate"/>
        </w:r>
        <w:r w:rsidR="00537CFE">
          <w:rPr>
            <w:noProof/>
            <w:webHidden/>
          </w:rPr>
          <w:t>10</w:t>
        </w:r>
        <w:r w:rsidR="004807B0">
          <w:rPr>
            <w:noProof/>
            <w:webHidden/>
          </w:rPr>
          <w:fldChar w:fldCharType="end"/>
        </w:r>
      </w:hyperlink>
    </w:p>
    <w:p w:rsidR="006E7D4A" w:rsidRDefault="002523BE" w:rsidP="00330841">
      <w:pPr>
        <w:pStyle w:val="TOC3"/>
        <w:rPr>
          <w:rFonts w:asciiTheme="minorHAnsi" w:eastAsiaTheme="minorEastAsia" w:hAnsiTheme="minorHAnsi" w:cstheme="minorBidi"/>
          <w:noProof/>
          <w:sz w:val="22"/>
          <w:szCs w:val="22"/>
        </w:rPr>
      </w:pPr>
      <w:hyperlink w:anchor="_Toc464570589" w:history="1">
        <w:r w:rsidR="006E7D4A" w:rsidRPr="00D22745">
          <w:rPr>
            <w:rStyle w:val="Hyperlink"/>
            <w:noProof/>
            <w:lang w:bidi="en-US"/>
          </w:rPr>
          <w:t>7.</w:t>
        </w:r>
        <w:r w:rsidR="006E7D4A">
          <w:rPr>
            <w:rFonts w:asciiTheme="minorHAnsi" w:eastAsiaTheme="minorEastAsia" w:hAnsiTheme="minorHAnsi" w:cstheme="minorBidi"/>
            <w:noProof/>
            <w:sz w:val="22"/>
            <w:szCs w:val="22"/>
          </w:rPr>
          <w:tab/>
        </w:r>
        <w:r w:rsidR="006E7D4A" w:rsidRPr="00D22745">
          <w:rPr>
            <w:rStyle w:val="Hyperlink"/>
            <w:noProof/>
            <w:lang w:bidi="en-US"/>
          </w:rPr>
          <w:t>Can schools charge an insurance fee for students to use school-owned devices?</w:t>
        </w:r>
        <w:r w:rsidR="006E7D4A">
          <w:rPr>
            <w:noProof/>
            <w:webHidden/>
          </w:rPr>
          <w:tab/>
        </w:r>
        <w:r w:rsidR="004807B0">
          <w:rPr>
            <w:noProof/>
            <w:webHidden/>
          </w:rPr>
          <w:fldChar w:fldCharType="begin"/>
        </w:r>
        <w:r w:rsidR="006E7D4A">
          <w:rPr>
            <w:noProof/>
            <w:webHidden/>
          </w:rPr>
          <w:instrText xml:space="preserve"> PAGEREF _Toc464570589 \h </w:instrText>
        </w:r>
        <w:r w:rsidR="004807B0">
          <w:rPr>
            <w:noProof/>
            <w:webHidden/>
          </w:rPr>
        </w:r>
        <w:r w:rsidR="004807B0">
          <w:rPr>
            <w:noProof/>
            <w:webHidden/>
          </w:rPr>
          <w:fldChar w:fldCharType="separate"/>
        </w:r>
        <w:r w:rsidR="00537CFE">
          <w:rPr>
            <w:noProof/>
            <w:webHidden/>
          </w:rPr>
          <w:t>11</w:t>
        </w:r>
        <w:r w:rsidR="004807B0">
          <w:rPr>
            <w:noProof/>
            <w:webHidden/>
          </w:rPr>
          <w:fldChar w:fldCharType="end"/>
        </w:r>
      </w:hyperlink>
    </w:p>
    <w:p w:rsidR="006E7D4A" w:rsidRDefault="002523BE" w:rsidP="00330841">
      <w:pPr>
        <w:pStyle w:val="TOC3"/>
        <w:rPr>
          <w:rFonts w:asciiTheme="minorHAnsi" w:eastAsiaTheme="minorEastAsia" w:hAnsiTheme="minorHAnsi" w:cstheme="minorBidi"/>
          <w:noProof/>
          <w:sz w:val="22"/>
          <w:szCs w:val="22"/>
        </w:rPr>
      </w:pPr>
      <w:hyperlink w:anchor="_Toc464570590" w:history="1">
        <w:r w:rsidR="006E7D4A" w:rsidRPr="00D22745">
          <w:rPr>
            <w:rStyle w:val="Hyperlink"/>
            <w:noProof/>
            <w:lang w:bidi="en-US"/>
          </w:rPr>
          <w:t>8.</w:t>
        </w:r>
        <w:r w:rsidR="006E7D4A">
          <w:rPr>
            <w:rFonts w:asciiTheme="minorHAnsi" w:eastAsiaTheme="minorEastAsia" w:hAnsiTheme="minorHAnsi" w:cstheme="minorBidi"/>
            <w:noProof/>
            <w:sz w:val="22"/>
            <w:szCs w:val="22"/>
          </w:rPr>
          <w:tab/>
        </w:r>
        <w:r w:rsidR="006E7D4A" w:rsidRPr="00D22745">
          <w:rPr>
            <w:rStyle w:val="Hyperlink"/>
            <w:noProof/>
            <w:lang w:bidi="en-US"/>
          </w:rPr>
          <w:t>Can schools let students bring their personal devices to school in the absence of a schoolwide BYOD/1:1 model?</w:t>
        </w:r>
        <w:r w:rsidR="00040D5B" w:rsidRPr="00040D5B">
          <w:rPr>
            <w:noProof/>
            <w:webHidden/>
          </w:rPr>
          <w:t xml:space="preserve"> </w:t>
        </w:r>
        <w:r w:rsidR="00330841">
          <w:rPr>
            <w:noProof/>
            <w:webHidden/>
          </w:rPr>
          <w:tab/>
        </w:r>
        <w:r w:rsidR="004807B0">
          <w:rPr>
            <w:noProof/>
            <w:webHidden/>
          </w:rPr>
          <w:fldChar w:fldCharType="begin"/>
        </w:r>
        <w:r w:rsidR="006E7D4A">
          <w:rPr>
            <w:noProof/>
            <w:webHidden/>
          </w:rPr>
          <w:instrText xml:space="preserve"> PAGEREF _Toc464570590 \h </w:instrText>
        </w:r>
        <w:r w:rsidR="004807B0">
          <w:rPr>
            <w:noProof/>
            <w:webHidden/>
          </w:rPr>
        </w:r>
        <w:r w:rsidR="004807B0">
          <w:rPr>
            <w:noProof/>
            <w:webHidden/>
          </w:rPr>
          <w:fldChar w:fldCharType="separate"/>
        </w:r>
        <w:r w:rsidR="00537CFE">
          <w:rPr>
            <w:noProof/>
            <w:webHidden/>
          </w:rPr>
          <w:t>11</w:t>
        </w:r>
        <w:r w:rsidR="004807B0">
          <w:rPr>
            <w:noProof/>
            <w:webHidden/>
          </w:rPr>
          <w:fldChar w:fldCharType="end"/>
        </w:r>
      </w:hyperlink>
    </w:p>
    <w:p w:rsidR="006E7D4A" w:rsidRDefault="002523BE" w:rsidP="00330841">
      <w:pPr>
        <w:pStyle w:val="TOC3"/>
        <w:rPr>
          <w:rFonts w:asciiTheme="minorHAnsi" w:eastAsiaTheme="minorEastAsia" w:hAnsiTheme="minorHAnsi" w:cstheme="minorBidi"/>
          <w:noProof/>
          <w:sz w:val="22"/>
          <w:szCs w:val="22"/>
        </w:rPr>
      </w:pPr>
      <w:hyperlink w:anchor="_Toc464570591" w:history="1">
        <w:r w:rsidR="006E7D4A" w:rsidRPr="00D22745">
          <w:rPr>
            <w:rStyle w:val="Hyperlink"/>
            <w:noProof/>
            <w:lang w:bidi="en-US"/>
          </w:rPr>
          <w:t>9.</w:t>
        </w:r>
        <w:r w:rsidR="006E7D4A">
          <w:rPr>
            <w:rFonts w:asciiTheme="minorHAnsi" w:eastAsiaTheme="minorEastAsia" w:hAnsiTheme="minorHAnsi" w:cstheme="minorBidi"/>
            <w:noProof/>
            <w:sz w:val="22"/>
            <w:szCs w:val="22"/>
          </w:rPr>
          <w:tab/>
        </w:r>
        <w:r w:rsidR="006E7D4A" w:rsidRPr="00D22745">
          <w:rPr>
            <w:rStyle w:val="Hyperlink"/>
            <w:noProof/>
            <w:lang w:bidi="en-US"/>
          </w:rPr>
          <w:t>Can schools provide different kinds of devices to students?</w:t>
        </w:r>
        <w:r w:rsidR="006E7D4A">
          <w:rPr>
            <w:noProof/>
            <w:webHidden/>
          </w:rPr>
          <w:tab/>
        </w:r>
        <w:r w:rsidR="004807B0">
          <w:rPr>
            <w:noProof/>
            <w:webHidden/>
          </w:rPr>
          <w:fldChar w:fldCharType="begin"/>
        </w:r>
        <w:r w:rsidR="006E7D4A">
          <w:rPr>
            <w:noProof/>
            <w:webHidden/>
          </w:rPr>
          <w:instrText xml:space="preserve"> PAGEREF _Toc464570591 \h </w:instrText>
        </w:r>
        <w:r w:rsidR="004807B0">
          <w:rPr>
            <w:noProof/>
            <w:webHidden/>
          </w:rPr>
        </w:r>
        <w:r w:rsidR="004807B0">
          <w:rPr>
            <w:noProof/>
            <w:webHidden/>
          </w:rPr>
          <w:fldChar w:fldCharType="separate"/>
        </w:r>
        <w:r w:rsidR="00537CFE">
          <w:rPr>
            <w:noProof/>
            <w:webHidden/>
          </w:rPr>
          <w:t>11</w:t>
        </w:r>
        <w:r w:rsidR="004807B0">
          <w:rPr>
            <w:noProof/>
            <w:webHidden/>
          </w:rPr>
          <w:fldChar w:fldCharType="end"/>
        </w:r>
      </w:hyperlink>
    </w:p>
    <w:p w:rsidR="006E7D4A" w:rsidRDefault="002523BE" w:rsidP="00330841">
      <w:pPr>
        <w:pStyle w:val="TOC3"/>
        <w:rPr>
          <w:rFonts w:asciiTheme="minorHAnsi" w:eastAsiaTheme="minorEastAsia" w:hAnsiTheme="minorHAnsi" w:cstheme="minorBidi"/>
          <w:noProof/>
          <w:sz w:val="22"/>
          <w:szCs w:val="22"/>
        </w:rPr>
      </w:pPr>
      <w:hyperlink w:anchor="_Toc464570592" w:history="1">
        <w:r w:rsidR="006E7D4A" w:rsidRPr="00D22745">
          <w:rPr>
            <w:rStyle w:val="Hyperlink"/>
            <w:noProof/>
            <w:lang w:bidi="en-US"/>
          </w:rPr>
          <w:t>10.</w:t>
        </w:r>
        <w:r w:rsidR="006E7D4A">
          <w:rPr>
            <w:rFonts w:asciiTheme="minorHAnsi" w:eastAsiaTheme="minorEastAsia" w:hAnsiTheme="minorHAnsi" w:cstheme="minorBidi"/>
            <w:noProof/>
            <w:sz w:val="22"/>
            <w:szCs w:val="22"/>
          </w:rPr>
          <w:tab/>
        </w:r>
        <w:r w:rsidR="006E7D4A" w:rsidRPr="00D22745">
          <w:rPr>
            <w:rStyle w:val="Hyperlink"/>
            <w:noProof/>
            <w:lang w:bidi="en-US"/>
          </w:rPr>
          <w:t>Do schools have access to digital information stored on a device owned by a student or a staff member? Can a school search student-or staff-owned devices?</w:t>
        </w:r>
        <w:r w:rsidR="006E7D4A">
          <w:rPr>
            <w:noProof/>
            <w:webHidden/>
          </w:rPr>
          <w:tab/>
        </w:r>
        <w:r w:rsidR="004807B0">
          <w:rPr>
            <w:noProof/>
            <w:webHidden/>
          </w:rPr>
          <w:fldChar w:fldCharType="begin"/>
        </w:r>
        <w:r w:rsidR="006E7D4A">
          <w:rPr>
            <w:noProof/>
            <w:webHidden/>
          </w:rPr>
          <w:instrText xml:space="preserve"> PAGEREF _Toc464570592 \h </w:instrText>
        </w:r>
        <w:r w:rsidR="004807B0">
          <w:rPr>
            <w:noProof/>
            <w:webHidden/>
          </w:rPr>
        </w:r>
        <w:r w:rsidR="004807B0">
          <w:rPr>
            <w:noProof/>
            <w:webHidden/>
          </w:rPr>
          <w:fldChar w:fldCharType="separate"/>
        </w:r>
        <w:r w:rsidR="00537CFE">
          <w:rPr>
            <w:noProof/>
            <w:webHidden/>
          </w:rPr>
          <w:t>11</w:t>
        </w:r>
        <w:r w:rsidR="004807B0">
          <w:rPr>
            <w:noProof/>
            <w:webHidden/>
          </w:rPr>
          <w:fldChar w:fldCharType="end"/>
        </w:r>
      </w:hyperlink>
    </w:p>
    <w:p w:rsidR="006E7D4A" w:rsidRDefault="002523BE" w:rsidP="00330841">
      <w:pPr>
        <w:pStyle w:val="TOC3"/>
        <w:rPr>
          <w:rFonts w:asciiTheme="minorHAnsi" w:eastAsiaTheme="minorEastAsia" w:hAnsiTheme="minorHAnsi" w:cstheme="minorBidi"/>
          <w:noProof/>
          <w:sz w:val="22"/>
          <w:szCs w:val="22"/>
        </w:rPr>
      </w:pPr>
      <w:hyperlink w:anchor="_Toc464570593" w:history="1">
        <w:r w:rsidR="006E7D4A" w:rsidRPr="00D22745">
          <w:rPr>
            <w:rStyle w:val="Hyperlink"/>
            <w:noProof/>
            <w:lang w:bidi="en-US"/>
          </w:rPr>
          <w:t>11.</w:t>
        </w:r>
        <w:r w:rsidR="006E7D4A">
          <w:rPr>
            <w:rFonts w:asciiTheme="minorHAnsi" w:eastAsiaTheme="minorEastAsia" w:hAnsiTheme="minorHAnsi" w:cstheme="minorBidi"/>
            <w:noProof/>
            <w:sz w:val="22"/>
            <w:szCs w:val="22"/>
          </w:rPr>
          <w:tab/>
        </w:r>
        <w:r w:rsidR="006E7D4A" w:rsidRPr="00D22745">
          <w:rPr>
            <w:rStyle w:val="Hyperlink"/>
            <w:noProof/>
            <w:lang w:bidi="en-US"/>
          </w:rPr>
          <w:t>Are schools required to block or filter internet access to certain content on a device if the device is accessing the school’s network?</w:t>
        </w:r>
        <w:r w:rsidR="006E7D4A">
          <w:rPr>
            <w:noProof/>
            <w:webHidden/>
          </w:rPr>
          <w:tab/>
        </w:r>
        <w:r w:rsidR="004807B0">
          <w:rPr>
            <w:noProof/>
            <w:webHidden/>
          </w:rPr>
          <w:fldChar w:fldCharType="begin"/>
        </w:r>
        <w:r w:rsidR="006E7D4A">
          <w:rPr>
            <w:noProof/>
            <w:webHidden/>
          </w:rPr>
          <w:instrText xml:space="preserve"> PAGEREF _Toc464570593 \h </w:instrText>
        </w:r>
        <w:r w:rsidR="004807B0">
          <w:rPr>
            <w:noProof/>
            <w:webHidden/>
          </w:rPr>
        </w:r>
        <w:r w:rsidR="004807B0">
          <w:rPr>
            <w:noProof/>
            <w:webHidden/>
          </w:rPr>
          <w:fldChar w:fldCharType="separate"/>
        </w:r>
        <w:r w:rsidR="00537CFE">
          <w:rPr>
            <w:noProof/>
            <w:webHidden/>
          </w:rPr>
          <w:t>11</w:t>
        </w:r>
        <w:r w:rsidR="004807B0">
          <w:rPr>
            <w:noProof/>
            <w:webHidden/>
          </w:rPr>
          <w:fldChar w:fldCharType="end"/>
        </w:r>
      </w:hyperlink>
    </w:p>
    <w:p w:rsidR="006E7D4A" w:rsidRDefault="002523BE">
      <w:pPr>
        <w:pStyle w:val="TOC1"/>
        <w:rPr>
          <w:rFonts w:asciiTheme="minorHAnsi" w:eastAsiaTheme="minorEastAsia" w:hAnsiTheme="minorHAnsi" w:cstheme="minorBidi"/>
          <w:b w:val="0"/>
          <w:noProof/>
          <w:sz w:val="22"/>
          <w:szCs w:val="22"/>
        </w:rPr>
      </w:pPr>
      <w:hyperlink w:anchor="_Toc464570594" w:history="1">
        <w:r w:rsidR="006E7D4A" w:rsidRPr="00D22745">
          <w:rPr>
            <w:rStyle w:val="Hyperlink"/>
            <w:noProof/>
          </w:rPr>
          <w:t>Appendix B: Additional Resources</w:t>
        </w:r>
        <w:r w:rsidR="006E7D4A">
          <w:rPr>
            <w:noProof/>
            <w:webHidden/>
          </w:rPr>
          <w:tab/>
        </w:r>
        <w:r w:rsidR="004807B0">
          <w:rPr>
            <w:noProof/>
            <w:webHidden/>
          </w:rPr>
          <w:fldChar w:fldCharType="begin"/>
        </w:r>
        <w:r w:rsidR="006E7D4A">
          <w:rPr>
            <w:noProof/>
            <w:webHidden/>
          </w:rPr>
          <w:instrText xml:space="preserve"> PAGEREF _Toc464570594 \h </w:instrText>
        </w:r>
        <w:r w:rsidR="004807B0">
          <w:rPr>
            <w:noProof/>
            <w:webHidden/>
          </w:rPr>
        </w:r>
        <w:r w:rsidR="004807B0">
          <w:rPr>
            <w:noProof/>
            <w:webHidden/>
          </w:rPr>
          <w:fldChar w:fldCharType="separate"/>
        </w:r>
        <w:r w:rsidR="00537CFE">
          <w:rPr>
            <w:noProof/>
            <w:webHidden/>
          </w:rPr>
          <w:t>13</w:t>
        </w:r>
        <w:r w:rsidR="004807B0">
          <w:rPr>
            <w:noProof/>
            <w:webHidden/>
          </w:rPr>
          <w:fldChar w:fldCharType="end"/>
        </w:r>
      </w:hyperlink>
    </w:p>
    <w:p w:rsidR="006E7D4A" w:rsidRDefault="002523BE">
      <w:pPr>
        <w:pStyle w:val="TOC2"/>
        <w:tabs>
          <w:tab w:val="right" w:leader="dot" w:pos="9350"/>
        </w:tabs>
        <w:rPr>
          <w:rFonts w:asciiTheme="minorHAnsi" w:eastAsiaTheme="minorEastAsia" w:hAnsiTheme="minorHAnsi" w:cstheme="minorBidi"/>
          <w:noProof/>
          <w:sz w:val="22"/>
          <w:szCs w:val="22"/>
        </w:rPr>
      </w:pPr>
      <w:hyperlink w:anchor="_Toc464570595" w:history="1">
        <w:r w:rsidR="006E7D4A" w:rsidRPr="00D22745">
          <w:rPr>
            <w:rStyle w:val="Hyperlink"/>
            <w:noProof/>
          </w:rPr>
          <w:t>External links and models</w:t>
        </w:r>
        <w:r w:rsidR="006E7D4A">
          <w:rPr>
            <w:noProof/>
            <w:webHidden/>
          </w:rPr>
          <w:tab/>
        </w:r>
        <w:r w:rsidR="004807B0">
          <w:rPr>
            <w:noProof/>
            <w:webHidden/>
          </w:rPr>
          <w:fldChar w:fldCharType="begin"/>
        </w:r>
        <w:r w:rsidR="006E7D4A">
          <w:rPr>
            <w:noProof/>
            <w:webHidden/>
          </w:rPr>
          <w:instrText xml:space="preserve"> PAGEREF _Toc464570595 \h </w:instrText>
        </w:r>
        <w:r w:rsidR="004807B0">
          <w:rPr>
            <w:noProof/>
            <w:webHidden/>
          </w:rPr>
        </w:r>
        <w:r w:rsidR="004807B0">
          <w:rPr>
            <w:noProof/>
            <w:webHidden/>
          </w:rPr>
          <w:fldChar w:fldCharType="separate"/>
        </w:r>
        <w:r w:rsidR="00537CFE">
          <w:rPr>
            <w:noProof/>
            <w:webHidden/>
          </w:rPr>
          <w:t>13</w:t>
        </w:r>
        <w:r w:rsidR="004807B0">
          <w:rPr>
            <w:noProof/>
            <w:webHidden/>
          </w:rPr>
          <w:fldChar w:fldCharType="end"/>
        </w:r>
      </w:hyperlink>
    </w:p>
    <w:p w:rsidR="006E7D4A" w:rsidRDefault="002523BE">
      <w:pPr>
        <w:pStyle w:val="TOC2"/>
        <w:tabs>
          <w:tab w:val="right" w:leader="dot" w:pos="9350"/>
        </w:tabs>
        <w:rPr>
          <w:rFonts w:asciiTheme="minorHAnsi" w:eastAsiaTheme="minorEastAsia" w:hAnsiTheme="minorHAnsi" w:cstheme="minorBidi"/>
          <w:noProof/>
          <w:sz w:val="22"/>
          <w:szCs w:val="22"/>
        </w:rPr>
      </w:pPr>
      <w:hyperlink w:anchor="_Toc464570596" w:history="1">
        <w:r w:rsidR="006E7D4A" w:rsidRPr="00D22745">
          <w:rPr>
            <w:rStyle w:val="Hyperlink"/>
            <w:noProof/>
          </w:rPr>
          <w:t>Federal laws and regulations</w:t>
        </w:r>
        <w:r w:rsidR="006E7D4A">
          <w:rPr>
            <w:noProof/>
            <w:webHidden/>
          </w:rPr>
          <w:tab/>
        </w:r>
        <w:r w:rsidR="004807B0">
          <w:rPr>
            <w:noProof/>
            <w:webHidden/>
          </w:rPr>
          <w:fldChar w:fldCharType="begin"/>
        </w:r>
        <w:r w:rsidR="006E7D4A">
          <w:rPr>
            <w:noProof/>
            <w:webHidden/>
          </w:rPr>
          <w:instrText xml:space="preserve"> PAGEREF _Toc464570596 \h </w:instrText>
        </w:r>
        <w:r w:rsidR="004807B0">
          <w:rPr>
            <w:noProof/>
            <w:webHidden/>
          </w:rPr>
        </w:r>
        <w:r w:rsidR="004807B0">
          <w:rPr>
            <w:noProof/>
            <w:webHidden/>
          </w:rPr>
          <w:fldChar w:fldCharType="separate"/>
        </w:r>
        <w:r w:rsidR="00537CFE">
          <w:rPr>
            <w:noProof/>
            <w:webHidden/>
          </w:rPr>
          <w:t>13</w:t>
        </w:r>
        <w:r w:rsidR="004807B0">
          <w:rPr>
            <w:noProof/>
            <w:webHidden/>
          </w:rPr>
          <w:fldChar w:fldCharType="end"/>
        </w:r>
      </w:hyperlink>
    </w:p>
    <w:p w:rsidR="006E7D4A" w:rsidRDefault="002523BE">
      <w:pPr>
        <w:pStyle w:val="TOC2"/>
        <w:tabs>
          <w:tab w:val="right" w:leader="dot" w:pos="9350"/>
        </w:tabs>
        <w:rPr>
          <w:rFonts w:asciiTheme="minorHAnsi" w:eastAsiaTheme="minorEastAsia" w:hAnsiTheme="minorHAnsi" w:cstheme="minorBidi"/>
          <w:noProof/>
          <w:sz w:val="22"/>
          <w:szCs w:val="22"/>
        </w:rPr>
      </w:pPr>
      <w:hyperlink w:anchor="_Toc464570597" w:history="1">
        <w:r w:rsidR="006E7D4A" w:rsidRPr="00D22745">
          <w:rPr>
            <w:rStyle w:val="Hyperlink"/>
            <w:noProof/>
          </w:rPr>
          <w:t>State laws and regulations</w:t>
        </w:r>
        <w:r w:rsidR="006E7D4A">
          <w:rPr>
            <w:noProof/>
            <w:webHidden/>
          </w:rPr>
          <w:tab/>
        </w:r>
        <w:r w:rsidR="004807B0">
          <w:rPr>
            <w:noProof/>
            <w:webHidden/>
          </w:rPr>
          <w:fldChar w:fldCharType="begin"/>
        </w:r>
        <w:r w:rsidR="006E7D4A">
          <w:rPr>
            <w:noProof/>
            <w:webHidden/>
          </w:rPr>
          <w:instrText xml:space="preserve"> PAGEREF _Toc464570597 \h </w:instrText>
        </w:r>
        <w:r w:rsidR="004807B0">
          <w:rPr>
            <w:noProof/>
            <w:webHidden/>
          </w:rPr>
        </w:r>
        <w:r w:rsidR="004807B0">
          <w:rPr>
            <w:noProof/>
            <w:webHidden/>
          </w:rPr>
          <w:fldChar w:fldCharType="separate"/>
        </w:r>
        <w:r w:rsidR="00537CFE">
          <w:rPr>
            <w:noProof/>
            <w:webHidden/>
          </w:rPr>
          <w:t>13</w:t>
        </w:r>
        <w:r w:rsidR="004807B0">
          <w:rPr>
            <w:noProof/>
            <w:webHidden/>
          </w:rPr>
          <w:fldChar w:fldCharType="end"/>
        </w:r>
      </w:hyperlink>
    </w:p>
    <w:p w:rsidR="006E7D4A" w:rsidRDefault="002523BE">
      <w:pPr>
        <w:pStyle w:val="TOC2"/>
        <w:tabs>
          <w:tab w:val="right" w:leader="dot" w:pos="9350"/>
        </w:tabs>
        <w:rPr>
          <w:rFonts w:asciiTheme="minorHAnsi" w:eastAsiaTheme="minorEastAsia" w:hAnsiTheme="minorHAnsi" w:cstheme="minorBidi"/>
          <w:noProof/>
          <w:sz w:val="22"/>
          <w:szCs w:val="22"/>
        </w:rPr>
      </w:pPr>
      <w:hyperlink w:anchor="_Toc464570598" w:history="1">
        <w:r w:rsidR="006E7D4A" w:rsidRPr="00D22745">
          <w:rPr>
            <w:rStyle w:val="Hyperlink"/>
            <w:noProof/>
          </w:rPr>
          <w:t>Safeguarding student data</w:t>
        </w:r>
        <w:r w:rsidR="006E7D4A">
          <w:rPr>
            <w:noProof/>
            <w:webHidden/>
          </w:rPr>
          <w:tab/>
        </w:r>
        <w:r w:rsidR="004807B0">
          <w:rPr>
            <w:noProof/>
            <w:webHidden/>
          </w:rPr>
          <w:fldChar w:fldCharType="begin"/>
        </w:r>
        <w:r w:rsidR="006E7D4A">
          <w:rPr>
            <w:noProof/>
            <w:webHidden/>
          </w:rPr>
          <w:instrText xml:space="preserve"> PAGEREF _Toc464570598 \h </w:instrText>
        </w:r>
        <w:r w:rsidR="004807B0">
          <w:rPr>
            <w:noProof/>
            <w:webHidden/>
          </w:rPr>
        </w:r>
        <w:r w:rsidR="004807B0">
          <w:rPr>
            <w:noProof/>
            <w:webHidden/>
          </w:rPr>
          <w:fldChar w:fldCharType="separate"/>
        </w:r>
        <w:r w:rsidR="00537CFE">
          <w:rPr>
            <w:noProof/>
            <w:webHidden/>
          </w:rPr>
          <w:t>14</w:t>
        </w:r>
        <w:r w:rsidR="004807B0">
          <w:rPr>
            <w:noProof/>
            <w:webHidden/>
          </w:rPr>
          <w:fldChar w:fldCharType="end"/>
        </w:r>
      </w:hyperlink>
    </w:p>
    <w:p w:rsidR="006E7D4A" w:rsidRDefault="002523BE">
      <w:pPr>
        <w:pStyle w:val="TOC2"/>
        <w:tabs>
          <w:tab w:val="right" w:leader="dot" w:pos="9350"/>
        </w:tabs>
        <w:rPr>
          <w:rFonts w:asciiTheme="minorHAnsi" w:eastAsiaTheme="minorEastAsia" w:hAnsiTheme="minorHAnsi" w:cstheme="minorBidi"/>
          <w:noProof/>
          <w:sz w:val="22"/>
          <w:szCs w:val="22"/>
        </w:rPr>
      </w:pPr>
      <w:hyperlink w:anchor="_Toc464570599" w:history="1">
        <w:r w:rsidR="006E7D4A" w:rsidRPr="00D22745">
          <w:rPr>
            <w:rStyle w:val="Hyperlink"/>
            <w:noProof/>
          </w:rPr>
          <w:t>Broadband Capacity Targets for Connection to the Internet Service Provider (ISP)</w:t>
        </w:r>
        <w:r w:rsidR="006E7D4A">
          <w:rPr>
            <w:noProof/>
            <w:webHidden/>
          </w:rPr>
          <w:tab/>
        </w:r>
        <w:r w:rsidR="004807B0">
          <w:rPr>
            <w:noProof/>
            <w:webHidden/>
          </w:rPr>
          <w:fldChar w:fldCharType="begin"/>
        </w:r>
        <w:r w:rsidR="006E7D4A">
          <w:rPr>
            <w:noProof/>
            <w:webHidden/>
          </w:rPr>
          <w:instrText xml:space="preserve"> PAGEREF _Toc464570599 \h </w:instrText>
        </w:r>
        <w:r w:rsidR="004807B0">
          <w:rPr>
            <w:noProof/>
            <w:webHidden/>
          </w:rPr>
        </w:r>
        <w:r w:rsidR="004807B0">
          <w:rPr>
            <w:noProof/>
            <w:webHidden/>
          </w:rPr>
          <w:fldChar w:fldCharType="separate"/>
        </w:r>
        <w:r w:rsidR="00537CFE">
          <w:rPr>
            <w:noProof/>
            <w:webHidden/>
          </w:rPr>
          <w:t>15</w:t>
        </w:r>
        <w:r w:rsidR="004807B0">
          <w:rPr>
            <w:noProof/>
            <w:webHidden/>
          </w:rPr>
          <w:fldChar w:fldCharType="end"/>
        </w:r>
      </w:hyperlink>
    </w:p>
    <w:p w:rsidR="003F3636" w:rsidRPr="006C56FC" w:rsidRDefault="004807B0">
      <w:pPr>
        <w:rPr>
          <w:sz w:val="20"/>
          <w:szCs w:val="20"/>
        </w:rPr>
      </w:pPr>
      <w:r w:rsidRPr="006C56FC">
        <w:rPr>
          <w:rFonts w:asciiTheme="minorHAnsi" w:hAnsiTheme="minorHAnsi" w:cs="Arial"/>
          <w:b/>
          <w:sz w:val="20"/>
          <w:szCs w:val="20"/>
        </w:rPr>
        <w:fldChar w:fldCharType="end"/>
      </w:r>
    </w:p>
    <w:p w:rsidR="003F3636" w:rsidRPr="006C56FC" w:rsidRDefault="003F3636">
      <w:pPr>
        <w:rPr>
          <w:sz w:val="20"/>
          <w:szCs w:val="20"/>
        </w:rPr>
      </w:pPr>
    </w:p>
    <w:p w:rsidR="003F3636" w:rsidRPr="006C56FC" w:rsidRDefault="003F3636">
      <w:pPr>
        <w:rPr>
          <w:sz w:val="20"/>
          <w:szCs w:val="20"/>
        </w:rPr>
      </w:pPr>
    </w:p>
    <w:p w:rsidR="00FD2C86" w:rsidRDefault="00FD2C86">
      <w:pPr>
        <w:sectPr w:rsidR="00FD2C86" w:rsidSect="00B22FE0">
          <w:pgSz w:w="12240" w:h="15840"/>
          <w:pgMar w:top="1440" w:right="1440" w:bottom="1440" w:left="1440" w:header="720" w:footer="720" w:gutter="0"/>
          <w:cols w:space="720"/>
          <w:docGrid w:linePitch="326"/>
        </w:sectPr>
      </w:pPr>
    </w:p>
    <w:p w:rsidR="00F07D40" w:rsidRDefault="00F07D40" w:rsidP="00F07D40">
      <w:pPr>
        <w:pStyle w:val="Heading1"/>
        <w:rPr>
          <w:rFonts w:asciiTheme="minorHAnsi" w:hAnsiTheme="minorHAnsi"/>
          <w:sz w:val="28"/>
        </w:rPr>
      </w:pPr>
      <w:bookmarkStart w:id="1" w:name="_Toc464570576"/>
      <w:r>
        <w:rPr>
          <w:rFonts w:asciiTheme="minorHAnsi" w:hAnsiTheme="minorHAnsi"/>
          <w:sz w:val="28"/>
        </w:rPr>
        <w:lastRenderedPageBreak/>
        <w:t>Introduction</w:t>
      </w:r>
      <w:bookmarkEnd w:id="1"/>
      <w:r>
        <w:rPr>
          <w:rFonts w:asciiTheme="minorHAnsi" w:hAnsiTheme="minorHAnsi"/>
          <w:sz w:val="28"/>
        </w:rPr>
        <w:t xml:space="preserve"> </w:t>
      </w:r>
    </w:p>
    <w:p w:rsidR="009B4EA5" w:rsidRDefault="00F56951" w:rsidP="009B4EA5">
      <w:pPr>
        <w:spacing w:before="80" w:after="80"/>
        <w:rPr>
          <w:rFonts w:ascii="Calibri" w:hAnsi="Calibri"/>
          <w:sz w:val="20"/>
        </w:rPr>
      </w:pPr>
      <w:r w:rsidRPr="00F56951">
        <w:rPr>
          <w:rFonts w:ascii="Calibri" w:hAnsi="Calibri" w:cs="Calibri"/>
          <w:color w:val="000000"/>
          <w:sz w:val="20"/>
          <w:szCs w:val="20"/>
        </w:rPr>
        <w:t>Given the potential of technology to enhance learning and teaching, many districts in Massachusetts are working towards ensuring that every student has access to a mobile device, such as a laptop, tablet, or netbook. Districts generally have two options: (1) a one to one model (1:1), in which school-owed devices are loaned to all students, which may or may not be allowed home; or (2) a “bring your own device” model (BYOD), in which students are encouraged to bring a personal device to and from school, while providing a school-owned device to students who choose not to bring a personal device. This guidance provides information to help educators plan for learning environments that feature these approaches</w:t>
      </w:r>
      <w:r w:rsidR="004E5FA2">
        <w:rPr>
          <w:rFonts w:ascii="Calibri" w:hAnsi="Calibri"/>
          <w:sz w:val="20"/>
        </w:rPr>
        <w:t>.</w:t>
      </w:r>
      <w:r w:rsidR="007739AC">
        <w:rPr>
          <w:rStyle w:val="FootnoteReference"/>
          <w:rFonts w:ascii="Calibri" w:hAnsi="Calibri"/>
          <w:sz w:val="20"/>
        </w:rPr>
        <w:footnoteReference w:id="1"/>
      </w:r>
      <w:r w:rsidR="004E5FA2">
        <w:rPr>
          <w:rFonts w:ascii="Calibri" w:hAnsi="Calibri"/>
          <w:sz w:val="20"/>
        </w:rPr>
        <w:t xml:space="preserve"> Legal FAQs are also provided</w:t>
      </w:r>
      <w:r w:rsidR="007739AC">
        <w:rPr>
          <w:rFonts w:asciiTheme="minorHAnsi" w:hAnsiTheme="minorHAnsi"/>
          <w:sz w:val="20"/>
          <w:szCs w:val="22"/>
        </w:rPr>
        <w:t>.</w:t>
      </w:r>
    </w:p>
    <w:p w:rsidR="00284F28" w:rsidRPr="006B656B" w:rsidRDefault="00DD1346" w:rsidP="00284F28">
      <w:pPr>
        <w:spacing w:before="120" w:after="120"/>
        <w:rPr>
          <w:rFonts w:asciiTheme="minorHAnsi" w:hAnsiTheme="minorHAnsi"/>
          <w:sz w:val="20"/>
          <w:szCs w:val="22"/>
        </w:rPr>
      </w:pPr>
      <w:r w:rsidRPr="00D71023">
        <w:rPr>
          <w:rFonts w:ascii="Calibri" w:hAnsi="Calibri"/>
          <w:sz w:val="20"/>
        </w:rPr>
        <w:t xml:space="preserve">This </w:t>
      </w:r>
      <w:r w:rsidR="005B3DEF">
        <w:rPr>
          <w:rFonts w:ascii="Calibri" w:hAnsi="Calibri"/>
          <w:sz w:val="20"/>
        </w:rPr>
        <w:t xml:space="preserve">guidance </w:t>
      </w:r>
      <w:r>
        <w:rPr>
          <w:rFonts w:ascii="Calibri" w:hAnsi="Calibri"/>
          <w:sz w:val="20"/>
        </w:rPr>
        <w:t xml:space="preserve">provides information to </w:t>
      </w:r>
      <w:r w:rsidR="005B3DEF">
        <w:rPr>
          <w:rFonts w:ascii="Calibri" w:hAnsi="Calibri"/>
          <w:sz w:val="20"/>
        </w:rPr>
        <w:t>help educators plan</w:t>
      </w:r>
      <w:r>
        <w:rPr>
          <w:rFonts w:ascii="Calibri" w:hAnsi="Calibri"/>
          <w:sz w:val="20"/>
        </w:rPr>
        <w:t xml:space="preserve"> for a learning environment in which every student used a device for learning and instruction. </w:t>
      </w:r>
    </w:p>
    <w:p w:rsidR="00DD1346" w:rsidRPr="00284F28" w:rsidRDefault="0002769E" w:rsidP="00284F28">
      <w:pPr>
        <w:spacing w:before="120" w:after="120"/>
        <w:rPr>
          <w:rFonts w:asciiTheme="minorHAnsi" w:hAnsiTheme="minorHAnsi"/>
          <w:sz w:val="20"/>
          <w:szCs w:val="22"/>
        </w:rPr>
      </w:pPr>
      <w:r w:rsidRPr="00284F28">
        <w:rPr>
          <w:rFonts w:asciiTheme="minorHAnsi" w:hAnsiTheme="minorHAnsi"/>
          <w:sz w:val="20"/>
          <w:szCs w:val="22"/>
        </w:rPr>
        <w:t xml:space="preserve">Because of the significant investment of funds and other resources required </w:t>
      </w:r>
      <w:r w:rsidR="000A5117" w:rsidRPr="00284F28">
        <w:rPr>
          <w:rFonts w:asciiTheme="minorHAnsi" w:hAnsiTheme="minorHAnsi"/>
          <w:sz w:val="20"/>
          <w:szCs w:val="22"/>
        </w:rPr>
        <w:t>to make the shift to BYOD/1:1</w:t>
      </w:r>
      <w:r w:rsidRPr="00284F28">
        <w:rPr>
          <w:rFonts w:asciiTheme="minorHAnsi" w:hAnsiTheme="minorHAnsi"/>
          <w:sz w:val="20"/>
          <w:szCs w:val="22"/>
        </w:rPr>
        <w:t xml:space="preserve">, </w:t>
      </w:r>
      <w:r w:rsidR="004D705B" w:rsidRPr="00284F28">
        <w:rPr>
          <w:rFonts w:asciiTheme="minorHAnsi" w:hAnsiTheme="minorHAnsi"/>
          <w:sz w:val="20"/>
          <w:szCs w:val="22"/>
        </w:rPr>
        <w:t>technology should be an extension of existing plans for improving learning and teaching</w:t>
      </w:r>
      <w:r w:rsidR="00F833B6" w:rsidRPr="00284F28">
        <w:rPr>
          <w:rFonts w:asciiTheme="minorHAnsi" w:hAnsiTheme="minorHAnsi"/>
          <w:sz w:val="20"/>
          <w:szCs w:val="20"/>
        </w:rPr>
        <w:t xml:space="preserve"> </w:t>
      </w:r>
      <w:r w:rsidR="00F833B6" w:rsidRPr="00284F28">
        <w:rPr>
          <w:rFonts w:asciiTheme="minorHAnsi" w:hAnsiTheme="minorHAnsi"/>
          <w:sz w:val="20"/>
          <w:szCs w:val="22"/>
        </w:rPr>
        <w:t xml:space="preserve">(see </w:t>
      </w:r>
      <w:r w:rsidR="003343BC" w:rsidRPr="00284F28">
        <w:rPr>
          <w:rFonts w:asciiTheme="minorHAnsi" w:hAnsiTheme="minorHAnsi"/>
          <w:b/>
          <w:sz w:val="20"/>
          <w:szCs w:val="22"/>
        </w:rPr>
        <w:t>Planning</w:t>
      </w:r>
      <w:r w:rsidR="00F833B6" w:rsidRPr="00284F28">
        <w:rPr>
          <w:rFonts w:asciiTheme="minorHAnsi" w:hAnsiTheme="minorHAnsi"/>
          <w:sz w:val="20"/>
          <w:szCs w:val="22"/>
        </w:rPr>
        <w:t>)</w:t>
      </w:r>
      <w:r w:rsidR="00F833B6" w:rsidRPr="00284F28">
        <w:rPr>
          <w:rFonts w:asciiTheme="minorHAnsi" w:hAnsiTheme="minorHAnsi"/>
          <w:sz w:val="20"/>
          <w:szCs w:val="20"/>
        </w:rPr>
        <w:t>.</w:t>
      </w:r>
      <w:r w:rsidR="00F833B6" w:rsidRPr="00284F28">
        <w:rPr>
          <w:rFonts w:asciiTheme="minorHAnsi" w:hAnsiTheme="minorHAnsi"/>
          <w:sz w:val="20"/>
          <w:szCs w:val="22"/>
        </w:rPr>
        <w:t xml:space="preserve"> </w:t>
      </w:r>
    </w:p>
    <w:p w:rsidR="00DD1346" w:rsidRPr="00284F28" w:rsidRDefault="002F4EFC" w:rsidP="00284F28">
      <w:pPr>
        <w:spacing w:before="120" w:after="120"/>
        <w:rPr>
          <w:rFonts w:asciiTheme="minorHAnsi" w:hAnsiTheme="minorHAnsi"/>
          <w:sz w:val="20"/>
          <w:szCs w:val="22"/>
        </w:rPr>
      </w:pPr>
      <w:r w:rsidRPr="00284F28">
        <w:rPr>
          <w:rFonts w:asciiTheme="minorHAnsi" w:hAnsiTheme="minorHAnsi"/>
          <w:sz w:val="20"/>
          <w:szCs w:val="22"/>
        </w:rPr>
        <w:t xml:space="preserve">Implementing BYOD/1:1 successfully require a robust infrastructure. Key elements include affordable, high-speed broadband (external infrastructure) and Wi-Fi and devices (internal infrastructure). Districts </w:t>
      </w:r>
      <w:r w:rsidR="00CD761B">
        <w:rPr>
          <w:rFonts w:asciiTheme="minorHAnsi" w:hAnsiTheme="minorHAnsi"/>
          <w:sz w:val="20"/>
          <w:szCs w:val="22"/>
        </w:rPr>
        <w:t>must</w:t>
      </w:r>
      <w:r w:rsidRPr="00284F28">
        <w:rPr>
          <w:rFonts w:asciiTheme="minorHAnsi" w:hAnsiTheme="minorHAnsi"/>
          <w:sz w:val="20"/>
          <w:szCs w:val="22"/>
        </w:rPr>
        <w:t xml:space="preserve"> consider how they will sustai</w:t>
      </w:r>
      <w:r w:rsidR="00756A95" w:rsidRPr="00284F28">
        <w:rPr>
          <w:rFonts w:asciiTheme="minorHAnsi" w:hAnsiTheme="minorHAnsi"/>
          <w:sz w:val="20"/>
          <w:szCs w:val="22"/>
        </w:rPr>
        <w:t>n</w:t>
      </w:r>
      <w:r w:rsidR="007739AC">
        <w:rPr>
          <w:rFonts w:asciiTheme="minorHAnsi" w:hAnsiTheme="minorHAnsi"/>
          <w:sz w:val="20"/>
          <w:szCs w:val="22"/>
        </w:rPr>
        <w:t xml:space="preserve"> that infrastructure over time. </w:t>
      </w:r>
      <w:r w:rsidR="007739AC">
        <w:rPr>
          <w:rFonts w:asciiTheme="minorHAnsi" w:hAnsiTheme="minorHAnsi"/>
          <w:sz w:val="20"/>
          <w:szCs w:val="19"/>
        </w:rPr>
        <w:t>T</w:t>
      </w:r>
      <w:r w:rsidR="007739AC" w:rsidRPr="006B656B">
        <w:rPr>
          <w:rFonts w:asciiTheme="minorHAnsi" w:hAnsiTheme="minorHAnsi"/>
          <w:sz w:val="20"/>
          <w:szCs w:val="19"/>
        </w:rPr>
        <w:t>here is a general expectation that students (and educators) use devices to access the school’s network, applications, and services, and be subject to the terms of the school’s acceptable use policy (AUP; sometimes called a responsible use policy</w:t>
      </w:r>
      <w:r w:rsidR="007739AC">
        <w:rPr>
          <w:rFonts w:asciiTheme="minorHAnsi" w:hAnsiTheme="minorHAnsi"/>
          <w:sz w:val="20"/>
          <w:szCs w:val="19"/>
        </w:rPr>
        <w:t xml:space="preserve"> or RUP</w:t>
      </w:r>
      <w:r w:rsidR="007739AC" w:rsidRPr="006B656B">
        <w:rPr>
          <w:rFonts w:asciiTheme="minorHAnsi" w:hAnsiTheme="minorHAnsi"/>
          <w:sz w:val="20"/>
          <w:szCs w:val="19"/>
        </w:rPr>
        <w:t>).</w:t>
      </w:r>
      <w:r w:rsidR="007739AC">
        <w:rPr>
          <w:rFonts w:asciiTheme="minorHAnsi" w:hAnsiTheme="minorHAnsi"/>
          <w:sz w:val="20"/>
          <w:szCs w:val="19"/>
        </w:rPr>
        <w:t xml:space="preserve"> Districts must determine </w:t>
      </w:r>
      <w:r w:rsidRPr="00284F28">
        <w:rPr>
          <w:rFonts w:asciiTheme="minorHAnsi" w:hAnsiTheme="minorHAnsi"/>
          <w:sz w:val="20"/>
          <w:szCs w:val="22"/>
          <w:lang w:bidi="en-US"/>
        </w:rPr>
        <w:t>whether they need new policies to govern the use of device</w:t>
      </w:r>
      <w:r w:rsidR="00D23C55" w:rsidRPr="00284F28">
        <w:rPr>
          <w:rFonts w:asciiTheme="minorHAnsi" w:hAnsiTheme="minorHAnsi"/>
          <w:sz w:val="20"/>
          <w:szCs w:val="22"/>
          <w:lang w:bidi="en-US"/>
        </w:rPr>
        <w:t xml:space="preserve">s in school, whether personal </w:t>
      </w:r>
      <w:r w:rsidRPr="00284F28">
        <w:rPr>
          <w:rFonts w:asciiTheme="minorHAnsi" w:hAnsiTheme="minorHAnsi"/>
          <w:sz w:val="20"/>
          <w:szCs w:val="22"/>
          <w:lang w:bidi="en-US"/>
        </w:rPr>
        <w:t>or school-</w:t>
      </w:r>
      <w:r w:rsidR="005B3DEF">
        <w:rPr>
          <w:rFonts w:asciiTheme="minorHAnsi" w:hAnsiTheme="minorHAnsi"/>
          <w:sz w:val="20"/>
          <w:szCs w:val="22"/>
          <w:lang w:bidi="en-US"/>
        </w:rPr>
        <w:t>owned</w:t>
      </w:r>
      <w:r w:rsidR="00756A95" w:rsidRPr="00284F28">
        <w:rPr>
          <w:rFonts w:asciiTheme="minorHAnsi" w:hAnsiTheme="minorHAnsi"/>
          <w:sz w:val="20"/>
          <w:szCs w:val="22"/>
          <w:lang w:bidi="en-US"/>
        </w:rPr>
        <w:t xml:space="preserve"> (see </w:t>
      </w:r>
      <w:r w:rsidR="00756A95" w:rsidRPr="00284F28">
        <w:rPr>
          <w:rFonts w:asciiTheme="minorHAnsi" w:hAnsiTheme="minorHAnsi"/>
          <w:b/>
          <w:sz w:val="20"/>
          <w:szCs w:val="22"/>
          <w:lang w:bidi="en-US"/>
        </w:rPr>
        <w:t>Management and Support</w:t>
      </w:r>
      <w:r w:rsidR="00756A95" w:rsidRPr="00284F28">
        <w:rPr>
          <w:rFonts w:asciiTheme="minorHAnsi" w:hAnsiTheme="minorHAnsi"/>
          <w:sz w:val="20"/>
          <w:szCs w:val="22"/>
          <w:lang w:bidi="en-US"/>
        </w:rPr>
        <w:t>).</w:t>
      </w:r>
    </w:p>
    <w:p w:rsidR="00756A95" w:rsidRPr="00284F28" w:rsidRDefault="00756A95" w:rsidP="00284F28">
      <w:pPr>
        <w:spacing w:before="120" w:after="120"/>
        <w:rPr>
          <w:rFonts w:asciiTheme="minorHAnsi" w:hAnsiTheme="minorHAnsi"/>
          <w:sz w:val="20"/>
          <w:szCs w:val="22"/>
        </w:rPr>
      </w:pPr>
      <w:r w:rsidRPr="00284F28">
        <w:rPr>
          <w:rFonts w:asciiTheme="minorHAnsi" w:hAnsiTheme="minorHAnsi"/>
          <w:sz w:val="20"/>
          <w:szCs w:val="22"/>
        </w:rPr>
        <w:t xml:space="preserve">When carefully designed and thoughtfully applied, devices can amplify the impact of effective teaching practices. And the roles of classroom teachers and librarians, students, and parents/guardians will gradually shift as the devices enable new types of learning experiences. However, educators need the knowledge, skills, and support to take full advantage of the technology (see </w:t>
      </w:r>
      <w:r w:rsidRPr="00284F28">
        <w:rPr>
          <w:rFonts w:asciiTheme="minorHAnsi" w:hAnsiTheme="minorHAnsi"/>
          <w:b/>
          <w:sz w:val="20"/>
          <w:szCs w:val="22"/>
        </w:rPr>
        <w:t>Learning and Teaching</w:t>
      </w:r>
      <w:r w:rsidRPr="00284F28">
        <w:rPr>
          <w:rFonts w:asciiTheme="minorHAnsi" w:hAnsiTheme="minorHAnsi"/>
          <w:sz w:val="20"/>
          <w:szCs w:val="22"/>
        </w:rPr>
        <w:t>).</w:t>
      </w:r>
    </w:p>
    <w:p w:rsidR="00DD1346" w:rsidRDefault="007E3411" w:rsidP="00284F28">
      <w:pPr>
        <w:spacing w:before="120" w:after="120"/>
        <w:rPr>
          <w:rFonts w:asciiTheme="minorHAnsi" w:hAnsiTheme="minorHAnsi"/>
          <w:sz w:val="20"/>
          <w:szCs w:val="22"/>
        </w:rPr>
      </w:pPr>
      <w:r w:rsidRPr="00284F28">
        <w:rPr>
          <w:rFonts w:asciiTheme="minorHAnsi" w:hAnsiTheme="minorHAnsi"/>
          <w:sz w:val="20"/>
          <w:szCs w:val="22"/>
        </w:rPr>
        <w:t xml:space="preserve">Although virtually all students have access to technology at school, access to devices and high-speed broadband outside the school day </w:t>
      </w:r>
      <w:r w:rsidR="00CD761B">
        <w:rPr>
          <w:rFonts w:asciiTheme="minorHAnsi" w:hAnsiTheme="minorHAnsi"/>
          <w:sz w:val="20"/>
          <w:szCs w:val="22"/>
        </w:rPr>
        <w:t xml:space="preserve">in </w:t>
      </w:r>
      <w:r w:rsidR="00CD761B" w:rsidRPr="00284F28">
        <w:rPr>
          <w:rFonts w:asciiTheme="minorHAnsi" w:hAnsiTheme="minorHAnsi"/>
          <w:sz w:val="20"/>
          <w:szCs w:val="22"/>
        </w:rPr>
        <w:t xml:space="preserve">Massachusetts </w:t>
      </w:r>
      <w:r w:rsidR="00CD761B">
        <w:rPr>
          <w:rFonts w:asciiTheme="minorHAnsi" w:hAnsiTheme="minorHAnsi"/>
          <w:sz w:val="20"/>
          <w:szCs w:val="22"/>
        </w:rPr>
        <w:t>varies</w:t>
      </w:r>
      <w:r w:rsidRPr="00284F28">
        <w:rPr>
          <w:rFonts w:asciiTheme="minorHAnsi" w:hAnsiTheme="minorHAnsi"/>
          <w:sz w:val="20"/>
          <w:szCs w:val="22"/>
        </w:rPr>
        <w:t xml:space="preserve"> al</w:t>
      </w:r>
      <w:r w:rsidR="00CD761B">
        <w:rPr>
          <w:rFonts w:asciiTheme="minorHAnsi" w:hAnsiTheme="minorHAnsi"/>
          <w:sz w:val="20"/>
          <w:szCs w:val="22"/>
        </w:rPr>
        <w:t>ong</w:t>
      </w:r>
      <w:r w:rsidRPr="00284F28">
        <w:rPr>
          <w:rFonts w:asciiTheme="minorHAnsi" w:hAnsiTheme="minorHAnsi"/>
          <w:sz w:val="20"/>
          <w:szCs w:val="22"/>
        </w:rPr>
        <w:t xml:space="preserve"> the lines of geography and family income. If technology is integral to reaching the district’s educational goals, it </w:t>
      </w:r>
      <w:r w:rsidR="00CD761B">
        <w:rPr>
          <w:rFonts w:asciiTheme="minorHAnsi" w:hAnsiTheme="minorHAnsi"/>
          <w:sz w:val="20"/>
          <w:szCs w:val="22"/>
        </w:rPr>
        <w:t>should</w:t>
      </w:r>
      <w:r w:rsidRPr="00284F28">
        <w:rPr>
          <w:rFonts w:asciiTheme="minorHAnsi" w:hAnsiTheme="minorHAnsi"/>
          <w:sz w:val="20"/>
          <w:szCs w:val="22"/>
        </w:rPr>
        <w:t xml:space="preserve"> </w:t>
      </w:r>
      <w:r w:rsidR="00327DB8" w:rsidRPr="00284F28">
        <w:rPr>
          <w:rFonts w:asciiTheme="minorHAnsi" w:hAnsiTheme="minorHAnsi"/>
          <w:sz w:val="20"/>
          <w:szCs w:val="22"/>
        </w:rPr>
        <w:t>identify strategies to narrow gap</w:t>
      </w:r>
      <w:r w:rsidR="00CD761B">
        <w:rPr>
          <w:rFonts w:asciiTheme="minorHAnsi" w:hAnsiTheme="minorHAnsi"/>
          <w:sz w:val="20"/>
          <w:szCs w:val="22"/>
        </w:rPr>
        <w:t>s</w:t>
      </w:r>
      <w:r w:rsidR="00327DB8" w:rsidRPr="00284F28">
        <w:rPr>
          <w:rFonts w:asciiTheme="minorHAnsi" w:hAnsiTheme="minorHAnsi"/>
          <w:sz w:val="20"/>
          <w:szCs w:val="22"/>
        </w:rPr>
        <w:t xml:space="preserve"> (see </w:t>
      </w:r>
      <w:r w:rsidR="00327DB8" w:rsidRPr="00284F28">
        <w:rPr>
          <w:rFonts w:asciiTheme="minorHAnsi" w:hAnsiTheme="minorHAnsi"/>
          <w:b/>
          <w:sz w:val="20"/>
          <w:szCs w:val="22"/>
        </w:rPr>
        <w:t>Digital Equity</w:t>
      </w:r>
      <w:r w:rsidR="00327DB8" w:rsidRPr="00284F28">
        <w:rPr>
          <w:rFonts w:asciiTheme="minorHAnsi" w:hAnsiTheme="minorHAnsi"/>
          <w:sz w:val="20"/>
          <w:szCs w:val="22"/>
        </w:rPr>
        <w:t>).</w:t>
      </w:r>
    </w:p>
    <w:p w:rsidR="00753D8C" w:rsidRDefault="00753D8C" w:rsidP="00753D8C">
      <w:pPr>
        <w:pStyle w:val="Heading1"/>
        <w:rPr>
          <w:rFonts w:asciiTheme="minorHAnsi" w:hAnsiTheme="minorHAnsi"/>
          <w:sz w:val="28"/>
        </w:rPr>
      </w:pPr>
      <w:bookmarkStart w:id="2" w:name="_Toc464570577"/>
      <w:r>
        <w:rPr>
          <w:rFonts w:asciiTheme="minorHAnsi" w:hAnsiTheme="minorHAnsi"/>
          <w:sz w:val="28"/>
        </w:rPr>
        <w:t>Organization of this Document</w:t>
      </w:r>
      <w:bookmarkEnd w:id="2"/>
    </w:p>
    <w:p w:rsidR="00753D8C" w:rsidRDefault="00753D8C" w:rsidP="00753D8C">
      <w:pPr>
        <w:rPr>
          <w:rFonts w:asciiTheme="minorHAnsi" w:hAnsiTheme="minorHAnsi"/>
          <w:sz w:val="20"/>
          <w:szCs w:val="19"/>
        </w:rPr>
      </w:pPr>
      <w:r>
        <w:rPr>
          <w:rFonts w:asciiTheme="minorHAnsi" w:hAnsiTheme="minorHAnsi"/>
          <w:sz w:val="20"/>
          <w:szCs w:val="19"/>
        </w:rPr>
        <w:t xml:space="preserve">This document has </w:t>
      </w:r>
      <w:r w:rsidR="000465A5">
        <w:rPr>
          <w:rFonts w:asciiTheme="minorHAnsi" w:hAnsiTheme="minorHAnsi"/>
          <w:sz w:val="20"/>
          <w:szCs w:val="19"/>
        </w:rPr>
        <w:t>four</w:t>
      </w:r>
      <w:r>
        <w:rPr>
          <w:rFonts w:asciiTheme="minorHAnsi" w:hAnsiTheme="minorHAnsi"/>
          <w:sz w:val="20"/>
          <w:szCs w:val="19"/>
        </w:rPr>
        <w:t xml:space="preserve"> primary sections: </w:t>
      </w:r>
      <w:r w:rsidRPr="000465A5">
        <w:rPr>
          <w:rFonts w:asciiTheme="minorHAnsi" w:hAnsiTheme="minorHAnsi"/>
          <w:i/>
          <w:sz w:val="20"/>
          <w:szCs w:val="19"/>
        </w:rPr>
        <w:t>Planning</w:t>
      </w:r>
      <w:r>
        <w:rPr>
          <w:rFonts w:asciiTheme="minorHAnsi" w:hAnsiTheme="minorHAnsi"/>
          <w:sz w:val="20"/>
          <w:szCs w:val="19"/>
        </w:rPr>
        <w:t xml:space="preserve">, </w:t>
      </w:r>
      <w:r w:rsidRPr="000465A5">
        <w:rPr>
          <w:rFonts w:asciiTheme="minorHAnsi" w:hAnsiTheme="minorHAnsi"/>
          <w:i/>
          <w:sz w:val="20"/>
          <w:szCs w:val="19"/>
        </w:rPr>
        <w:t>Management and Support</w:t>
      </w:r>
      <w:r>
        <w:rPr>
          <w:rFonts w:asciiTheme="minorHAnsi" w:hAnsiTheme="minorHAnsi"/>
          <w:sz w:val="20"/>
          <w:szCs w:val="19"/>
        </w:rPr>
        <w:t xml:space="preserve">, </w:t>
      </w:r>
      <w:r w:rsidRPr="000465A5">
        <w:rPr>
          <w:rFonts w:asciiTheme="minorHAnsi" w:hAnsiTheme="minorHAnsi"/>
          <w:i/>
          <w:sz w:val="20"/>
          <w:szCs w:val="19"/>
        </w:rPr>
        <w:t>Learning and Teaching</w:t>
      </w:r>
      <w:r>
        <w:rPr>
          <w:rFonts w:asciiTheme="minorHAnsi" w:hAnsiTheme="minorHAnsi"/>
          <w:sz w:val="20"/>
          <w:szCs w:val="19"/>
        </w:rPr>
        <w:t xml:space="preserve">, and </w:t>
      </w:r>
      <w:r w:rsidRPr="000465A5">
        <w:rPr>
          <w:rFonts w:asciiTheme="minorHAnsi" w:hAnsiTheme="minorHAnsi"/>
          <w:i/>
          <w:sz w:val="20"/>
          <w:szCs w:val="19"/>
        </w:rPr>
        <w:t>Digital Equity</w:t>
      </w:r>
      <w:r>
        <w:rPr>
          <w:rFonts w:asciiTheme="minorHAnsi" w:hAnsiTheme="minorHAnsi"/>
          <w:sz w:val="20"/>
          <w:szCs w:val="19"/>
        </w:rPr>
        <w:t xml:space="preserve">. </w:t>
      </w:r>
      <w:r w:rsidR="000465A5">
        <w:rPr>
          <w:rFonts w:asciiTheme="minorHAnsi" w:hAnsiTheme="minorHAnsi"/>
          <w:sz w:val="20"/>
          <w:szCs w:val="19"/>
        </w:rPr>
        <w:t xml:space="preserve">Except for </w:t>
      </w:r>
      <w:r w:rsidR="000465A5" w:rsidRPr="004D0C14">
        <w:rPr>
          <w:rFonts w:asciiTheme="minorHAnsi" w:hAnsiTheme="minorHAnsi"/>
          <w:i/>
          <w:sz w:val="20"/>
          <w:szCs w:val="19"/>
        </w:rPr>
        <w:t>Planning</w:t>
      </w:r>
      <w:r w:rsidR="000465A5">
        <w:rPr>
          <w:rFonts w:asciiTheme="minorHAnsi" w:hAnsiTheme="minorHAnsi"/>
          <w:sz w:val="20"/>
          <w:szCs w:val="19"/>
        </w:rPr>
        <w:t>, e</w:t>
      </w:r>
      <w:r>
        <w:rPr>
          <w:rFonts w:asciiTheme="minorHAnsi" w:hAnsiTheme="minorHAnsi"/>
          <w:sz w:val="20"/>
          <w:szCs w:val="19"/>
        </w:rPr>
        <w:t xml:space="preserve">ach </w:t>
      </w:r>
      <w:r w:rsidR="000465A5">
        <w:rPr>
          <w:rFonts w:asciiTheme="minorHAnsi" w:hAnsiTheme="minorHAnsi"/>
          <w:sz w:val="20"/>
          <w:szCs w:val="19"/>
        </w:rPr>
        <w:t xml:space="preserve">of the remaining three </w:t>
      </w:r>
      <w:r>
        <w:rPr>
          <w:rFonts w:asciiTheme="minorHAnsi" w:hAnsiTheme="minorHAnsi"/>
          <w:sz w:val="20"/>
          <w:szCs w:val="19"/>
        </w:rPr>
        <w:t>section</w:t>
      </w:r>
      <w:r w:rsidR="000465A5">
        <w:rPr>
          <w:rFonts w:asciiTheme="minorHAnsi" w:hAnsiTheme="minorHAnsi"/>
          <w:sz w:val="20"/>
          <w:szCs w:val="19"/>
        </w:rPr>
        <w:t>s</w:t>
      </w:r>
      <w:r>
        <w:rPr>
          <w:rFonts w:asciiTheme="minorHAnsi" w:hAnsiTheme="minorHAnsi"/>
          <w:sz w:val="20"/>
          <w:szCs w:val="19"/>
        </w:rPr>
        <w:t xml:space="preserve"> contains the following parts:</w:t>
      </w:r>
    </w:p>
    <w:p w:rsidR="00753D8C" w:rsidRDefault="00753D8C" w:rsidP="00753D8C">
      <w:pPr>
        <w:rPr>
          <w:rFonts w:asciiTheme="minorHAnsi" w:hAnsiTheme="minorHAnsi"/>
          <w:sz w:val="20"/>
          <w:szCs w:val="19"/>
        </w:rPr>
      </w:pPr>
    </w:p>
    <w:tbl>
      <w:tblPr>
        <w:tblStyle w:val="TableGrid"/>
        <w:tblW w:w="5000" w:type="pct"/>
        <w:tblBorders>
          <w:insideH w:val="none" w:sz="0" w:space="0" w:color="auto"/>
          <w:insideV w:val="none" w:sz="0" w:space="0" w:color="auto"/>
        </w:tblBorders>
        <w:tblLook w:val="04A0" w:firstRow="1" w:lastRow="0" w:firstColumn="1" w:lastColumn="0" w:noHBand="0" w:noVBand="1"/>
        <w:tblCaption w:val="Document organization"/>
        <w:tblDescription w:val="Each section has an overview, considerations for implementation, and pros and cons for one-to-one plus BYOD and one-to-one."/>
      </w:tblPr>
      <w:tblGrid>
        <w:gridCol w:w="463"/>
        <w:gridCol w:w="702"/>
        <w:gridCol w:w="1169"/>
        <w:gridCol w:w="1169"/>
        <w:gridCol w:w="1171"/>
        <w:gridCol w:w="1169"/>
        <w:gridCol w:w="1169"/>
        <w:gridCol w:w="1169"/>
        <w:gridCol w:w="1169"/>
      </w:tblGrid>
      <w:tr w:rsidR="00753D8C" w:rsidTr="002906F8">
        <w:trPr>
          <w:tblHeader/>
        </w:trPr>
        <w:tc>
          <w:tcPr>
            <w:tcW w:w="5000" w:type="pct"/>
            <w:gridSpan w:val="9"/>
          </w:tcPr>
          <w:p w:rsidR="00753D8C" w:rsidRPr="006C56FC" w:rsidRDefault="00753D8C" w:rsidP="006E7D4A">
            <w:pPr>
              <w:spacing w:before="40" w:after="40" w:line="240" w:lineRule="auto"/>
              <w:rPr>
                <w:b/>
                <w:sz w:val="20"/>
                <w:szCs w:val="20"/>
              </w:rPr>
            </w:pPr>
            <w:r w:rsidRPr="006C56FC">
              <w:rPr>
                <w:b/>
                <w:sz w:val="20"/>
                <w:szCs w:val="20"/>
              </w:rPr>
              <w:t>Section Heading</w:t>
            </w:r>
          </w:p>
        </w:tc>
      </w:tr>
      <w:tr w:rsidR="00753D8C" w:rsidTr="006C56FC">
        <w:tc>
          <w:tcPr>
            <w:tcW w:w="5000" w:type="pct"/>
            <w:gridSpan w:val="9"/>
          </w:tcPr>
          <w:p w:rsidR="00753D8C" w:rsidRPr="006C56FC" w:rsidRDefault="006C56FC" w:rsidP="006E7D4A">
            <w:pPr>
              <w:spacing w:before="40" w:after="40" w:line="240" w:lineRule="auto"/>
              <w:rPr>
                <w:sz w:val="20"/>
                <w:szCs w:val="20"/>
              </w:rPr>
            </w:pPr>
            <w:r>
              <w:rPr>
                <w:sz w:val="20"/>
                <w:szCs w:val="20"/>
              </w:rPr>
              <w:t>Section overview</w:t>
            </w:r>
          </w:p>
        </w:tc>
      </w:tr>
      <w:tr w:rsidR="000465A5" w:rsidTr="006C56FC">
        <w:tc>
          <w:tcPr>
            <w:tcW w:w="5000" w:type="pct"/>
            <w:gridSpan w:val="9"/>
          </w:tcPr>
          <w:p w:rsidR="000465A5" w:rsidRPr="006C56FC" w:rsidRDefault="001A01F2" w:rsidP="006E7D4A">
            <w:pPr>
              <w:spacing w:before="40" w:after="40" w:line="240" w:lineRule="auto"/>
              <w:jc w:val="center"/>
              <w:rPr>
                <w:rFonts w:cs="Segoe UI"/>
                <w:b/>
                <w:sz w:val="20"/>
                <w:szCs w:val="20"/>
              </w:rPr>
            </w:pPr>
            <w:r w:rsidRPr="006C56FC">
              <w:rPr>
                <w:b/>
                <w:sz w:val="20"/>
                <w:szCs w:val="20"/>
              </w:rPr>
              <w:t>SECTION NAME</w:t>
            </w:r>
            <w:r w:rsidR="000465A5" w:rsidRPr="006C56FC">
              <w:rPr>
                <w:b/>
                <w:sz w:val="20"/>
                <w:szCs w:val="20"/>
              </w:rPr>
              <w:t>:</w:t>
            </w:r>
            <w:r w:rsidR="000465A5" w:rsidRPr="006C56FC">
              <w:rPr>
                <w:sz w:val="20"/>
                <w:szCs w:val="20"/>
              </w:rPr>
              <w:t xml:space="preserve"> </w:t>
            </w:r>
            <w:r w:rsidR="000465A5" w:rsidRPr="006C56FC">
              <w:rPr>
                <w:rFonts w:cs="Segoe UI"/>
                <w:b/>
                <w:sz w:val="20"/>
                <w:szCs w:val="20"/>
              </w:rPr>
              <w:t>Considerations for BYOD/1:1 Implementation</w:t>
            </w:r>
          </w:p>
        </w:tc>
      </w:tr>
      <w:tr w:rsidR="000465A5" w:rsidTr="006C56FC">
        <w:tc>
          <w:tcPr>
            <w:tcW w:w="248" w:type="pct"/>
            <w:vAlign w:val="center"/>
          </w:tcPr>
          <w:p w:rsidR="000465A5" w:rsidRPr="006C56FC" w:rsidRDefault="001A01F2" w:rsidP="006E7D4A">
            <w:pPr>
              <w:spacing w:before="40" w:after="40" w:line="240" w:lineRule="auto"/>
              <w:jc w:val="right"/>
              <w:rPr>
                <w:sz w:val="20"/>
                <w:szCs w:val="20"/>
              </w:rPr>
            </w:pPr>
            <w:r w:rsidRPr="006C56FC">
              <w:rPr>
                <w:sz w:val="20"/>
                <w:szCs w:val="20"/>
              </w:rPr>
              <w:sym w:font="Symbol" w:char="F0DE"/>
            </w:r>
          </w:p>
        </w:tc>
        <w:tc>
          <w:tcPr>
            <w:tcW w:w="4752" w:type="pct"/>
            <w:gridSpan w:val="8"/>
            <w:vAlign w:val="center"/>
          </w:tcPr>
          <w:p w:rsidR="000465A5" w:rsidRPr="006C56FC" w:rsidRDefault="006C56FC" w:rsidP="006E7D4A">
            <w:pPr>
              <w:spacing w:before="40" w:after="40" w:line="240" w:lineRule="auto"/>
              <w:rPr>
                <w:sz w:val="20"/>
                <w:szCs w:val="20"/>
              </w:rPr>
            </w:pPr>
            <w:r>
              <w:rPr>
                <w:sz w:val="20"/>
                <w:szCs w:val="20"/>
              </w:rPr>
              <w:t>Considerations</w:t>
            </w:r>
          </w:p>
        </w:tc>
      </w:tr>
      <w:tr w:rsidR="00753D8C" w:rsidTr="006C56FC">
        <w:tc>
          <w:tcPr>
            <w:tcW w:w="5000" w:type="pct"/>
            <w:gridSpan w:val="9"/>
          </w:tcPr>
          <w:p w:rsidR="00753D8C" w:rsidRPr="006C56FC" w:rsidRDefault="001A01F2" w:rsidP="006E7D4A">
            <w:pPr>
              <w:spacing w:before="40" w:after="40" w:line="240" w:lineRule="auto"/>
              <w:jc w:val="center"/>
              <w:rPr>
                <w:sz w:val="20"/>
                <w:szCs w:val="20"/>
              </w:rPr>
            </w:pPr>
            <w:r w:rsidRPr="006C56FC">
              <w:rPr>
                <w:b/>
                <w:sz w:val="20"/>
                <w:szCs w:val="20"/>
              </w:rPr>
              <w:t>SECTION NAME:</w:t>
            </w:r>
            <w:r w:rsidRPr="006C56FC">
              <w:rPr>
                <w:sz w:val="20"/>
                <w:szCs w:val="20"/>
              </w:rPr>
              <w:t xml:space="preserve"> </w:t>
            </w:r>
            <w:r w:rsidR="000465A5" w:rsidRPr="006C56FC">
              <w:rPr>
                <w:rFonts w:cs="Segoe UI"/>
                <w:b/>
                <w:sz w:val="20"/>
                <w:szCs w:val="20"/>
              </w:rPr>
              <w:t>Pros and Cons</w:t>
            </w:r>
          </w:p>
        </w:tc>
      </w:tr>
      <w:tr w:rsidR="000465A5" w:rsidTr="006C56FC">
        <w:trPr>
          <w:trHeight w:val="80"/>
        </w:trPr>
        <w:tc>
          <w:tcPr>
            <w:tcW w:w="2500" w:type="pct"/>
            <w:gridSpan w:val="5"/>
          </w:tcPr>
          <w:p w:rsidR="000465A5" w:rsidRPr="006C56FC" w:rsidRDefault="001A01F2" w:rsidP="006E7D4A">
            <w:pPr>
              <w:spacing w:before="40" w:after="40" w:line="240" w:lineRule="auto"/>
              <w:jc w:val="center"/>
              <w:rPr>
                <w:sz w:val="20"/>
                <w:szCs w:val="20"/>
              </w:rPr>
            </w:pPr>
            <w:r w:rsidRPr="006C56FC">
              <w:rPr>
                <w:rFonts w:cs="Segoe UI"/>
                <w:b/>
                <w:sz w:val="20"/>
                <w:szCs w:val="20"/>
              </w:rPr>
              <w:t>ONE TO ONE PLUS BYOD</w:t>
            </w:r>
          </w:p>
        </w:tc>
        <w:tc>
          <w:tcPr>
            <w:tcW w:w="2500" w:type="pct"/>
            <w:gridSpan w:val="4"/>
          </w:tcPr>
          <w:p w:rsidR="000465A5" w:rsidRPr="006C56FC" w:rsidRDefault="000465A5" w:rsidP="006E7D4A">
            <w:pPr>
              <w:spacing w:before="40" w:after="40" w:line="240" w:lineRule="auto"/>
              <w:jc w:val="center"/>
              <w:rPr>
                <w:sz w:val="20"/>
                <w:szCs w:val="20"/>
              </w:rPr>
            </w:pPr>
            <w:r w:rsidRPr="006C56FC">
              <w:rPr>
                <w:rFonts w:cs="Segoe UI"/>
                <w:b/>
                <w:sz w:val="20"/>
                <w:szCs w:val="20"/>
              </w:rPr>
              <w:t>ONE TO ONE</w:t>
            </w:r>
          </w:p>
        </w:tc>
      </w:tr>
      <w:tr w:rsidR="001A01F2" w:rsidTr="006C56FC">
        <w:trPr>
          <w:trHeight w:val="80"/>
        </w:trPr>
        <w:tc>
          <w:tcPr>
            <w:tcW w:w="624" w:type="pct"/>
            <w:gridSpan w:val="2"/>
            <w:vAlign w:val="center"/>
          </w:tcPr>
          <w:p w:rsidR="001A01F2" w:rsidRPr="006C56FC" w:rsidRDefault="001A01F2" w:rsidP="006E7D4A">
            <w:pPr>
              <w:spacing w:before="40" w:after="40" w:line="240" w:lineRule="auto"/>
              <w:jc w:val="right"/>
              <w:rPr>
                <w:sz w:val="20"/>
                <w:szCs w:val="20"/>
              </w:rPr>
            </w:pPr>
            <w:r w:rsidRPr="006C56FC">
              <w:rPr>
                <w:rFonts w:cs="Segoe UI"/>
                <w:sz w:val="20"/>
                <w:szCs w:val="20"/>
              </w:rPr>
              <w:sym w:font="Symbol" w:char="F0DD"/>
            </w:r>
            <w:r w:rsidRPr="006C56FC">
              <w:rPr>
                <w:sz w:val="20"/>
                <w:szCs w:val="20"/>
              </w:rPr>
              <w:t xml:space="preserve"> </w:t>
            </w:r>
          </w:p>
        </w:tc>
        <w:tc>
          <w:tcPr>
            <w:tcW w:w="625" w:type="pct"/>
            <w:vAlign w:val="center"/>
          </w:tcPr>
          <w:p w:rsidR="001A01F2" w:rsidRPr="006C56FC" w:rsidRDefault="001A01F2" w:rsidP="006E7D4A">
            <w:pPr>
              <w:spacing w:before="40" w:after="40" w:line="240" w:lineRule="auto"/>
              <w:rPr>
                <w:sz w:val="20"/>
                <w:szCs w:val="20"/>
              </w:rPr>
            </w:pPr>
            <w:r w:rsidRPr="006C56FC">
              <w:rPr>
                <w:sz w:val="20"/>
                <w:szCs w:val="20"/>
              </w:rPr>
              <w:t>Pros</w:t>
            </w:r>
          </w:p>
        </w:tc>
        <w:tc>
          <w:tcPr>
            <w:tcW w:w="625" w:type="pct"/>
          </w:tcPr>
          <w:p w:rsidR="001A01F2" w:rsidRPr="006C56FC" w:rsidRDefault="001A01F2" w:rsidP="006E7D4A">
            <w:pPr>
              <w:spacing w:before="40" w:after="40" w:line="240" w:lineRule="auto"/>
              <w:jc w:val="right"/>
              <w:rPr>
                <w:rFonts w:cs="Segoe UI"/>
                <w:sz w:val="20"/>
                <w:szCs w:val="20"/>
              </w:rPr>
            </w:pPr>
            <w:r w:rsidRPr="006C56FC">
              <w:rPr>
                <w:rFonts w:cs="Segoe UI"/>
                <w:sz w:val="20"/>
                <w:szCs w:val="20"/>
              </w:rPr>
              <w:sym w:font="Symbol" w:char="F0DF"/>
            </w:r>
          </w:p>
        </w:tc>
        <w:tc>
          <w:tcPr>
            <w:tcW w:w="625" w:type="pct"/>
            <w:vAlign w:val="center"/>
          </w:tcPr>
          <w:p w:rsidR="001A01F2" w:rsidRPr="006C56FC" w:rsidRDefault="001A01F2" w:rsidP="006E7D4A">
            <w:pPr>
              <w:spacing w:before="40" w:after="40" w:line="240" w:lineRule="auto"/>
              <w:rPr>
                <w:sz w:val="20"/>
                <w:szCs w:val="20"/>
              </w:rPr>
            </w:pPr>
            <w:r w:rsidRPr="006C56FC">
              <w:rPr>
                <w:sz w:val="20"/>
                <w:szCs w:val="20"/>
              </w:rPr>
              <w:t>Cons</w:t>
            </w:r>
          </w:p>
        </w:tc>
        <w:tc>
          <w:tcPr>
            <w:tcW w:w="625" w:type="pct"/>
            <w:vAlign w:val="center"/>
          </w:tcPr>
          <w:p w:rsidR="001A01F2" w:rsidRPr="006C56FC" w:rsidRDefault="001A01F2" w:rsidP="006E7D4A">
            <w:pPr>
              <w:spacing w:before="40" w:after="40" w:line="240" w:lineRule="auto"/>
              <w:jc w:val="right"/>
              <w:rPr>
                <w:sz w:val="20"/>
                <w:szCs w:val="20"/>
              </w:rPr>
            </w:pPr>
            <w:r w:rsidRPr="006C56FC">
              <w:rPr>
                <w:rFonts w:cs="Segoe UI"/>
                <w:sz w:val="20"/>
                <w:szCs w:val="20"/>
              </w:rPr>
              <w:sym w:font="Symbol" w:char="F0DD"/>
            </w:r>
            <w:r w:rsidRPr="006C56FC">
              <w:rPr>
                <w:sz w:val="20"/>
                <w:szCs w:val="20"/>
              </w:rPr>
              <w:t xml:space="preserve"> </w:t>
            </w:r>
          </w:p>
        </w:tc>
        <w:tc>
          <w:tcPr>
            <w:tcW w:w="625" w:type="pct"/>
            <w:vAlign w:val="center"/>
          </w:tcPr>
          <w:p w:rsidR="001A01F2" w:rsidRPr="006C56FC" w:rsidRDefault="001A01F2" w:rsidP="006E7D4A">
            <w:pPr>
              <w:spacing w:before="40" w:after="40" w:line="240" w:lineRule="auto"/>
              <w:rPr>
                <w:sz w:val="20"/>
                <w:szCs w:val="20"/>
              </w:rPr>
            </w:pPr>
            <w:r w:rsidRPr="006C56FC">
              <w:rPr>
                <w:sz w:val="20"/>
                <w:szCs w:val="20"/>
              </w:rPr>
              <w:t>Pros</w:t>
            </w:r>
          </w:p>
        </w:tc>
        <w:tc>
          <w:tcPr>
            <w:tcW w:w="625" w:type="pct"/>
          </w:tcPr>
          <w:p w:rsidR="001A01F2" w:rsidRPr="006C56FC" w:rsidRDefault="001A01F2" w:rsidP="006E7D4A">
            <w:pPr>
              <w:spacing w:before="40" w:after="40" w:line="240" w:lineRule="auto"/>
              <w:jc w:val="right"/>
              <w:rPr>
                <w:rFonts w:cs="Segoe UI"/>
                <w:sz w:val="20"/>
                <w:szCs w:val="20"/>
              </w:rPr>
            </w:pPr>
            <w:r w:rsidRPr="006C56FC">
              <w:rPr>
                <w:rFonts w:cs="Segoe UI"/>
                <w:sz w:val="20"/>
                <w:szCs w:val="20"/>
              </w:rPr>
              <w:sym w:font="Symbol" w:char="F0DF"/>
            </w:r>
          </w:p>
        </w:tc>
        <w:tc>
          <w:tcPr>
            <w:tcW w:w="625" w:type="pct"/>
            <w:vAlign w:val="center"/>
          </w:tcPr>
          <w:p w:rsidR="001A01F2" w:rsidRPr="006C56FC" w:rsidRDefault="001A01F2" w:rsidP="006E7D4A">
            <w:pPr>
              <w:spacing w:before="40" w:after="40" w:line="240" w:lineRule="auto"/>
              <w:rPr>
                <w:sz w:val="20"/>
                <w:szCs w:val="20"/>
              </w:rPr>
            </w:pPr>
            <w:r w:rsidRPr="006C56FC">
              <w:rPr>
                <w:sz w:val="20"/>
                <w:szCs w:val="20"/>
              </w:rPr>
              <w:t>Cons</w:t>
            </w:r>
          </w:p>
        </w:tc>
      </w:tr>
    </w:tbl>
    <w:p w:rsidR="00F26CF6" w:rsidRPr="00F26CF6" w:rsidRDefault="00163E2A" w:rsidP="00F26CF6">
      <w:pPr>
        <w:pStyle w:val="Heading1"/>
        <w:rPr>
          <w:rFonts w:asciiTheme="minorHAnsi" w:hAnsiTheme="minorHAnsi"/>
          <w:sz w:val="28"/>
        </w:rPr>
      </w:pPr>
      <w:bookmarkStart w:id="3" w:name="_Toc464570578"/>
      <w:r>
        <w:rPr>
          <w:rFonts w:asciiTheme="minorHAnsi" w:hAnsiTheme="minorHAnsi"/>
          <w:sz w:val="28"/>
        </w:rPr>
        <w:lastRenderedPageBreak/>
        <w:t>Planning</w:t>
      </w:r>
      <w:bookmarkEnd w:id="3"/>
    </w:p>
    <w:p w:rsidR="00163E2A" w:rsidRPr="006B656B" w:rsidRDefault="002F4EFC" w:rsidP="00800E53">
      <w:pPr>
        <w:spacing w:before="120" w:after="120"/>
        <w:rPr>
          <w:rFonts w:asciiTheme="minorHAnsi" w:hAnsiTheme="minorHAnsi"/>
          <w:sz w:val="20"/>
          <w:szCs w:val="22"/>
        </w:rPr>
      </w:pPr>
      <w:r w:rsidRPr="006B656B">
        <w:rPr>
          <w:rFonts w:asciiTheme="minorHAnsi" w:hAnsiTheme="minorHAnsi"/>
          <w:sz w:val="20"/>
          <w:szCs w:val="22"/>
        </w:rPr>
        <w:t xml:space="preserve">Initiatives that use technology as the starting point are </w:t>
      </w:r>
      <w:r w:rsidR="007C021E">
        <w:rPr>
          <w:rFonts w:asciiTheme="minorHAnsi" w:hAnsiTheme="minorHAnsi"/>
          <w:sz w:val="20"/>
          <w:szCs w:val="22"/>
        </w:rPr>
        <w:t>rarely</w:t>
      </w:r>
      <w:r w:rsidRPr="006B656B">
        <w:rPr>
          <w:rFonts w:asciiTheme="minorHAnsi" w:hAnsiTheme="minorHAnsi"/>
          <w:sz w:val="20"/>
          <w:szCs w:val="22"/>
        </w:rPr>
        <w:t xml:space="preserve"> successful. Because of the significant investment of funds and other resources required to make the shift to BYOD/1:1, technology should be an extension of existing plans for improving learning and teaching. Districts should identify the educational goals they want to achieve, create a shared vision of the learning experiences they want to provide students to reach those goals, and only then consider how technology can support the enactment of that vision. The district’s vision for implementing BYOD/1:1 should be developed through a thoughtful process that incorporates stakeholder input.</w:t>
      </w:r>
      <w:r w:rsidRPr="006B656B">
        <w:rPr>
          <w:rStyle w:val="FootnoteReference"/>
          <w:rFonts w:asciiTheme="minorHAnsi" w:hAnsiTheme="minorHAnsi"/>
          <w:sz w:val="20"/>
          <w:szCs w:val="22"/>
        </w:rPr>
        <w:footnoteReference w:id="2"/>
      </w:r>
    </w:p>
    <w:tbl>
      <w:tblPr>
        <w:tblStyle w:val="TableGrid"/>
        <w:tblW w:w="5000" w:type="pct"/>
        <w:tblBorders>
          <w:insideH w:val="none" w:sz="0" w:space="0" w:color="auto"/>
          <w:insideV w:val="none" w:sz="0" w:space="0" w:color="auto"/>
        </w:tblBorders>
        <w:tblLook w:val="04A0" w:firstRow="1" w:lastRow="0" w:firstColumn="1" w:lastColumn="0" w:noHBand="0" w:noVBand="1"/>
        <w:tblCaption w:val="Planning considerations"/>
        <w:tblDescription w:val="Identify who needs to be on board from the beginning; know your community's context; engage the community early and often; let stakeholders see it in action; pilot, pilot, pilot."/>
      </w:tblPr>
      <w:tblGrid>
        <w:gridCol w:w="464"/>
        <w:gridCol w:w="8886"/>
      </w:tblGrid>
      <w:tr w:rsidR="000C071F" w:rsidRPr="006C56FC" w:rsidTr="002906F8">
        <w:trPr>
          <w:trHeight w:val="56"/>
          <w:tblHeader/>
        </w:trPr>
        <w:tc>
          <w:tcPr>
            <w:tcW w:w="5000" w:type="pct"/>
            <w:gridSpan w:val="2"/>
            <w:tcBorders>
              <w:top w:val="single" w:sz="4" w:space="0" w:color="auto"/>
              <w:bottom w:val="single" w:sz="4" w:space="0" w:color="auto"/>
            </w:tcBorders>
          </w:tcPr>
          <w:p w:rsidR="000C071F" w:rsidRPr="006C56FC" w:rsidRDefault="001A01F2" w:rsidP="004C2CD0">
            <w:pPr>
              <w:spacing w:before="80" w:after="80"/>
              <w:jc w:val="center"/>
              <w:rPr>
                <w:rFonts w:cs="Segoe UI"/>
                <w:b/>
                <w:sz w:val="20"/>
                <w:szCs w:val="20"/>
              </w:rPr>
            </w:pPr>
            <w:r w:rsidRPr="006C56FC">
              <w:rPr>
                <w:rFonts w:cs="Segoe UI"/>
                <w:b/>
                <w:sz w:val="20"/>
                <w:szCs w:val="20"/>
              </w:rPr>
              <w:t>PLANNING</w:t>
            </w:r>
            <w:r w:rsidR="00753D8C" w:rsidRPr="006C56FC">
              <w:rPr>
                <w:rFonts w:cs="Segoe UI"/>
                <w:b/>
                <w:sz w:val="20"/>
                <w:szCs w:val="20"/>
              </w:rPr>
              <w:t>:</w:t>
            </w:r>
            <w:r w:rsidR="00753D8C" w:rsidRPr="006C56FC">
              <w:rPr>
                <w:rFonts w:cs="Segoe UI"/>
                <w:sz w:val="20"/>
                <w:szCs w:val="20"/>
              </w:rPr>
              <w:t xml:space="preserve"> </w:t>
            </w:r>
            <w:r w:rsidR="004C2CD0" w:rsidRPr="006C56FC">
              <w:rPr>
                <w:rFonts w:cs="Segoe UI"/>
                <w:b/>
                <w:sz w:val="20"/>
                <w:szCs w:val="20"/>
              </w:rPr>
              <w:t>Considerations for BYOD/1:1 Implementation</w:t>
            </w:r>
          </w:p>
        </w:tc>
      </w:tr>
      <w:tr w:rsidR="001A01F2" w:rsidRPr="006C56FC" w:rsidTr="006C56FC">
        <w:tc>
          <w:tcPr>
            <w:tcW w:w="248" w:type="pct"/>
            <w:vMerge w:val="restart"/>
            <w:tcBorders>
              <w:top w:val="single" w:sz="4" w:space="0" w:color="auto"/>
            </w:tcBorders>
          </w:tcPr>
          <w:p w:rsidR="001A01F2" w:rsidRPr="006C56FC" w:rsidRDefault="001A01F2" w:rsidP="001A01F2">
            <w:pPr>
              <w:jc w:val="right"/>
              <w:rPr>
                <w:sz w:val="20"/>
                <w:szCs w:val="20"/>
              </w:rPr>
            </w:pPr>
            <w:r w:rsidRPr="006C56FC">
              <w:rPr>
                <w:sz w:val="20"/>
                <w:szCs w:val="20"/>
              </w:rPr>
              <w:sym w:font="Symbol" w:char="F0DE"/>
            </w:r>
          </w:p>
        </w:tc>
        <w:tc>
          <w:tcPr>
            <w:tcW w:w="4752" w:type="pct"/>
            <w:tcBorders>
              <w:top w:val="single" w:sz="4" w:space="0" w:color="auto"/>
            </w:tcBorders>
            <w:vAlign w:val="bottom"/>
          </w:tcPr>
          <w:p w:rsidR="001A01F2" w:rsidRPr="006C56FC" w:rsidRDefault="001A01F2" w:rsidP="001A01F2">
            <w:pPr>
              <w:spacing w:before="120" w:after="0" w:line="240" w:lineRule="auto"/>
              <w:rPr>
                <w:b/>
                <w:sz w:val="20"/>
                <w:szCs w:val="20"/>
              </w:rPr>
            </w:pPr>
            <w:r w:rsidRPr="006C56FC">
              <w:rPr>
                <w:rFonts w:cs="Segoe UI"/>
                <w:b/>
                <w:sz w:val="20"/>
                <w:szCs w:val="20"/>
              </w:rPr>
              <w:t>Identify who needs to be on board from the beginning</w:t>
            </w:r>
          </w:p>
        </w:tc>
      </w:tr>
      <w:tr w:rsidR="001A01F2" w:rsidRPr="006C56FC" w:rsidTr="006C56FC">
        <w:tc>
          <w:tcPr>
            <w:tcW w:w="248" w:type="pct"/>
            <w:vMerge/>
          </w:tcPr>
          <w:p w:rsidR="001A01F2" w:rsidRPr="006C56FC" w:rsidRDefault="001A01F2" w:rsidP="001A01F2">
            <w:pPr>
              <w:spacing w:after="120"/>
              <w:ind w:left="720"/>
              <w:jc w:val="right"/>
              <w:rPr>
                <w:sz w:val="20"/>
                <w:szCs w:val="20"/>
              </w:rPr>
            </w:pPr>
          </w:p>
        </w:tc>
        <w:tc>
          <w:tcPr>
            <w:tcW w:w="4752" w:type="pct"/>
          </w:tcPr>
          <w:p w:rsidR="001A01F2" w:rsidRPr="006C56FC" w:rsidRDefault="001A01F2" w:rsidP="001A01F2">
            <w:pPr>
              <w:spacing w:after="80" w:line="240" w:lineRule="auto"/>
              <w:rPr>
                <w:rFonts w:cs="Segoe UI"/>
                <w:sz w:val="20"/>
                <w:szCs w:val="20"/>
              </w:rPr>
            </w:pPr>
            <w:r w:rsidRPr="006C56FC">
              <w:rPr>
                <w:rFonts w:cs="Segoe UI"/>
                <w:sz w:val="20"/>
                <w:szCs w:val="20"/>
              </w:rPr>
              <w:t xml:space="preserve">A cross-functional team should identify the problems to be solved and the outcomes to be achieved so that the purpose and priorities are clear to everyone, all points of view are represented, and different budgeting options are considered (also see </w:t>
            </w:r>
            <w:r w:rsidRPr="006C56FC">
              <w:rPr>
                <w:rFonts w:cs="Segoe UI"/>
                <w:b/>
                <w:sz w:val="20"/>
                <w:szCs w:val="20"/>
              </w:rPr>
              <w:t>Management and Support</w:t>
            </w:r>
            <w:r w:rsidRPr="006C56FC">
              <w:rPr>
                <w:rFonts w:cs="Segoe UI"/>
                <w:sz w:val="20"/>
                <w:szCs w:val="20"/>
              </w:rPr>
              <w:t>).</w:t>
            </w:r>
          </w:p>
        </w:tc>
      </w:tr>
      <w:tr w:rsidR="001A01F2" w:rsidRPr="006C56FC" w:rsidTr="006C56FC">
        <w:tc>
          <w:tcPr>
            <w:tcW w:w="248" w:type="pct"/>
            <w:vMerge w:val="restart"/>
          </w:tcPr>
          <w:p w:rsidR="001A01F2" w:rsidRPr="006C56FC" w:rsidRDefault="001A01F2" w:rsidP="001A01F2">
            <w:pPr>
              <w:jc w:val="right"/>
              <w:rPr>
                <w:sz w:val="20"/>
                <w:szCs w:val="20"/>
              </w:rPr>
            </w:pPr>
            <w:r w:rsidRPr="006C56FC">
              <w:rPr>
                <w:sz w:val="20"/>
                <w:szCs w:val="20"/>
              </w:rPr>
              <w:sym w:font="Symbol" w:char="F0DE"/>
            </w:r>
          </w:p>
        </w:tc>
        <w:tc>
          <w:tcPr>
            <w:tcW w:w="4752" w:type="pct"/>
          </w:tcPr>
          <w:p w:rsidR="001A01F2" w:rsidRPr="006C56FC" w:rsidRDefault="001A01F2" w:rsidP="001A01F2">
            <w:pPr>
              <w:spacing w:before="120" w:after="0" w:line="240" w:lineRule="auto"/>
              <w:rPr>
                <w:b/>
                <w:sz w:val="20"/>
                <w:szCs w:val="20"/>
              </w:rPr>
            </w:pPr>
            <w:r w:rsidRPr="006C56FC">
              <w:rPr>
                <w:b/>
                <w:sz w:val="20"/>
                <w:szCs w:val="20"/>
              </w:rPr>
              <w:t>Know your community’s context</w:t>
            </w:r>
          </w:p>
        </w:tc>
      </w:tr>
      <w:tr w:rsidR="001A01F2" w:rsidRPr="006C56FC" w:rsidTr="006C56FC">
        <w:tc>
          <w:tcPr>
            <w:tcW w:w="248" w:type="pct"/>
            <w:vMerge/>
          </w:tcPr>
          <w:p w:rsidR="001A01F2" w:rsidRPr="006C56FC" w:rsidRDefault="001A01F2" w:rsidP="001A01F2">
            <w:pPr>
              <w:spacing w:before="120" w:after="0" w:line="240" w:lineRule="auto"/>
              <w:jc w:val="right"/>
              <w:rPr>
                <w:sz w:val="20"/>
                <w:szCs w:val="20"/>
              </w:rPr>
            </w:pPr>
          </w:p>
        </w:tc>
        <w:tc>
          <w:tcPr>
            <w:tcW w:w="4752" w:type="pct"/>
          </w:tcPr>
          <w:p w:rsidR="001A01F2" w:rsidRPr="006C56FC" w:rsidRDefault="001A01F2" w:rsidP="001A01F2">
            <w:pPr>
              <w:spacing w:after="80" w:line="240" w:lineRule="auto"/>
              <w:rPr>
                <w:sz w:val="20"/>
                <w:szCs w:val="20"/>
              </w:rPr>
            </w:pPr>
            <w:r w:rsidRPr="006C56FC">
              <w:rPr>
                <w:rFonts w:cs="Segoe UI"/>
                <w:sz w:val="20"/>
                <w:szCs w:val="20"/>
              </w:rPr>
              <w:t xml:space="preserve">Schools in Massachusetts are obligated to provide every student with a device if one is required for learning and teaching. If the district is considering allowing BYOD, it should determine what proportion of the student population might need a school-owned device. Understanding the types of devices students have access to at home is also important. Tools like </w:t>
            </w:r>
            <w:hyperlink r:id="rId18" w:history="1">
              <w:r w:rsidRPr="006C56FC">
                <w:rPr>
                  <w:rStyle w:val="Hyperlink"/>
                  <w:rFonts w:cs="Segoe UI"/>
                  <w:sz w:val="20"/>
                  <w:szCs w:val="20"/>
                </w:rPr>
                <w:t>Your Own Technology Survey</w:t>
              </w:r>
            </w:hyperlink>
            <w:r w:rsidRPr="006C56FC">
              <w:rPr>
                <w:rFonts w:cs="Segoe UI"/>
                <w:sz w:val="20"/>
                <w:szCs w:val="20"/>
              </w:rPr>
              <w:t xml:space="preserve"> can help districts gather information about technology use and availability outside of the school day. If the district intends to make devices available for purchase, it is worth understanding what price point is reasonable for parents/guardians to be able to afford devices for their children (see </w:t>
            </w:r>
            <w:r w:rsidRPr="006C56FC">
              <w:rPr>
                <w:rFonts w:cs="Segoe UI"/>
                <w:b/>
                <w:sz w:val="20"/>
                <w:szCs w:val="20"/>
              </w:rPr>
              <w:t>Digital Equity</w:t>
            </w:r>
            <w:r w:rsidRPr="006C56FC">
              <w:rPr>
                <w:rFonts w:cs="Segoe UI"/>
                <w:sz w:val="20"/>
                <w:szCs w:val="20"/>
              </w:rPr>
              <w:t>).</w:t>
            </w:r>
          </w:p>
        </w:tc>
      </w:tr>
      <w:tr w:rsidR="001A01F2" w:rsidRPr="006C56FC" w:rsidTr="006C56FC">
        <w:tc>
          <w:tcPr>
            <w:tcW w:w="248" w:type="pct"/>
            <w:vMerge w:val="restart"/>
          </w:tcPr>
          <w:p w:rsidR="001A01F2" w:rsidRPr="006C56FC" w:rsidRDefault="001A01F2" w:rsidP="001A01F2">
            <w:pPr>
              <w:jc w:val="right"/>
              <w:rPr>
                <w:sz w:val="20"/>
                <w:szCs w:val="20"/>
              </w:rPr>
            </w:pPr>
            <w:r w:rsidRPr="006C56FC">
              <w:rPr>
                <w:sz w:val="20"/>
                <w:szCs w:val="20"/>
              </w:rPr>
              <w:sym w:font="Symbol" w:char="F0DE"/>
            </w:r>
          </w:p>
        </w:tc>
        <w:tc>
          <w:tcPr>
            <w:tcW w:w="4752" w:type="pct"/>
          </w:tcPr>
          <w:p w:rsidR="001A01F2" w:rsidRPr="006C56FC" w:rsidRDefault="001A01F2" w:rsidP="001A01F2">
            <w:pPr>
              <w:spacing w:before="120" w:after="0" w:line="240" w:lineRule="auto"/>
              <w:rPr>
                <w:b/>
                <w:sz w:val="20"/>
                <w:szCs w:val="20"/>
              </w:rPr>
            </w:pPr>
            <w:r w:rsidRPr="006C56FC">
              <w:rPr>
                <w:b/>
                <w:sz w:val="20"/>
                <w:szCs w:val="20"/>
              </w:rPr>
              <w:t>Engage the community early and often</w:t>
            </w:r>
          </w:p>
        </w:tc>
      </w:tr>
      <w:tr w:rsidR="001A01F2" w:rsidRPr="006C56FC" w:rsidTr="006C56FC">
        <w:tc>
          <w:tcPr>
            <w:tcW w:w="248" w:type="pct"/>
            <w:vMerge/>
          </w:tcPr>
          <w:p w:rsidR="001A01F2" w:rsidRPr="006C56FC" w:rsidRDefault="001A01F2" w:rsidP="001A01F2">
            <w:pPr>
              <w:spacing w:before="120" w:after="0" w:line="240" w:lineRule="auto"/>
              <w:jc w:val="right"/>
              <w:rPr>
                <w:sz w:val="20"/>
                <w:szCs w:val="20"/>
              </w:rPr>
            </w:pPr>
          </w:p>
        </w:tc>
        <w:tc>
          <w:tcPr>
            <w:tcW w:w="4752" w:type="pct"/>
          </w:tcPr>
          <w:p w:rsidR="001A01F2" w:rsidRPr="006C56FC" w:rsidRDefault="001A01F2" w:rsidP="001A01F2">
            <w:pPr>
              <w:spacing w:after="80" w:line="240" w:lineRule="auto"/>
              <w:rPr>
                <w:sz w:val="20"/>
                <w:szCs w:val="20"/>
              </w:rPr>
            </w:pPr>
            <w:r w:rsidRPr="006C56FC">
              <w:rPr>
                <w:rFonts w:cs="Segoe UI"/>
                <w:sz w:val="20"/>
                <w:szCs w:val="20"/>
              </w:rPr>
              <w:t>The district’s community engagement strategy should always tie back to its objectives for student learning. For example, while technology-enabled assessments may be an ancillary reason for technology, always lead with the benefits to students and teachers, and be able to articulate how the technology will be leveraged in the broader context of learning and teaching.</w:t>
            </w:r>
          </w:p>
        </w:tc>
      </w:tr>
      <w:tr w:rsidR="001A01F2" w:rsidRPr="006C56FC" w:rsidTr="006C56FC">
        <w:tc>
          <w:tcPr>
            <w:tcW w:w="248" w:type="pct"/>
            <w:vMerge w:val="restart"/>
          </w:tcPr>
          <w:p w:rsidR="001A01F2" w:rsidRPr="006C56FC" w:rsidRDefault="001A01F2" w:rsidP="001A01F2">
            <w:pPr>
              <w:jc w:val="right"/>
              <w:rPr>
                <w:sz w:val="20"/>
                <w:szCs w:val="20"/>
              </w:rPr>
            </w:pPr>
            <w:r w:rsidRPr="006C56FC">
              <w:rPr>
                <w:sz w:val="20"/>
                <w:szCs w:val="20"/>
              </w:rPr>
              <w:sym w:font="Symbol" w:char="F0DE"/>
            </w:r>
          </w:p>
        </w:tc>
        <w:tc>
          <w:tcPr>
            <w:tcW w:w="4752" w:type="pct"/>
          </w:tcPr>
          <w:p w:rsidR="001A01F2" w:rsidRPr="006C56FC" w:rsidRDefault="001A01F2" w:rsidP="001A01F2">
            <w:pPr>
              <w:spacing w:before="120" w:after="0" w:line="240" w:lineRule="auto"/>
              <w:rPr>
                <w:b/>
                <w:sz w:val="20"/>
                <w:szCs w:val="20"/>
              </w:rPr>
            </w:pPr>
            <w:r w:rsidRPr="006C56FC">
              <w:rPr>
                <w:b/>
                <w:sz w:val="20"/>
                <w:szCs w:val="20"/>
              </w:rPr>
              <w:t>Let stakeholders see it in action</w:t>
            </w:r>
          </w:p>
        </w:tc>
      </w:tr>
      <w:tr w:rsidR="001A01F2" w:rsidRPr="006C56FC" w:rsidTr="006C56FC">
        <w:tc>
          <w:tcPr>
            <w:tcW w:w="248" w:type="pct"/>
            <w:vMerge/>
          </w:tcPr>
          <w:p w:rsidR="001A01F2" w:rsidRPr="006C56FC" w:rsidRDefault="001A01F2" w:rsidP="001A01F2">
            <w:pPr>
              <w:spacing w:before="120" w:after="0" w:line="240" w:lineRule="auto"/>
              <w:jc w:val="right"/>
              <w:rPr>
                <w:sz w:val="20"/>
                <w:szCs w:val="20"/>
              </w:rPr>
            </w:pPr>
          </w:p>
        </w:tc>
        <w:tc>
          <w:tcPr>
            <w:tcW w:w="4752" w:type="pct"/>
          </w:tcPr>
          <w:p w:rsidR="001A01F2" w:rsidRPr="006C56FC" w:rsidRDefault="001A01F2" w:rsidP="001A01F2">
            <w:pPr>
              <w:spacing w:after="80" w:line="240" w:lineRule="auto"/>
              <w:rPr>
                <w:sz w:val="20"/>
                <w:szCs w:val="20"/>
              </w:rPr>
            </w:pPr>
            <w:r w:rsidRPr="006C56FC">
              <w:rPr>
                <w:rFonts w:cs="Segoe UI"/>
                <w:sz w:val="20"/>
                <w:szCs w:val="20"/>
              </w:rPr>
              <w:t>Give your stakeholders opportunities to experience the technology in action so they understand what success looks like. Possible venues include community meetings, school committee presentations, and “tech nights” in which members of the community are invited to visit the school to see demonstrations of the technology, and try it out themselves. One Massachusetts district created a “classroom of the future” and invited staff to observe different uses of the devices under the guidance of skilled teachers.</w:t>
            </w:r>
          </w:p>
        </w:tc>
      </w:tr>
      <w:tr w:rsidR="001A01F2" w:rsidRPr="006C56FC" w:rsidTr="006C56FC">
        <w:tc>
          <w:tcPr>
            <w:tcW w:w="248" w:type="pct"/>
            <w:vMerge w:val="restart"/>
          </w:tcPr>
          <w:p w:rsidR="001A01F2" w:rsidRPr="006C56FC" w:rsidRDefault="001A01F2" w:rsidP="001A01F2">
            <w:pPr>
              <w:jc w:val="right"/>
              <w:rPr>
                <w:sz w:val="20"/>
                <w:szCs w:val="20"/>
              </w:rPr>
            </w:pPr>
            <w:r w:rsidRPr="006C56FC">
              <w:rPr>
                <w:sz w:val="20"/>
                <w:szCs w:val="20"/>
              </w:rPr>
              <w:sym w:font="Symbol" w:char="F0DE"/>
            </w:r>
          </w:p>
        </w:tc>
        <w:tc>
          <w:tcPr>
            <w:tcW w:w="4752" w:type="pct"/>
          </w:tcPr>
          <w:p w:rsidR="001A01F2" w:rsidRPr="006C56FC" w:rsidRDefault="001A01F2" w:rsidP="001A01F2">
            <w:pPr>
              <w:spacing w:before="120" w:after="0" w:line="240" w:lineRule="auto"/>
              <w:rPr>
                <w:b/>
                <w:sz w:val="20"/>
                <w:szCs w:val="20"/>
              </w:rPr>
            </w:pPr>
            <w:r w:rsidRPr="006C56FC">
              <w:rPr>
                <w:b/>
                <w:sz w:val="20"/>
                <w:szCs w:val="20"/>
              </w:rPr>
              <w:t>Pilot, pilot, pilot</w:t>
            </w:r>
          </w:p>
        </w:tc>
      </w:tr>
      <w:tr w:rsidR="006B656B" w:rsidRPr="006C56FC" w:rsidTr="006C56FC">
        <w:tc>
          <w:tcPr>
            <w:tcW w:w="248" w:type="pct"/>
            <w:vMerge/>
          </w:tcPr>
          <w:p w:rsidR="006B656B" w:rsidRPr="006C56FC" w:rsidRDefault="006B656B" w:rsidP="00BA47F2">
            <w:pPr>
              <w:spacing w:after="120"/>
              <w:ind w:left="720"/>
              <w:rPr>
                <w:sz w:val="20"/>
                <w:szCs w:val="20"/>
              </w:rPr>
            </w:pPr>
          </w:p>
        </w:tc>
        <w:tc>
          <w:tcPr>
            <w:tcW w:w="4752" w:type="pct"/>
          </w:tcPr>
          <w:p w:rsidR="006B656B" w:rsidRPr="006C56FC" w:rsidRDefault="00622DA8" w:rsidP="00A852C5">
            <w:pPr>
              <w:spacing w:after="80" w:line="240" w:lineRule="auto"/>
              <w:rPr>
                <w:sz w:val="20"/>
                <w:szCs w:val="20"/>
              </w:rPr>
            </w:pPr>
            <w:r w:rsidRPr="006C56FC">
              <w:rPr>
                <w:rFonts w:cs="Segoe UI"/>
                <w:sz w:val="20"/>
                <w:szCs w:val="20"/>
              </w:rPr>
              <w:t>Before committing to a schoolwide implementation, p</w:t>
            </w:r>
            <w:r w:rsidR="006B656B" w:rsidRPr="006C56FC">
              <w:rPr>
                <w:rFonts w:cs="Segoe UI"/>
                <w:sz w:val="20"/>
                <w:szCs w:val="20"/>
              </w:rPr>
              <w:t xml:space="preserve">ilot </w:t>
            </w:r>
            <w:r w:rsidRPr="006C56FC">
              <w:rPr>
                <w:rFonts w:cs="Segoe UI"/>
                <w:sz w:val="20"/>
                <w:szCs w:val="20"/>
              </w:rPr>
              <w:t>your</w:t>
            </w:r>
            <w:r w:rsidR="006B656B" w:rsidRPr="006C56FC">
              <w:rPr>
                <w:rFonts w:cs="Segoe UI"/>
                <w:sz w:val="20"/>
                <w:szCs w:val="20"/>
              </w:rPr>
              <w:t xml:space="preserve"> model before making it available to all students and teachers. Districts that have successfully implemented BYOD/1:1 usually start small by piloting the model in a subject area, grade level, or with one or a few classes (</w:t>
            </w:r>
            <w:r w:rsidR="00CB5BD0" w:rsidRPr="006C56FC">
              <w:rPr>
                <w:rFonts w:cs="Segoe UI"/>
                <w:sz w:val="20"/>
                <w:szCs w:val="20"/>
              </w:rPr>
              <w:t>while doing system tests and</w:t>
            </w:r>
            <w:r w:rsidR="006B656B" w:rsidRPr="006C56FC">
              <w:rPr>
                <w:rFonts w:cs="Segoe UI"/>
                <w:sz w:val="20"/>
                <w:szCs w:val="20"/>
              </w:rPr>
              <w:t xml:space="preserve"> providing ongoing technical support and professional development). The pilot must have clear goals and an agreed-upon set of parameters. Teachers should not be </w:t>
            </w:r>
            <w:r w:rsidR="003C320C" w:rsidRPr="006C56FC">
              <w:rPr>
                <w:rFonts w:cs="Segoe UI"/>
                <w:sz w:val="20"/>
                <w:szCs w:val="20"/>
              </w:rPr>
              <w:t>required to participate in the pilot. T</w:t>
            </w:r>
            <w:r w:rsidR="006B656B" w:rsidRPr="006C56FC">
              <w:rPr>
                <w:rFonts w:cs="Segoe UI"/>
                <w:sz w:val="20"/>
                <w:szCs w:val="20"/>
              </w:rPr>
              <w:t xml:space="preserve">hose that do should be encouraged to </w:t>
            </w:r>
            <w:r w:rsidR="00D017E5" w:rsidRPr="006C56FC">
              <w:rPr>
                <w:rFonts w:cs="Segoe UI"/>
                <w:sz w:val="20"/>
                <w:szCs w:val="20"/>
              </w:rPr>
              <w:t>try out different apps, leverage</w:t>
            </w:r>
            <w:r w:rsidR="006B656B" w:rsidRPr="006C56FC">
              <w:rPr>
                <w:rFonts w:cs="Segoe UI"/>
                <w:sz w:val="20"/>
                <w:szCs w:val="20"/>
              </w:rPr>
              <w:t xml:space="preserve"> </w:t>
            </w:r>
            <w:r w:rsidR="00D017E5" w:rsidRPr="006C56FC">
              <w:rPr>
                <w:rFonts w:cs="Segoe UI"/>
                <w:sz w:val="20"/>
                <w:szCs w:val="20"/>
              </w:rPr>
              <w:t>student creativity, and share</w:t>
            </w:r>
            <w:r w:rsidR="006B656B" w:rsidRPr="006C56FC">
              <w:rPr>
                <w:rFonts w:cs="Segoe UI"/>
                <w:sz w:val="20"/>
                <w:szCs w:val="20"/>
              </w:rPr>
              <w:t xml:space="preserve"> </w:t>
            </w:r>
            <w:r w:rsidR="00D017E5" w:rsidRPr="006C56FC">
              <w:rPr>
                <w:rFonts w:cs="Segoe UI"/>
                <w:sz w:val="20"/>
                <w:szCs w:val="20"/>
              </w:rPr>
              <w:t>success</w:t>
            </w:r>
            <w:r w:rsidR="006B656B" w:rsidRPr="006C56FC">
              <w:rPr>
                <w:rFonts w:cs="Segoe UI"/>
                <w:sz w:val="20"/>
                <w:szCs w:val="20"/>
              </w:rPr>
              <w:t xml:space="preserve"> stories with peers.</w:t>
            </w:r>
          </w:p>
        </w:tc>
      </w:tr>
    </w:tbl>
    <w:p w:rsidR="006B656B" w:rsidRDefault="006B656B">
      <w:pPr>
        <w:rPr>
          <w:rFonts w:asciiTheme="minorHAnsi" w:hAnsiTheme="minorHAnsi" w:cs="Arial"/>
          <w:b/>
          <w:bCs/>
          <w:kern w:val="32"/>
          <w:sz w:val="28"/>
          <w:szCs w:val="32"/>
        </w:rPr>
      </w:pPr>
      <w:r>
        <w:rPr>
          <w:rFonts w:asciiTheme="minorHAnsi" w:hAnsiTheme="minorHAnsi"/>
          <w:sz w:val="28"/>
        </w:rPr>
        <w:br w:type="page"/>
      </w:r>
    </w:p>
    <w:p w:rsidR="007642C8" w:rsidRDefault="000C071F" w:rsidP="00A23A72">
      <w:pPr>
        <w:pStyle w:val="Heading1"/>
        <w:rPr>
          <w:rFonts w:asciiTheme="minorHAnsi" w:hAnsiTheme="minorHAnsi"/>
          <w:sz w:val="28"/>
        </w:rPr>
      </w:pPr>
      <w:bookmarkStart w:id="4" w:name="_Toc464570579"/>
      <w:r>
        <w:rPr>
          <w:rFonts w:asciiTheme="minorHAnsi" w:hAnsiTheme="minorHAnsi"/>
          <w:sz w:val="28"/>
        </w:rPr>
        <w:lastRenderedPageBreak/>
        <w:t>Manageme</w:t>
      </w:r>
      <w:r w:rsidR="009214AC">
        <w:rPr>
          <w:rFonts w:asciiTheme="minorHAnsi" w:hAnsiTheme="minorHAnsi"/>
          <w:sz w:val="28"/>
        </w:rPr>
        <w:t>nt and Support</w:t>
      </w:r>
      <w:bookmarkEnd w:id="4"/>
    </w:p>
    <w:p w:rsidR="000C071F" w:rsidRDefault="000C071F" w:rsidP="000C071F">
      <w:pPr>
        <w:spacing w:before="120" w:after="120"/>
        <w:rPr>
          <w:rFonts w:asciiTheme="minorHAnsi" w:hAnsiTheme="minorHAnsi"/>
          <w:sz w:val="20"/>
          <w:szCs w:val="22"/>
        </w:rPr>
      </w:pPr>
      <w:r>
        <w:rPr>
          <w:rFonts w:asciiTheme="minorHAnsi" w:hAnsiTheme="minorHAnsi"/>
          <w:sz w:val="20"/>
          <w:szCs w:val="22"/>
        </w:rPr>
        <w:t xml:space="preserve">Implementing BYOD/1:1 successfully </w:t>
      </w:r>
      <w:r w:rsidRPr="005C1F58">
        <w:rPr>
          <w:rFonts w:asciiTheme="minorHAnsi" w:hAnsiTheme="minorHAnsi"/>
          <w:sz w:val="20"/>
          <w:szCs w:val="22"/>
        </w:rPr>
        <w:t>r</w:t>
      </w:r>
      <w:r>
        <w:rPr>
          <w:rFonts w:asciiTheme="minorHAnsi" w:hAnsiTheme="minorHAnsi"/>
          <w:sz w:val="20"/>
          <w:szCs w:val="22"/>
        </w:rPr>
        <w:t>equire a robust infrastructure</w:t>
      </w:r>
      <w:r w:rsidRPr="005C1F58">
        <w:rPr>
          <w:rFonts w:asciiTheme="minorHAnsi" w:hAnsiTheme="minorHAnsi"/>
          <w:sz w:val="20"/>
          <w:szCs w:val="22"/>
        </w:rPr>
        <w:t xml:space="preserve">. Key elements include </w:t>
      </w:r>
      <w:r>
        <w:rPr>
          <w:rFonts w:asciiTheme="minorHAnsi" w:hAnsiTheme="minorHAnsi"/>
          <w:sz w:val="20"/>
          <w:szCs w:val="22"/>
        </w:rPr>
        <w:t xml:space="preserve">affordable, </w:t>
      </w:r>
      <w:r w:rsidRPr="005C1F58">
        <w:rPr>
          <w:rFonts w:asciiTheme="minorHAnsi" w:hAnsiTheme="minorHAnsi"/>
          <w:sz w:val="20"/>
          <w:szCs w:val="22"/>
        </w:rPr>
        <w:t xml:space="preserve">high-speed </w:t>
      </w:r>
      <w:r>
        <w:rPr>
          <w:rFonts w:asciiTheme="minorHAnsi" w:hAnsiTheme="minorHAnsi"/>
          <w:sz w:val="20"/>
          <w:szCs w:val="22"/>
        </w:rPr>
        <w:t>broadband (external infrastructure) and Wi-Fi and devices (internal infrastructure). Districts must consider</w:t>
      </w:r>
      <w:r w:rsidRPr="00B82512">
        <w:rPr>
          <w:rFonts w:asciiTheme="minorHAnsi" w:hAnsiTheme="minorHAnsi"/>
          <w:sz w:val="20"/>
          <w:szCs w:val="22"/>
        </w:rPr>
        <w:t xml:space="preserve"> whether they need new policies to govern the use of </w:t>
      </w:r>
      <w:r>
        <w:rPr>
          <w:rFonts w:asciiTheme="minorHAnsi" w:hAnsiTheme="minorHAnsi"/>
          <w:sz w:val="20"/>
          <w:szCs w:val="22"/>
        </w:rPr>
        <w:t>devices in school.</w:t>
      </w:r>
      <w:r w:rsidR="009206D7">
        <w:rPr>
          <w:rFonts w:asciiTheme="minorHAnsi" w:hAnsiTheme="minorHAnsi"/>
          <w:sz w:val="20"/>
          <w:szCs w:val="22"/>
        </w:rPr>
        <w:t xml:space="preserve"> Finally, the initiative must have an achievable financial plan, including </w:t>
      </w:r>
      <w:r w:rsidR="009206D7" w:rsidRPr="009206D7">
        <w:rPr>
          <w:rFonts w:asciiTheme="minorHAnsi" w:hAnsiTheme="minorHAnsi"/>
          <w:sz w:val="20"/>
          <w:szCs w:val="22"/>
        </w:rPr>
        <w:t>sustainable funding mechanism</w:t>
      </w:r>
      <w:r w:rsidR="009206D7">
        <w:rPr>
          <w:rFonts w:asciiTheme="minorHAnsi" w:hAnsiTheme="minorHAnsi"/>
          <w:sz w:val="20"/>
          <w:szCs w:val="22"/>
        </w:rPr>
        <w:t>s</w:t>
      </w:r>
      <w:r w:rsidR="009206D7" w:rsidRPr="009206D7">
        <w:rPr>
          <w:rFonts w:asciiTheme="minorHAnsi" w:hAnsiTheme="minorHAnsi"/>
          <w:sz w:val="20"/>
          <w:szCs w:val="22"/>
        </w:rPr>
        <w:t xml:space="preserve"> and realistic forecasting and trending</w:t>
      </w:r>
      <w:r w:rsidR="009206D7">
        <w:rPr>
          <w:rFonts w:asciiTheme="minorHAnsi" w:hAnsiTheme="minorHAnsi"/>
          <w:sz w:val="20"/>
          <w:szCs w:val="22"/>
        </w:rPr>
        <w:t>.</w:t>
      </w:r>
    </w:p>
    <w:tbl>
      <w:tblPr>
        <w:tblStyle w:val="TableGrid"/>
        <w:tblW w:w="5000" w:type="pct"/>
        <w:tblBorders>
          <w:insideH w:val="none" w:sz="0" w:space="0" w:color="auto"/>
          <w:insideV w:val="none" w:sz="0" w:space="0" w:color="auto"/>
        </w:tblBorders>
        <w:tblLook w:val="04A0" w:firstRow="1" w:lastRow="0" w:firstColumn="1" w:lastColumn="0" w:noHBand="0" w:noVBand="1"/>
        <w:tblCaption w:val="Management and support considerations"/>
        <w:tblDescription w:val="Budget for sustainability; plan for scalability; review your policies; safeguard student data; articulate a support strategy."/>
      </w:tblPr>
      <w:tblGrid>
        <w:gridCol w:w="464"/>
        <w:gridCol w:w="8886"/>
      </w:tblGrid>
      <w:tr w:rsidR="0094327B" w:rsidRPr="006C56FC" w:rsidTr="00B22FE0">
        <w:trPr>
          <w:tblHeader/>
        </w:trPr>
        <w:tc>
          <w:tcPr>
            <w:tcW w:w="5000" w:type="pct"/>
            <w:gridSpan w:val="2"/>
            <w:tcBorders>
              <w:top w:val="single" w:sz="4" w:space="0" w:color="auto"/>
              <w:bottom w:val="single" w:sz="4" w:space="0" w:color="auto"/>
            </w:tcBorders>
            <w:shd w:val="clear" w:color="auto" w:fill="auto"/>
          </w:tcPr>
          <w:p w:rsidR="0094327B" w:rsidRPr="006C56FC" w:rsidRDefault="0094327B" w:rsidP="007C021E">
            <w:pPr>
              <w:spacing w:before="80" w:after="80"/>
              <w:jc w:val="center"/>
              <w:rPr>
                <w:rFonts w:cs="Segoe UI"/>
                <w:b/>
                <w:sz w:val="20"/>
                <w:szCs w:val="20"/>
              </w:rPr>
            </w:pPr>
            <w:r w:rsidRPr="006C56FC">
              <w:rPr>
                <w:rFonts w:cs="Segoe UI"/>
                <w:b/>
                <w:sz w:val="20"/>
                <w:szCs w:val="20"/>
              </w:rPr>
              <w:t>MANAGEMENT AND SUPPORT: Considerations for BYOD/1:1 Implementation</w:t>
            </w:r>
          </w:p>
        </w:tc>
      </w:tr>
      <w:tr w:rsidR="0094327B" w:rsidRPr="006C56FC" w:rsidTr="006C56FC">
        <w:trPr>
          <w:trHeight w:val="56"/>
        </w:trPr>
        <w:tc>
          <w:tcPr>
            <w:tcW w:w="248" w:type="pct"/>
            <w:vMerge w:val="restart"/>
          </w:tcPr>
          <w:p w:rsidR="0094327B" w:rsidRPr="006C56FC" w:rsidRDefault="0094327B" w:rsidP="007C021E">
            <w:pPr>
              <w:jc w:val="right"/>
              <w:rPr>
                <w:sz w:val="20"/>
                <w:szCs w:val="20"/>
              </w:rPr>
            </w:pPr>
            <w:r w:rsidRPr="006C56FC">
              <w:rPr>
                <w:sz w:val="20"/>
                <w:szCs w:val="20"/>
              </w:rPr>
              <w:sym w:font="Symbol" w:char="F0DE"/>
            </w:r>
          </w:p>
        </w:tc>
        <w:tc>
          <w:tcPr>
            <w:tcW w:w="4752" w:type="pct"/>
            <w:vAlign w:val="bottom"/>
          </w:tcPr>
          <w:p w:rsidR="0094327B" w:rsidRPr="006C56FC" w:rsidRDefault="0094327B" w:rsidP="007C021E">
            <w:pPr>
              <w:spacing w:before="120" w:after="0" w:line="240" w:lineRule="auto"/>
              <w:rPr>
                <w:rFonts w:cs="Segoe UI"/>
                <w:b/>
                <w:sz w:val="20"/>
                <w:szCs w:val="20"/>
              </w:rPr>
            </w:pPr>
            <w:r w:rsidRPr="006C56FC">
              <w:rPr>
                <w:b/>
                <w:sz w:val="20"/>
                <w:szCs w:val="20"/>
              </w:rPr>
              <w:t>Budget for sustainability</w:t>
            </w:r>
          </w:p>
        </w:tc>
      </w:tr>
      <w:tr w:rsidR="0094327B" w:rsidRPr="006C56FC" w:rsidTr="006C56FC">
        <w:tc>
          <w:tcPr>
            <w:tcW w:w="248" w:type="pct"/>
            <w:vMerge/>
          </w:tcPr>
          <w:p w:rsidR="0094327B" w:rsidRPr="006C56FC" w:rsidRDefault="0094327B" w:rsidP="007C021E">
            <w:pPr>
              <w:spacing w:before="120"/>
              <w:jc w:val="right"/>
              <w:rPr>
                <w:rFonts w:ascii="Arial" w:hAnsi="Arial" w:cs="Arial"/>
                <w:noProof/>
                <w:sz w:val="20"/>
                <w:szCs w:val="20"/>
              </w:rPr>
            </w:pPr>
          </w:p>
        </w:tc>
        <w:tc>
          <w:tcPr>
            <w:tcW w:w="4752" w:type="pct"/>
          </w:tcPr>
          <w:p w:rsidR="0094327B" w:rsidRPr="006C56FC" w:rsidRDefault="0094327B" w:rsidP="007C021E">
            <w:pPr>
              <w:spacing w:after="80" w:line="240" w:lineRule="auto"/>
              <w:rPr>
                <w:rFonts w:cs="Segoe UI"/>
                <w:sz w:val="20"/>
                <w:szCs w:val="20"/>
              </w:rPr>
            </w:pPr>
            <w:r w:rsidRPr="006C56FC">
              <w:rPr>
                <w:rFonts w:cs="Segoe UI"/>
                <w:sz w:val="20"/>
                <w:szCs w:val="20"/>
              </w:rPr>
              <w:t>Consider how you will sustain your infrastructure over time without relying on repeated capital appropriations. While some elements of technology may be appropriately built into capital budgets (such as when school buildings are built or renovated), a substantial portion of technology costs are operating expenses.</w:t>
            </w:r>
            <w:r w:rsidRPr="006C56FC">
              <w:rPr>
                <w:rFonts w:cs="Segoe UI"/>
                <w:sz w:val="20"/>
                <w:szCs w:val="20"/>
                <w:vertAlign w:val="superscript"/>
              </w:rPr>
              <w:footnoteReference w:id="3"/>
            </w:r>
            <w:r w:rsidRPr="006C56FC">
              <w:rPr>
                <w:rFonts w:cs="Segoe UI"/>
                <w:sz w:val="20"/>
                <w:szCs w:val="20"/>
              </w:rPr>
              <w:t xml:space="preserve"> Some Massachusetts districts have switched from a multi-year procurement model to an overlapping lease model for devices. Others purchase devices for students to keep over multiple years, replenishing one or two grade levels every year. All students must be provided with a device if one is required for learning and teaching. This raises the question of how many loaner devices schools need to purchase, repair/replace, and replenish.</w:t>
            </w:r>
          </w:p>
        </w:tc>
      </w:tr>
      <w:tr w:rsidR="0094327B" w:rsidRPr="006C56FC" w:rsidTr="006C56FC">
        <w:tc>
          <w:tcPr>
            <w:tcW w:w="248" w:type="pct"/>
            <w:vMerge w:val="restart"/>
          </w:tcPr>
          <w:p w:rsidR="0094327B" w:rsidRPr="006C56FC" w:rsidRDefault="0094327B" w:rsidP="007C021E">
            <w:pPr>
              <w:jc w:val="right"/>
              <w:rPr>
                <w:sz w:val="20"/>
                <w:szCs w:val="20"/>
              </w:rPr>
            </w:pPr>
            <w:r w:rsidRPr="006C56FC">
              <w:rPr>
                <w:sz w:val="20"/>
                <w:szCs w:val="20"/>
              </w:rPr>
              <w:sym w:font="Symbol" w:char="F0DE"/>
            </w:r>
          </w:p>
        </w:tc>
        <w:tc>
          <w:tcPr>
            <w:tcW w:w="4752" w:type="pct"/>
            <w:vAlign w:val="bottom"/>
          </w:tcPr>
          <w:p w:rsidR="0094327B" w:rsidRPr="006C56FC" w:rsidRDefault="0094327B" w:rsidP="007C021E">
            <w:pPr>
              <w:spacing w:before="120" w:after="0" w:line="240" w:lineRule="auto"/>
              <w:rPr>
                <w:rFonts w:cs="Segoe UI"/>
                <w:b/>
                <w:sz w:val="20"/>
                <w:szCs w:val="20"/>
              </w:rPr>
            </w:pPr>
            <w:r w:rsidRPr="006C56FC">
              <w:rPr>
                <w:rFonts w:cs="Segoe UI"/>
                <w:b/>
                <w:sz w:val="20"/>
                <w:szCs w:val="20"/>
              </w:rPr>
              <w:t>Plan for scalability</w:t>
            </w:r>
          </w:p>
        </w:tc>
      </w:tr>
      <w:tr w:rsidR="0094327B" w:rsidRPr="006C56FC" w:rsidTr="006C56FC">
        <w:tc>
          <w:tcPr>
            <w:tcW w:w="248" w:type="pct"/>
            <w:vMerge/>
          </w:tcPr>
          <w:p w:rsidR="0094327B" w:rsidRPr="006C56FC" w:rsidRDefault="0094327B" w:rsidP="007C021E">
            <w:pPr>
              <w:spacing w:before="120"/>
              <w:jc w:val="right"/>
              <w:rPr>
                <w:rFonts w:ascii="Arial" w:hAnsi="Arial" w:cs="Arial"/>
                <w:noProof/>
                <w:sz w:val="20"/>
                <w:szCs w:val="20"/>
              </w:rPr>
            </w:pPr>
          </w:p>
        </w:tc>
        <w:tc>
          <w:tcPr>
            <w:tcW w:w="4752" w:type="pct"/>
          </w:tcPr>
          <w:p w:rsidR="0094327B" w:rsidRPr="006C56FC" w:rsidRDefault="0094327B" w:rsidP="007C021E">
            <w:pPr>
              <w:spacing w:after="80" w:line="240" w:lineRule="auto"/>
              <w:rPr>
                <w:rFonts w:cs="Segoe UI"/>
                <w:sz w:val="20"/>
                <w:szCs w:val="20"/>
              </w:rPr>
            </w:pPr>
            <w:r w:rsidRPr="006C56FC">
              <w:rPr>
                <w:rFonts w:cs="Segoe UI"/>
                <w:sz w:val="20"/>
                <w:szCs w:val="20"/>
              </w:rPr>
              <w:t>The district’s plan for implementing, maintaining, and upgrading its technology infrastructure should align with the educational goals of each school. The plan should include an estimate of the amount of bandwidth needed for digital learning over three years. Drivers for network bandwidth are the number of devices schools will have (including personal devices for students and staff)</w:t>
            </w:r>
            <w:r w:rsidRPr="006C56FC">
              <w:rPr>
                <w:rFonts w:cs="Segoe UI"/>
                <w:sz w:val="20"/>
                <w:szCs w:val="20"/>
                <w:vertAlign w:val="superscript"/>
              </w:rPr>
              <w:footnoteReference w:id="4"/>
            </w:r>
            <w:r w:rsidRPr="006C56FC">
              <w:rPr>
                <w:rFonts w:cs="Segoe UI"/>
                <w:sz w:val="20"/>
                <w:szCs w:val="20"/>
              </w:rPr>
              <w:t>, how often the devices will be used, and what types of applications they will use (especially video and rich media).</w:t>
            </w:r>
          </w:p>
        </w:tc>
      </w:tr>
      <w:tr w:rsidR="0094327B" w:rsidRPr="006C56FC" w:rsidTr="006C56FC">
        <w:tc>
          <w:tcPr>
            <w:tcW w:w="248" w:type="pct"/>
            <w:vMerge w:val="restart"/>
          </w:tcPr>
          <w:p w:rsidR="0094327B" w:rsidRPr="006C56FC" w:rsidRDefault="0094327B" w:rsidP="007C021E">
            <w:pPr>
              <w:jc w:val="right"/>
              <w:rPr>
                <w:sz w:val="20"/>
                <w:szCs w:val="20"/>
              </w:rPr>
            </w:pPr>
            <w:r w:rsidRPr="006C56FC">
              <w:rPr>
                <w:sz w:val="20"/>
                <w:szCs w:val="20"/>
              </w:rPr>
              <w:sym w:font="Symbol" w:char="F0DE"/>
            </w:r>
          </w:p>
        </w:tc>
        <w:tc>
          <w:tcPr>
            <w:tcW w:w="4752" w:type="pct"/>
            <w:vAlign w:val="bottom"/>
          </w:tcPr>
          <w:p w:rsidR="0094327B" w:rsidRPr="006C56FC" w:rsidRDefault="0094327B" w:rsidP="007C021E">
            <w:pPr>
              <w:spacing w:before="120" w:after="0" w:line="240" w:lineRule="auto"/>
              <w:rPr>
                <w:rFonts w:cs="Segoe UI"/>
                <w:b/>
                <w:sz w:val="20"/>
                <w:szCs w:val="20"/>
              </w:rPr>
            </w:pPr>
            <w:r w:rsidRPr="006C56FC">
              <w:rPr>
                <w:b/>
                <w:sz w:val="20"/>
                <w:szCs w:val="20"/>
              </w:rPr>
              <w:t>Review your policies</w:t>
            </w:r>
          </w:p>
        </w:tc>
      </w:tr>
      <w:tr w:rsidR="0094327B" w:rsidRPr="006C56FC" w:rsidTr="006C56FC">
        <w:tc>
          <w:tcPr>
            <w:tcW w:w="248" w:type="pct"/>
            <w:vMerge/>
          </w:tcPr>
          <w:p w:rsidR="0094327B" w:rsidRPr="006C56FC" w:rsidRDefault="0094327B" w:rsidP="007C021E">
            <w:pPr>
              <w:spacing w:before="120"/>
              <w:jc w:val="right"/>
              <w:rPr>
                <w:rFonts w:ascii="Arial" w:hAnsi="Arial" w:cs="Arial"/>
                <w:noProof/>
                <w:sz w:val="20"/>
                <w:szCs w:val="20"/>
              </w:rPr>
            </w:pPr>
          </w:p>
        </w:tc>
        <w:tc>
          <w:tcPr>
            <w:tcW w:w="4752" w:type="pct"/>
            <w:vAlign w:val="bottom"/>
          </w:tcPr>
          <w:p w:rsidR="0094327B" w:rsidRPr="006C56FC" w:rsidRDefault="0094327B" w:rsidP="007C021E">
            <w:pPr>
              <w:spacing w:after="80" w:line="240" w:lineRule="auto"/>
              <w:rPr>
                <w:rFonts w:cs="Segoe UI"/>
                <w:b/>
                <w:sz w:val="20"/>
                <w:szCs w:val="20"/>
              </w:rPr>
            </w:pPr>
            <w:r w:rsidRPr="006C56FC">
              <w:rPr>
                <w:rFonts w:cs="Segoe UI"/>
                <w:sz w:val="20"/>
                <w:szCs w:val="20"/>
              </w:rPr>
              <w:t>Districts considering BYOD/1:1 must identify whether they need new policies to govern the use of devices in school, and have a governance structure to handle emergent issues, including documentation of which decisions will be decided at the district level and which will be left to the discretion of school leaders and teachers. Districts may want to apply their policies to personal devices brought to school, even though the student may have applications on the device for purposes other than school. Moreover, districts must decide whether to extend these policies to off-campus use if students access the network remotely.</w:t>
            </w:r>
          </w:p>
        </w:tc>
      </w:tr>
      <w:tr w:rsidR="0094327B" w:rsidRPr="006C56FC" w:rsidTr="006C56FC">
        <w:tc>
          <w:tcPr>
            <w:tcW w:w="248" w:type="pct"/>
            <w:vMerge w:val="restart"/>
          </w:tcPr>
          <w:p w:rsidR="0094327B" w:rsidRPr="006C56FC" w:rsidRDefault="0094327B" w:rsidP="007C021E">
            <w:pPr>
              <w:jc w:val="right"/>
              <w:rPr>
                <w:sz w:val="20"/>
                <w:szCs w:val="20"/>
              </w:rPr>
            </w:pPr>
            <w:r w:rsidRPr="006C56FC">
              <w:rPr>
                <w:sz w:val="20"/>
                <w:szCs w:val="20"/>
              </w:rPr>
              <w:sym w:font="Symbol" w:char="F0DE"/>
            </w:r>
          </w:p>
        </w:tc>
        <w:tc>
          <w:tcPr>
            <w:tcW w:w="4752" w:type="pct"/>
            <w:vAlign w:val="bottom"/>
          </w:tcPr>
          <w:p w:rsidR="0094327B" w:rsidRPr="006C56FC" w:rsidRDefault="0094327B" w:rsidP="007C021E">
            <w:pPr>
              <w:spacing w:before="120" w:after="0" w:line="240" w:lineRule="auto"/>
              <w:rPr>
                <w:rFonts w:cs="Segoe UI"/>
                <w:b/>
                <w:sz w:val="20"/>
                <w:szCs w:val="20"/>
              </w:rPr>
            </w:pPr>
            <w:r w:rsidRPr="006C56FC">
              <w:rPr>
                <w:b/>
                <w:sz w:val="20"/>
                <w:szCs w:val="20"/>
              </w:rPr>
              <w:t>Safeguard student data</w:t>
            </w:r>
          </w:p>
        </w:tc>
      </w:tr>
      <w:tr w:rsidR="0094327B" w:rsidRPr="006C56FC" w:rsidTr="006C56FC">
        <w:tc>
          <w:tcPr>
            <w:tcW w:w="248" w:type="pct"/>
            <w:vMerge/>
          </w:tcPr>
          <w:p w:rsidR="0094327B" w:rsidRPr="006C56FC" w:rsidRDefault="0094327B" w:rsidP="007C021E">
            <w:pPr>
              <w:spacing w:before="120"/>
              <w:jc w:val="right"/>
              <w:rPr>
                <w:rFonts w:ascii="Arial" w:hAnsi="Arial" w:cs="Arial"/>
                <w:noProof/>
                <w:sz w:val="20"/>
                <w:szCs w:val="20"/>
              </w:rPr>
            </w:pPr>
          </w:p>
        </w:tc>
        <w:tc>
          <w:tcPr>
            <w:tcW w:w="4752" w:type="pct"/>
            <w:vAlign w:val="bottom"/>
          </w:tcPr>
          <w:p w:rsidR="0094327B" w:rsidRPr="006C56FC" w:rsidRDefault="0094327B" w:rsidP="007C021E">
            <w:pPr>
              <w:spacing w:after="80" w:line="240" w:lineRule="auto"/>
              <w:rPr>
                <w:rFonts w:cs="Segoe UI"/>
                <w:b/>
                <w:sz w:val="20"/>
                <w:szCs w:val="20"/>
              </w:rPr>
            </w:pPr>
            <w:r w:rsidRPr="006C56FC">
              <w:rPr>
                <w:rFonts w:cs="Segoe UI"/>
                <w:sz w:val="20"/>
                <w:szCs w:val="20"/>
              </w:rPr>
              <w:t xml:space="preserve">In a BYOD/1:1 environment, devices travel throughout the school and the community. Districts are strongly encouraged to audit district policies, procedures, and systems with regard to the use of student data, either as a standalone audit or as an additional component of the annual financial audit most communities undergo. Districts should clarify the ownership of student work and/or data stored in the cloud and copyright policies as they apply to student and staff work (see </w:t>
            </w:r>
            <w:r w:rsidRPr="006C56FC">
              <w:rPr>
                <w:rFonts w:cs="Segoe UI"/>
                <w:b/>
                <w:sz w:val="20"/>
                <w:szCs w:val="20"/>
              </w:rPr>
              <w:t>Appendix B</w:t>
            </w:r>
            <w:r w:rsidRPr="006C56FC">
              <w:rPr>
                <w:rFonts w:cs="Segoe UI"/>
                <w:sz w:val="20"/>
                <w:szCs w:val="20"/>
              </w:rPr>
              <w:t xml:space="preserve"> for more information).</w:t>
            </w:r>
          </w:p>
        </w:tc>
      </w:tr>
      <w:tr w:rsidR="0094327B" w:rsidRPr="006C56FC" w:rsidTr="006C56FC">
        <w:tc>
          <w:tcPr>
            <w:tcW w:w="248" w:type="pct"/>
            <w:vMerge w:val="restart"/>
            <w:tcBorders>
              <w:top w:val="nil"/>
              <w:bottom w:val="nil"/>
            </w:tcBorders>
          </w:tcPr>
          <w:p w:rsidR="0094327B" w:rsidRPr="006C56FC" w:rsidRDefault="0094327B" w:rsidP="007C021E">
            <w:pPr>
              <w:jc w:val="right"/>
              <w:rPr>
                <w:sz w:val="20"/>
                <w:szCs w:val="20"/>
              </w:rPr>
            </w:pPr>
            <w:r w:rsidRPr="006C56FC">
              <w:rPr>
                <w:sz w:val="20"/>
                <w:szCs w:val="20"/>
              </w:rPr>
              <w:sym w:font="Symbol" w:char="F0DE"/>
            </w:r>
          </w:p>
        </w:tc>
        <w:tc>
          <w:tcPr>
            <w:tcW w:w="4752" w:type="pct"/>
            <w:tcBorders>
              <w:top w:val="nil"/>
              <w:bottom w:val="nil"/>
            </w:tcBorders>
          </w:tcPr>
          <w:p w:rsidR="0094327B" w:rsidRPr="006C56FC" w:rsidRDefault="0094327B" w:rsidP="007C021E">
            <w:pPr>
              <w:spacing w:before="120" w:after="0" w:line="240" w:lineRule="auto"/>
              <w:rPr>
                <w:b/>
                <w:sz w:val="20"/>
                <w:szCs w:val="20"/>
              </w:rPr>
            </w:pPr>
            <w:r w:rsidRPr="006C56FC">
              <w:rPr>
                <w:rFonts w:cs="Segoe UI"/>
                <w:b/>
                <w:sz w:val="20"/>
                <w:szCs w:val="20"/>
              </w:rPr>
              <w:t>Articulate a support strategy</w:t>
            </w:r>
          </w:p>
        </w:tc>
      </w:tr>
      <w:tr w:rsidR="0094327B" w:rsidRPr="006C56FC" w:rsidTr="006C56FC">
        <w:tc>
          <w:tcPr>
            <w:tcW w:w="248" w:type="pct"/>
            <w:vMerge/>
            <w:tcBorders>
              <w:top w:val="nil"/>
              <w:bottom w:val="single" w:sz="4" w:space="0" w:color="auto"/>
            </w:tcBorders>
          </w:tcPr>
          <w:p w:rsidR="0094327B" w:rsidRPr="006C56FC" w:rsidRDefault="0094327B" w:rsidP="007C021E">
            <w:pPr>
              <w:spacing w:before="120"/>
              <w:rPr>
                <w:rFonts w:ascii="Arial" w:hAnsi="Arial" w:cs="Arial"/>
                <w:noProof/>
                <w:sz w:val="20"/>
                <w:szCs w:val="20"/>
              </w:rPr>
            </w:pPr>
          </w:p>
        </w:tc>
        <w:tc>
          <w:tcPr>
            <w:tcW w:w="4752" w:type="pct"/>
            <w:tcBorders>
              <w:top w:val="nil"/>
              <w:bottom w:val="single" w:sz="4" w:space="0" w:color="auto"/>
            </w:tcBorders>
          </w:tcPr>
          <w:p w:rsidR="0094327B" w:rsidRPr="006C56FC" w:rsidRDefault="0094327B" w:rsidP="007C021E">
            <w:pPr>
              <w:spacing w:after="80" w:line="240" w:lineRule="auto"/>
              <w:rPr>
                <w:rFonts w:cs="Segoe UI"/>
                <w:sz w:val="20"/>
                <w:szCs w:val="20"/>
              </w:rPr>
            </w:pPr>
            <w:r w:rsidRPr="006C56FC">
              <w:rPr>
                <w:rFonts w:cs="Segoe UI"/>
                <w:sz w:val="20"/>
                <w:szCs w:val="20"/>
              </w:rPr>
              <w:t>Whether the district provides IT support within the school, adopts a “managed services” model in which support is provided by an external vendor, leverages student tech support teams, or uses some combination of these approaches, it needs a clear strategy for supporting the devices. Considerations include whether the school will provide IT support for personal devices, leverage extended warranties, insurance, and the repair/replacement model (e.g., in-house, “depot” service, etc.).</w:t>
            </w:r>
          </w:p>
        </w:tc>
      </w:tr>
    </w:tbl>
    <w:p w:rsidR="0094327B" w:rsidRPr="000C071F" w:rsidRDefault="0094327B" w:rsidP="000C071F">
      <w:pPr>
        <w:spacing w:before="120" w:after="120"/>
        <w:rPr>
          <w:rFonts w:asciiTheme="minorHAnsi" w:hAnsiTheme="minorHAnsi"/>
          <w:sz w:val="20"/>
          <w:szCs w:val="22"/>
        </w:rPr>
      </w:pPr>
    </w:p>
    <w:tbl>
      <w:tblPr>
        <w:tblStyle w:val="TableGrid"/>
        <w:tblW w:w="5000" w:type="pct"/>
        <w:tblBorders>
          <w:insideH w:val="none" w:sz="0" w:space="0" w:color="auto"/>
          <w:insideV w:val="none" w:sz="0" w:space="0" w:color="auto"/>
        </w:tblBorders>
        <w:tblLook w:val="04A0" w:firstRow="1" w:lastRow="0" w:firstColumn="1" w:lastColumn="0" w:noHBand="0" w:noVBand="1"/>
        <w:tblCaption w:val="Management and support pros and cons"/>
        <w:tblDescription w:val="In general, there are more pros to a one-to-one program than a hybrid program, specifically with respect to consistency and uniformity of implementation."/>
      </w:tblPr>
      <w:tblGrid>
        <w:gridCol w:w="718"/>
        <w:gridCol w:w="3948"/>
        <w:gridCol w:w="718"/>
        <w:gridCol w:w="3966"/>
      </w:tblGrid>
      <w:tr w:rsidR="004C2CD0" w:rsidRPr="006C56FC" w:rsidTr="002906F8">
        <w:trPr>
          <w:tblHeader/>
        </w:trPr>
        <w:tc>
          <w:tcPr>
            <w:tcW w:w="5000" w:type="pct"/>
            <w:gridSpan w:val="4"/>
            <w:tcBorders>
              <w:top w:val="single" w:sz="4" w:space="0" w:color="auto"/>
              <w:bottom w:val="single" w:sz="4" w:space="0" w:color="auto"/>
            </w:tcBorders>
            <w:shd w:val="clear" w:color="auto" w:fill="auto"/>
          </w:tcPr>
          <w:p w:rsidR="004C2CD0" w:rsidRPr="006C56FC" w:rsidRDefault="001A01F2" w:rsidP="004C2CD0">
            <w:pPr>
              <w:spacing w:before="80" w:after="80"/>
              <w:jc w:val="center"/>
              <w:rPr>
                <w:rFonts w:cs="Segoe UI"/>
                <w:b/>
                <w:sz w:val="20"/>
                <w:szCs w:val="20"/>
              </w:rPr>
            </w:pPr>
            <w:r w:rsidRPr="006C56FC">
              <w:rPr>
                <w:rFonts w:cs="Segoe UI"/>
                <w:b/>
                <w:sz w:val="20"/>
                <w:szCs w:val="20"/>
              </w:rPr>
              <w:t>MANAGEMENT AND SUPPORT</w:t>
            </w:r>
            <w:r w:rsidR="004C2CD0" w:rsidRPr="006C56FC">
              <w:rPr>
                <w:rFonts w:cs="Segoe UI"/>
                <w:b/>
                <w:sz w:val="20"/>
                <w:szCs w:val="20"/>
              </w:rPr>
              <w:t>: Pros and Cons of Mobile Device Models</w:t>
            </w:r>
          </w:p>
        </w:tc>
      </w:tr>
      <w:tr w:rsidR="00800E53" w:rsidRPr="006C56FC" w:rsidTr="006C56FC">
        <w:tc>
          <w:tcPr>
            <w:tcW w:w="2495" w:type="pct"/>
            <w:gridSpan w:val="2"/>
            <w:tcBorders>
              <w:top w:val="single" w:sz="4" w:space="0" w:color="auto"/>
            </w:tcBorders>
            <w:shd w:val="clear" w:color="auto" w:fill="auto"/>
          </w:tcPr>
          <w:p w:rsidR="00975EE4" w:rsidRPr="006C56FC" w:rsidRDefault="00B51B12" w:rsidP="00BA47F2">
            <w:pPr>
              <w:spacing w:before="80" w:after="80" w:line="240" w:lineRule="auto"/>
              <w:jc w:val="center"/>
              <w:rPr>
                <w:rFonts w:cs="Segoe UI"/>
                <w:b/>
                <w:sz w:val="20"/>
                <w:szCs w:val="20"/>
              </w:rPr>
            </w:pPr>
            <w:r w:rsidRPr="006C56FC">
              <w:rPr>
                <w:rFonts w:cs="Segoe UI"/>
                <w:b/>
                <w:sz w:val="20"/>
                <w:szCs w:val="20"/>
              </w:rPr>
              <w:t xml:space="preserve">ONE TO ONE PLUS </w:t>
            </w:r>
            <w:r w:rsidR="009B4EA5" w:rsidRPr="006C56FC">
              <w:rPr>
                <w:rFonts w:cs="Segoe UI"/>
                <w:b/>
                <w:sz w:val="20"/>
                <w:szCs w:val="20"/>
              </w:rPr>
              <w:t>BYOD</w:t>
            </w:r>
          </w:p>
        </w:tc>
        <w:tc>
          <w:tcPr>
            <w:tcW w:w="2505" w:type="pct"/>
            <w:gridSpan w:val="2"/>
            <w:tcBorders>
              <w:top w:val="single" w:sz="4" w:space="0" w:color="auto"/>
            </w:tcBorders>
            <w:shd w:val="clear" w:color="auto" w:fill="auto"/>
          </w:tcPr>
          <w:p w:rsidR="00975EE4" w:rsidRPr="006C56FC" w:rsidRDefault="00975EE4" w:rsidP="00BA47F2">
            <w:pPr>
              <w:spacing w:before="80" w:after="80" w:line="240" w:lineRule="auto"/>
              <w:jc w:val="center"/>
              <w:rPr>
                <w:rFonts w:cs="Segoe UI"/>
                <w:sz w:val="20"/>
                <w:szCs w:val="20"/>
              </w:rPr>
            </w:pPr>
            <w:r w:rsidRPr="006C56FC">
              <w:rPr>
                <w:rFonts w:cs="Segoe UI"/>
                <w:b/>
                <w:sz w:val="20"/>
                <w:szCs w:val="20"/>
              </w:rPr>
              <w:t>ONE TO ONE</w:t>
            </w:r>
          </w:p>
        </w:tc>
      </w:tr>
      <w:tr w:rsidR="007739AC" w:rsidRPr="006C56FC" w:rsidTr="006C56FC">
        <w:trPr>
          <w:trHeight w:val="738"/>
        </w:trPr>
        <w:tc>
          <w:tcPr>
            <w:tcW w:w="384" w:type="pct"/>
            <w:shd w:val="clear" w:color="auto" w:fill="auto"/>
          </w:tcPr>
          <w:p w:rsidR="007739AC" w:rsidRPr="006C56FC" w:rsidRDefault="007739AC" w:rsidP="007739AC">
            <w:pPr>
              <w:spacing w:before="80" w:after="80" w:line="240" w:lineRule="auto"/>
              <w:jc w:val="right"/>
              <w:rPr>
                <w:rFonts w:cs="Segoe UI"/>
                <w:sz w:val="20"/>
                <w:szCs w:val="20"/>
              </w:rPr>
            </w:pPr>
            <w:r w:rsidRPr="006C56FC">
              <w:rPr>
                <w:rFonts w:cs="Segoe UI"/>
                <w:sz w:val="20"/>
                <w:szCs w:val="20"/>
              </w:rPr>
              <w:sym w:font="Symbol" w:char="F0DD"/>
            </w:r>
          </w:p>
        </w:tc>
        <w:tc>
          <w:tcPr>
            <w:tcW w:w="2111" w:type="pct"/>
            <w:shd w:val="clear" w:color="auto" w:fill="auto"/>
          </w:tcPr>
          <w:p w:rsidR="007739AC" w:rsidRPr="006C56FC" w:rsidRDefault="007739AC" w:rsidP="007739AC">
            <w:pPr>
              <w:spacing w:before="80" w:after="80" w:line="240" w:lineRule="auto"/>
              <w:rPr>
                <w:rFonts w:cs="Segoe UI"/>
                <w:sz w:val="20"/>
                <w:szCs w:val="20"/>
              </w:rPr>
            </w:pPr>
            <w:r w:rsidRPr="006C56FC">
              <w:rPr>
                <w:rFonts w:cs="Segoe UI"/>
                <w:sz w:val="20"/>
                <w:szCs w:val="20"/>
              </w:rPr>
              <w:t>Students are responsible for the use, care, and maintenance of their own devices and related peripherals.</w:t>
            </w:r>
          </w:p>
        </w:tc>
        <w:tc>
          <w:tcPr>
            <w:tcW w:w="384" w:type="pct"/>
            <w:shd w:val="clear" w:color="auto" w:fill="auto"/>
          </w:tcPr>
          <w:p w:rsidR="007739AC" w:rsidRPr="006C56FC" w:rsidRDefault="007739AC" w:rsidP="007739AC">
            <w:pPr>
              <w:spacing w:before="80" w:after="80" w:line="240" w:lineRule="auto"/>
              <w:jc w:val="right"/>
              <w:rPr>
                <w:rFonts w:cs="Segoe UI"/>
                <w:sz w:val="20"/>
                <w:szCs w:val="20"/>
              </w:rPr>
            </w:pPr>
            <w:r w:rsidRPr="006C56FC">
              <w:rPr>
                <w:rFonts w:cs="Segoe UI"/>
                <w:sz w:val="20"/>
                <w:szCs w:val="20"/>
              </w:rPr>
              <w:sym w:font="Symbol" w:char="F0DD"/>
            </w:r>
          </w:p>
        </w:tc>
        <w:tc>
          <w:tcPr>
            <w:tcW w:w="2121" w:type="pct"/>
            <w:shd w:val="clear" w:color="auto" w:fill="auto"/>
          </w:tcPr>
          <w:p w:rsidR="007739AC" w:rsidRPr="006C56FC" w:rsidRDefault="007739AC" w:rsidP="007739AC">
            <w:pPr>
              <w:spacing w:before="80" w:after="80" w:line="240" w:lineRule="auto"/>
              <w:rPr>
                <w:rFonts w:cs="Segoe UI"/>
                <w:sz w:val="20"/>
                <w:szCs w:val="20"/>
              </w:rPr>
            </w:pPr>
            <w:r w:rsidRPr="006C56FC">
              <w:rPr>
                <w:rFonts w:cs="Segoe UI"/>
                <w:sz w:val="20"/>
                <w:szCs w:val="20"/>
              </w:rPr>
              <w:t>Pushing out new software and security updates can be done more efficiently, and technology staff know which software and security updates will work in a 1:1 environment.</w:t>
            </w:r>
          </w:p>
        </w:tc>
      </w:tr>
      <w:tr w:rsidR="007739AC" w:rsidRPr="006C56FC" w:rsidTr="006C56FC">
        <w:trPr>
          <w:trHeight w:val="180"/>
        </w:trPr>
        <w:tc>
          <w:tcPr>
            <w:tcW w:w="384" w:type="pct"/>
            <w:shd w:val="clear" w:color="auto" w:fill="auto"/>
          </w:tcPr>
          <w:p w:rsidR="007739AC" w:rsidRPr="006C56FC" w:rsidRDefault="007739AC" w:rsidP="007739AC">
            <w:pPr>
              <w:spacing w:before="80" w:after="80" w:line="240" w:lineRule="auto"/>
              <w:jc w:val="right"/>
              <w:rPr>
                <w:rFonts w:cs="Segoe UI"/>
                <w:sz w:val="20"/>
                <w:szCs w:val="20"/>
              </w:rPr>
            </w:pPr>
            <w:r w:rsidRPr="006C56FC">
              <w:rPr>
                <w:rFonts w:cs="Segoe UI"/>
                <w:sz w:val="20"/>
                <w:szCs w:val="20"/>
              </w:rPr>
              <w:sym w:font="Symbol" w:char="F0DF"/>
            </w:r>
          </w:p>
        </w:tc>
        <w:tc>
          <w:tcPr>
            <w:tcW w:w="2111" w:type="pct"/>
            <w:shd w:val="clear" w:color="auto" w:fill="auto"/>
          </w:tcPr>
          <w:p w:rsidR="007739AC" w:rsidRPr="006C56FC" w:rsidRDefault="007739AC" w:rsidP="007739AC">
            <w:pPr>
              <w:spacing w:before="80" w:after="80" w:line="240" w:lineRule="auto"/>
              <w:rPr>
                <w:rFonts w:cs="Segoe UI"/>
                <w:sz w:val="20"/>
                <w:szCs w:val="20"/>
              </w:rPr>
            </w:pPr>
            <w:r w:rsidRPr="006C56FC">
              <w:rPr>
                <w:rFonts w:cs="Segoe UI"/>
                <w:sz w:val="20"/>
                <w:szCs w:val="20"/>
              </w:rPr>
              <w:t>Issues such as charging stations and adaptors, printing options, and security of the devices, can be challenging in an environment with different types of devices.</w:t>
            </w:r>
          </w:p>
        </w:tc>
        <w:tc>
          <w:tcPr>
            <w:tcW w:w="384" w:type="pct"/>
            <w:shd w:val="clear" w:color="auto" w:fill="auto"/>
          </w:tcPr>
          <w:p w:rsidR="007739AC" w:rsidRPr="006C56FC" w:rsidRDefault="007739AC" w:rsidP="007739AC">
            <w:pPr>
              <w:spacing w:before="80" w:after="80" w:line="240" w:lineRule="auto"/>
              <w:jc w:val="right"/>
              <w:rPr>
                <w:rFonts w:cs="Segoe UI"/>
                <w:sz w:val="20"/>
                <w:szCs w:val="20"/>
              </w:rPr>
            </w:pPr>
            <w:r w:rsidRPr="006C56FC">
              <w:rPr>
                <w:rFonts w:cs="Segoe UI"/>
                <w:sz w:val="20"/>
                <w:szCs w:val="20"/>
              </w:rPr>
              <w:sym w:font="Symbol" w:char="F0DD"/>
            </w:r>
          </w:p>
        </w:tc>
        <w:tc>
          <w:tcPr>
            <w:tcW w:w="2121" w:type="pct"/>
            <w:shd w:val="clear" w:color="auto" w:fill="auto"/>
          </w:tcPr>
          <w:p w:rsidR="007739AC" w:rsidRPr="006C56FC" w:rsidRDefault="007739AC" w:rsidP="007739AC">
            <w:pPr>
              <w:spacing w:before="80" w:after="80" w:line="240" w:lineRule="auto"/>
              <w:rPr>
                <w:rFonts w:cs="Segoe UI"/>
                <w:sz w:val="20"/>
                <w:szCs w:val="20"/>
              </w:rPr>
            </w:pPr>
            <w:r w:rsidRPr="006C56FC">
              <w:rPr>
                <w:rFonts w:cs="Segoe UI"/>
                <w:sz w:val="20"/>
                <w:szCs w:val="20"/>
              </w:rPr>
              <w:t>Technology staff only contend with one device in a 1:1 environment, giving them the opportunity to develop expertise in supporting the devices.</w:t>
            </w:r>
          </w:p>
        </w:tc>
      </w:tr>
      <w:tr w:rsidR="007739AC" w:rsidRPr="006C56FC" w:rsidTr="006C56FC">
        <w:tc>
          <w:tcPr>
            <w:tcW w:w="384" w:type="pct"/>
            <w:shd w:val="clear" w:color="auto" w:fill="auto"/>
          </w:tcPr>
          <w:p w:rsidR="007739AC" w:rsidRPr="006C56FC" w:rsidRDefault="007739AC" w:rsidP="007739AC">
            <w:pPr>
              <w:spacing w:before="80" w:after="80" w:line="240" w:lineRule="auto"/>
              <w:jc w:val="right"/>
              <w:rPr>
                <w:rFonts w:cs="Segoe UI"/>
                <w:sz w:val="20"/>
                <w:szCs w:val="20"/>
              </w:rPr>
            </w:pPr>
            <w:r w:rsidRPr="006C56FC">
              <w:rPr>
                <w:rFonts w:cs="Segoe UI"/>
                <w:sz w:val="20"/>
                <w:szCs w:val="20"/>
              </w:rPr>
              <w:sym w:font="Symbol" w:char="F0DF"/>
            </w:r>
          </w:p>
        </w:tc>
        <w:tc>
          <w:tcPr>
            <w:tcW w:w="2111" w:type="pct"/>
            <w:shd w:val="clear" w:color="auto" w:fill="auto"/>
          </w:tcPr>
          <w:p w:rsidR="007739AC" w:rsidRPr="006C56FC" w:rsidRDefault="007739AC" w:rsidP="007739AC">
            <w:pPr>
              <w:spacing w:before="80" w:after="80" w:line="240" w:lineRule="auto"/>
              <w:rPr>
                <w:rFonts w:cs="Segoe UI"/>
                <w:sz w:val="20"/>
                <w:szCs w:val="20"/>
              </w:rPr>
            </w:pPr>
            <w:r w:rsidRPr="006C56FC">
              <w:rPr>
                <w:rFonts w:cs="Segoe UI"/>
                <w:sz w:val="20"/>
                <w:szCs w:val="20"/>
              </w:rPr>
              <w:t>Schools must consider support, information and training that will be provided to parents/guardians to be good stewards of technology in the home.</w:t>
            </w:r>
          </w:p>
        </w:tc>
        <w:tc>
          <w:tcPr>
            <w:tcW w:w="384" w:type="pct"/>
            <w:shd w:val="clear" w:color="auto" w:fill="auto"/>
          </w:tcPr>
          <w:p w:rsidR="007739AC" w:rsidRPr="006C56FC" w:rsidRDefault="007739AC" w:rsidP="007739AC">
            <w:pPr>
              <w:spacing w:before="80" w:after="80" w:line="240" w:lineRule="auto"/>
              <w:jc w:val="right"/>
              <w:rPr>
                <w:rFonts w:cs="Segoe UI"/>
                <w:sz w:val="20"/>
                <w:szCs w:val="20"/>
              </w:rPr>
            </w:pPr>
            <w:r w:rsidRPr="006C56FC">
              <w:rPr>
                <w:rFonts w:cs="Segoe UI"/>
                <w:sz w:val="20"/>
                <w:szCs w:val="20"/>
              </w:rPr>
              <w:sym w:font="Symbol" w:char="F0DD"/>
            </w:r>
          </w:p>
        </w:tc>
        <w:tc>
          <w:tcPr>
            <w:tcW w:w="2121" w:type="pct"/>
            <w:shd w:val="clear" w:color="auto" w:fill="auto"/>
          </w:tcPr>
          <w:p w:rsidR="007739AC" w:rsidRPr="006C56FC" w:rsidRDefault="007739AC" w:rsidP="007739AC">
            <w:pPr>
              <w:spacing w:before="80" w:after="80" w:line="240" w:lineRule="auto"/>
              <w:rPr>
                <w:rFonts w:cs="Segoe UI"/>
                <w:sz w:val="20"/>
                <w:szCs w:val="20"/>
              </w:rPr>
            </w:pPr>
            <w:r w:rsidRPr="006C56FC">
              <w:rPr>
                <w:rFonts w:cs="Segoe UI"/>
                <w:sz w:val="20"/>
                <w:szCs w:val="20"/>
              </w:rPr>
              <w:t>Loaners can be deployed with minimal disruption to learning because the students will know how to use the device.</w:t>
            </w:r>
          </w:p>
        </w:tc>
      </w:tr>
      <w:tr w:rsidR="007739AC" w:rsidRPr="006C56FC" w:rsidTr="006C56FC">
        <w:tc>
          <w:tcPr>
            <w:tcW w:w="384" w:type="pct"/>
            <w:shd w:val="clear" w:color="auto" w:fill="auto"/>
          </w:tcPr>
          <w:p w:rsidR="007739AC" w:rsidRPr="006C56FC" w:rsidRDefault="007739AC" w:rsidP="007739AC">
            <w:pPr>
              <w:spacing w:before="80" w:after="80" w:line="240" w:lineRule="auto"/>
              <w:jc w:val="right"/>
              <w:rPr>
                <w:rFonts w:cs="Segoe UI"/>
                <w:sz w:val="20"/>
                <w:szCs w:val="20"/>
              </w:rPr>
            </w:pPr>
            <w:r w:rsidRPr="006C56FC">
              <w:rPr>
                <w:rFonts w:cs="Segoe UI"/>
                <w:sz w:val="20"/>
                <w:szCs w:val="20"/>
              </w:rPr>
              <w:sym w:font="Symbol" w:char="F0DF"/>
            </w:r>
          </w:p>
        </w:tc>
        <w:tc>
          <w:tcPr>
            <w:tcW w:w="2111" w:type="pct"/>
            <w:shd w:val="clear" w:color="auto" w:fill="auto"/>
          </w:tcPr>
          <w:p w:rsidR="007739AC" w:rsidRPr="006C56FC" w:rsidRDefault="007739AC" w:rsidP="007739AC">
            <w:pPr>
              <w:spacing w:before="80" w:after="80" w:line="240" w:lineRule="auto"/>
              <w:rPr>
                <w:rFonts w:cs="Segoe UI"/>
                <w:sz w:val="20"/>
                <w:szCs w:val="20"/>
              </w:rPr>
            </w:pPr>
            <w:r w:rsidRPr="006C56FC">
              <w:rPr>
                <w:rFonts w:cs="Segoe UI"/>
                <w:sz w:val="20"/>
                <w:szCs w:val="20"/>
              </w:rPr>
              <w:t>BYOD has implications for the negotiation of licenses for digital content, software, and applications required for school use.</w:t>
            </w:r>
          </w:p>
        </w:tc>
        <w:tc>
          <w:tcPr>
            <w:tcW w:w="384" w:type="pct"/>
            <w:shd w:val="clear" w:color="auto" w:fill="auto"/>
          </w:tcPr>
          <w:p w:rsidR="007739AC" w:rsidRPr="006C56FC" w:rsidRDefault="007739AC" w:rsidP="007739AC">
            <w:pPr>
              <w:spacing w:before="80" w:after="80" w:line="240" w:lineRule="auto"/>
              <w:jc w:val="right"/>
              <w:rPr>
                <w:rFonts w:cs="Segoe UI"/>
                <w:sz w:val="20"/>
                <w:szCs w:val="20"/>
              </w:rPr>
            </w:pPr>
            <w:r w:rsidRPr="006C56FC">
              <w:rPr>
                <w:rFonts w:cs="Segoe UI"/>
                <w:sz w:val="20"/>
                <w:szCs w:val="20"/>
              </w:rPr>
              <w:sym w:font="Symbol" w:char="F0DD"/>
            </w:r>
          </w:p>
        </w:tc>
        <w:tc>
          <w:tcPr>
            <w:tcW w:w="2121" w:type="pct"/>
            <w:shd w:val="clear" w:color="auto" w:fill="auto"/>
          </w:tcPr>
          <w:p w:rsidR="007739AC" w:rsidRPr="006C56FC" w:rsidRDefault="007739AC" w:rsidP="007739AC">
            <w:pPr>
              <w:spacing w:before="80" w:after="80" w:line="240" w:lineRule="auto"/>
              <w:rPr>
                <w:rFonts w:cs="Segoe UI"/>
                <w:sz w:val="20"/>
                <w:szCs w:val="20"/>
              </w:rPr>
            </w:pPr>
            <w:r w:rsidRPr="006C56FC">
              <w:rPr>
                <w:rFonts w:cs="Segoe UI"/>
                <w:sz w:val="20"/>
                <w:szCs w:val="20"/>
              </w:rPr>
              <w:t>Charging stations can be standardized in a 1:1 environment.</w:t>
            </w:r>
          </w:p>
        </w:tc>
      </w:tr>
      <w:tr w:rsidR="007739AC" w:rsidRPr="006C56FC" w:rsidTr="006C56FC">
        <w:tc>
          <w:tcPr>
            <w:tcW w:w="384" w:type="pct"/>
            <w:shd w:val="clear" w:color="auto" w:fill="auto"/>
          </w:tcPr>
          <w:p w:rsidR="007739AC" w:rsidRPr="006C56FC" w:rsidRDefault="007739AC" w:rsidP="007739AC">
            <w:pPr>
              <w:spacing w:before="80" w:after="80" w:line="240" w:lineRule="auto"/>
              <w:jc w:val="right"/>
              <w:rPr>
                <w:rFonts w:cs="Segoe UI"/>
                <w:sz w:val="20"/>
                <w:szCs w:val="20"/>
              </w:rPr>
            </w:pPr>
            <w:r w:rsidRPr="006C56FC">
              <w:rPr>
                <w:rFonts w:cs="Segoe UI"/>
                <w:sz w:val="20"/>
                <w:szCs w:val="20"/>
              </w:rPr>
              <w:sym w:font="Symbol" w:char="F0DF"/>
            </w:r>
          </w:p>
        </w:tc>
        <w:tc>
          <w:tcPr>
            <w:tcW w:w="2111" w:type="pct"/>
            <w:shd w:val="clear" w:color="auto" w:fill="auto"/>
          </w:tcPr>
          <w:p w:rsidR="007739AC" w:rsidRPr="006C56FC" w:rsidRDefault="007739AC" w:rsidP="007739AC">
            <w:pPr>
              <w:spacing w:before="80" w:after="80" w:line="240" w:lineRule="auto"/>
              <w:rPr>
                <w:rFonts w:cs="Segoe UI"/>
                <w:bCs/>
                <w:sz w:val="20"/>
                <w:szCs w:val="20"/>
              </w:rPr>
            </w:pPr>
            <w:r w:rsidRPr="006C56FC">
              <w:rPr>
                <w:rFonts w:cs="Segoe UI"/>
                <w:bCs/>
                <w:sz w:val="20"/>
                <w:szCs w:val="20"/>
              </w:rPr>
              <w:t>Students bringing in their own devices to school may increase the possibility of theft.</w:t>
            </w:r>
          </w:p>
        </w:tc>
        <w:tc>
          <w:tcPr>
            <w:tcW w:w="384" w:type="pct"/>
            <w:shd w:val="clear" w:color="auto" w:fill="auto"/>
          </w:tcPr>
          <w:p w:rsidR="007739AC" w:rsidRPr="006C56FC" w:rsidRDefault="007739AC" w:rsidP="007739AC">
            <w:pPr>
              <w:spacing w:before="80" w:after="80" w:line="240" w:lineRule="auto"/>
              <w:jc w:val="right"/>
              <w:rPr>
                <w:rFonts w:cs="Segoe UI"/>
                <w:sz w:val="20"/>
                <w:szCs w:val="20"/>
              </w:rPr>
            </w:pPr>
            <w:r w:rsidRPr="006C56FC">
              <w:rPr>
                <w:rFonts w:cs="Segoe UI"/>
                <w:sz w:val="20"/>
                <w:szCs w:val="20"/>
              </w:rPr>
              <w:sym w:font="Symbol" w:char="F0DD"/>
            </w:r>
          </w:p>
        </w:tc>
        <w:tc>
          <w:tcPr>
            <w:tcW w:w="2121" w:type="pct"/>
            <w:shd w:val="clear" w:color="auto" w:fill="auto"/>
          </w:tcPr>
          <w:p w:rsidR="007739AC" w:rsidRPr="006C56FC" w:rsidRDefault="007739AC" w:rsidP="007739AC">
            <w:pPr>
              <w:spacing w:before="80" w:after="80" w:line="240" w:lineRule="auto"/>
              <w:rPr>
                <w:rFonts w:cs="Segoe UI"/>
                <w:sz w:val="20"/>
                <w:szCs w:val="20"/>
              </w:rPr>
            </w:pPr>
            <w:r w:rsidRPr="006C56FC">
              <w:rPr>
                <w:rFonts w:cs="Segoe UI"/>
                <w:sz w:val="20"/>
                <w:szCs w:val="20"/>
              </w:rPr>
              <w:t>Some districts report that it is easier to administer online assessments in a 1:1 environment.</w:t>
            </w:r>
          </w:p>
        </w:tc>
      </w:tr>
      <w:tr w:rsidR="007739AC" w:rsidRPr="006C56FC" w:rsidTr="006C56FC">
        <w:tc>
          <w:tcPr>
            <w:tcW w:w="384" w:type="pct"/>
            <w:shd w:val="clear" w:color="auto" w:fill="auto"/>
          </w:tcPr>
          <w:p w:rsidR="007739AC" w:rsidRPr="006C56FC" w:rsidRDefault="007739AC" w:rsidP="007739AC">
            <w:pPr>
              <w:spacing w:before="80" w:after="80" w:line="240" w:lineRule="auto"/>
              <w:jc w:val="right"/>
              <w:rPr>
                <w:rFonts w:cs="Segoe UI"/>
                <w:sz w:val="20"/>
                <w:szCs w:val="20"/>
              </w:rPr>
            </w:pPr>
            <w:r w:rsidRPr="006C56FC">
              <w:rPr>
                <w:rFonts w:cs="Segoe UI"/>
                <w:sz w:val="20"/>
                <w:szCs w:val="20"/>
              </w:rPr>
              <w:sym w:font="Symbol" w:char="F0DF"/>
            </w:r>
          </w:p>
        </w:tc>
        <w:tc>
          <w:tcPr>
            <w:tcW w:w="2111" w:type="pct"/>
            <w:shd w:val="clear" w:color="auto" w:fill="auto"/>
          </w:tcPr>
          <w:p w:rsidR="007739AC" w:rsidRPr="006C56FC" w:rsidRDefault="007739AC" w:rsidP="007739AC">
            <w:pPr>
              <w:spacing w:before="80" w:after="80" w:line="240" w:lineRule="auto"/>
              <w:rPr>
                <w:rFonts w:cs="Segoe UI"/>
                <w:bCs/>
                <w:sz w:val="20"/>
                <w:szCs w:val="20"/>
              </w:rPr>
            </w:pPr>
            <w:r w:rsidRPr="006C56FC">
              <w:rPr>
                <w:rFonts w:cs="Segoe UI"/>
                <w:bCs/>
                <w:sz w:val="20"/>
                <w:szCs w:val="20"/>
              </w:rPr>
              <w:t>The need to integrate a variety of devices will increase the load on the district’s existing infrastructure.</w:t>
            </w:r>
          </w:p>
        </w:tc>
        <w:tc>
          <w:tcPr>
            <w:tcW w:w="384" w:type="pct"/>
            <w:shd w:val="clear" w:color="auto" w:fill="auto"/>
          </w:tcPr>
          <w:p w:rsidR="007739AC" w:rsidRPr="006C56FC" w:rsidRDefault="007739AC" w:rsidP="007739AC">
            <w:pPr>
              <w:spacing w:before="80" w:after="80" w:line="240" w:lineRule="auto"/>
              <w:jc w:val="right"/>
              <w:rPr>
                <w:rFonts w:cs="Segoe UI"/>
                <w:sz w:val="20"/>
                <w:szCs w:val="20"/>
              </w:rPr>
            </w:pPr>
            <w:r w:rsidRPr="006C56FC">
              <w:rPr>
                <w:rFonts w:cs="Segoe UI"/>
                <w:sz w:val="20"/>
                <w:szCs w:val="20"/>
              </w:rPr>
              <w:sym w:font="Symbol" w:char="F0DF"/>
            </w:r>
          </w:p>
        </w:tc>
        <w:tc>
          <w:tcPr>
            <w:tcW w:w="2121" w:type="pct"/>
            <w:shd w:val="clear" w:color="auto" w:fill="auto"/>
          </w:tcPr>
          <w:p w:rsidR="007739AC" w:rsidRPr="006C56FC" w:rsidRDefault="007739AC" w:rsidP="007739AC">
            <w:pPr>
              <w:spacing w:before="80" w:after="80" w:line="240" w:lineRule="auto"/>
              <w:rPr>
                <w:rFonts w:cs="Segoe UI"/>
                <w:sz w:val="20"/>
                <w:szCs w:val="20"/>
              </w:rPr>
            </w:pPr>
            <w:r w:rsidRPr="006C56FC">
              <w:rPr>
                <w:rFonts w:cs="Segoe UI"/>
                <w:sz w:val="20"/>
                <w:szCs w:val="20"/>
              </w:rPr>
              <w:t>It can be challenging to fund 1:1 on a large scale.</w:t>
            </w:r>
          </w:p>
        </w:tc>
      </w:tr>
      <w:tr w:rsidR="007739AC" w:rsidRPr="006C56FC" w:rsidTr="006C56FC">
        <w:tc>
          <w:tcPr>
            <w:tcW w:w="384" w:type="pct"/>
            <w:shd w:val="clear" w:color="auto" w:fill="auto"/>
          </w:tcPr>
          <w:p w:rsidR="007739AC" w:rsidRPr="006C56FC" w:rsidRDefault="007739AC" w:rsidP="007739AC">
            <w:pPr>
              <w:spacing w:before="80" w:after="80" w:line="240" w:lineRule="auto"/>
              <w:jc w:val="right"/>
              <w:rPr>
                <w:rFonts w:cs="Segoe UI"/>
                <w:sz w:val="20"/>
                <w:szCs w:val="20"/>
              </w:rPr>
            </w:pPr>
            <w:r w:rsidRPr="006C56FC">
              <w:rPr>
                <w:rFonts w:cs="Segoe UI"/>
                <w:sz w:val="20"/>
                <w:szCs w:val="20"/>
              </w:rPr>
              <w:sym w:font="Symbol" w:char="F0DF"/>
            </w:r>
          </w:p>
        </w:tc>
        <w:tc>
          <w:tcPr>
            <w:tcW w:w="2111" w:type="pct"/>
            <w:shd w:val="clear" w:color="auto" w:fill="auto"/>
          </w:tcPr>
          <w:p w:rsidR="007739AC" w:rsidRPr="006C56FC" w:rsidRDefault="007739AC" w:rsidP="007739AC">
            <w:pPr>
              <w:spacing w:before="80" w:after="80" w:line="240" w:lineRule="auto"/>
              <w:rPr>
                <w:rFonts w:cs="Segoe UI"/>
                <w:bCs/>
                <w:sz w:val="20"/>
                <w:szCs w:val="20"/>
              </w:rPr>
            </w:pPr>
            <w:r w:rsidRPr="006C56FC">
              <w:rPr>
                <w:rFonts w:cs="Segoe UI"/>
                <w:bCs/>
                <w:sz w:val="20"/>
                <w:szCs w:val="20"/>
              </w:rPr>
              <w:t>More devices mean increased vulnerability to cyberattacks and other security threats, and BYOD could make it difficult to filter internet content as required by law.</w:t>
            </w:r>
          </w:p>
        </w:tc>
        <w:tc>
          <w:tcPr>
            <w:tcW w:w="384" w:type="pct"/>
            <w:shd w:val="clear" w:color="auto" w:fill="auto"/>
          </w:tcPr>
          <w:p w:rsidR="007739AC" w:rsidRPr="006C56FC" w:rsidRDefault="007739AC" w:rsidP="007739AC">
            <w:pPr>
              <w:spacing w:before="80" w:after="80"/>
              <w:rPr>
                <w:rFonts w:cs="Segoe UI"/>
                <w:sz w:val="20"/>
                <w:szCs w:val="20"/>
              </w:rPr>
            </w:pPr>
          </w:p>
        </w:tc>
        <w:tc>
          <w:tcPr>
            <w:tcW w:w="2121" w:type="pct"/>
            <w:shd w:val="clear" w:color="auto" w:fill="auto"/>
          </w:tcPr>
          <w:p w:rsidR="007739AC" w:rsidRPr="006C56FC" w:rsidRDefault="007739AC" w:rsidP="007739AC">
            <w:pPr>
              <w:spacing w:before="80" w:after="80" w:line="240" w:lineRule="auto"/>
              <w:rPr>
                <w:rFonts w:cs="Segoe UI"/>
                <w:bCs/>
                <w:sz w:val="20"/>
                <w:szCs w:val="20"/>
              </w:rPr>
            </w:pPr>
          </w:p>
        </w:tc>
      </w:tr>
      <w:tr w:rsidR="007739AC" w:rsidRPr="006C56FC" w:rsidTr="006C56FC">
        <w:tc>
          <w:tcPr>
            <w:tcW w:w="384" w:type="pct"/>
            <w:shd w:val="clear" w:color="auto" w:fill="auto"/>
          </w:tcPr>
          <w:p w:rsidR="007739AC" w:rsidRPr="006C56FC" w:rsidRDefault="007739AC" w:rsidP="007739AC">
            <w:pPr>
              <w:spacing w:before="80" w:after="80" w:line="240" w:lineRule="auto"/>
              <w:jc w:val="right"/>
              <w:rPr>
                <w:rFonts w:cs="Segoe UI"/>
                <w:sz w:val="20"/>
                <w:szCs w:val="20"/>
              </w:rPr>
            </w:pPr>
            <w:r w:rsidRPr="006C56FC">
              <w:rPr>
                <w:rFonts w:cs="Segoe UI"/>
                <w:sz w:val="20"/>
                <w:szCs w:val="20"/>
              </w:rPr>
              <w:sym w:font="Symbol" w:char="F0DF"/>
            </w:r>
          </w:p>
        </w:tc>
        <w:tc>
          <w:tcPr>
            <w:tcW w:w="2111" w:type="pct"/>
            <w:shd w:val="clear" w:color="auto" w:fill="auto"/>
          </w:tcPr>
          <w:p w:rsidR="007739AC" w:rsidRPr="006C56FC" w:rsidRDefault="007739AC" w:rsidP="007739AC">
            <w:pPr>
              <w:spacing w:before="80" w:after="80" w:line="240" w:lineRule="auto"/>
              <w:rPr>
                <w:rFonts w:cs="Segoe UI"/>
                <w:bCs/>
                <w:sz w:val="20"/>
                <w:szCs w:val="20"/>
              </w:rPr>
            </w:pPr>
            <w:r w:rsidRPr="006C56FC">
              <w:rPr>
                <w:rFonts w:cs="Segoe UI"/>
                <w:bCs/>
                <w:sz w:val="20"/>
                <w:szCs w:val="20"/>
              </w:rPr>
              <w:t>Devices have different levels of connectivity, which could limit students’ access to school resources, depending on the infrastructure.</w:t>
            </w:r>
          </w:p>
        </w:tc>
        <w:tc>
          <w:tcPr>
            <w:tcW w:w="384" w:type="pct"/>
            <w:shd w:val="clear" w:color="auto" w:fill="auto"/>
          </w:tcPr>
          <w:p w:rsidR="007739AC" w:rsidRPr="006C56FC" w:rsidRDefault="007739AC" w:rsidP="007739AC">
            <w:pPr>
              <w:spacing w:before="80" w:after="80"/>
              <w:rPr>
                <w:rFonts w:cs="Segoe UI"/>
                <w:sz w:val="20"/>
                <w:szCs w:val="20"/>
              </w:rPr>
            </w:pPr>
          </w:p>
        </w:tc>
        <w:tc>
          <w:tcPr>
            <w:tcW w:w="2121" w:type="pct"/>
            <w:shd w:val="clear" w:color="auto" w:fill="auto"/>
          </w:tcPr>
          <w:p w:rsidR="007739AC" w:rsidRPr="006C56FC" w:rsidRDefault="007739AC" w:rsidP="007739AC">
            <w:pPr>
              <w:spacing w:before="80" w:after="80" w:line="240" w:lineRule="auto"/>
              <w:rPr>
                <w:rFonts w:cs="Segoe UI"/>
                <w:bCs/>
                <w:sz w:val="20"/>
                <w:szCs w:val="20"/>
              </w:rPr>
            </w:pPr>
          </w:p>
        </w:tc>
      </w:tr>
      <w:tr w:rsidR="007739AC" w:rsidRPr="006C56FC" w:rsidTr="006C56FC">
        <w:tc>
          <w:tcPr>
            <w:tcW w:w="384" w:type="pct"/>
            <w:shd w:val="clear" w:color="auto" w:fill="auto"/>
          </w:tcPr>
          <w:p w:rsidR="007739AC" w:rsidRPr="006C56FC" w:rsidRDefault="007739AC" w:rsidP="007739AC">
            <w:pPr>
              <w:spacing w:before="80" w:after="80" w:line="240" w:lineRule="auto"/>
              <w:jc w:val="right"/>
              <w:rPr>
                <w:rFonts w:cs="Segoe UI"/>
                <w:sz w:val="20"/>
                <w:szCs w:val="20"/>
              </w:rPr>
            </w:pPr>
            <w:r w:rsidRPr="006C56FC">
              <w:rPr>
                <w:rFonts w:cs="Segoe UI"/>
                <w:sz w:val="20"/>
                <w:szCs w:val="20"/>
              </w:rPr>
              <w:sym w:font="Symbol" w:char="F0DF"/>
            </w:r>
          </w:p>
        </w:tc>
        <w:tc>
          <w:tcPr>
            <w:tcW w:w="2111" w:type="pct"/>
            <w:shd w:val="clear" w:color="auto" w:fill="auto"/>
          </w:tcPr>
          <w:p w:rsidR="007739AC" w:rsidRPr="006C56FC" w:rsidRDefault="007739AC" w:rsidP="007739AC">
            <w:pPr>
              <w:spacing w:before="80" w:after="80" w:line="240" w:lineRule="auto"/>
              <w:rPr>
                <w:rFonts w:cs="Segoe UI"/>
                <w:bCs/>
                <w:sz w:val="20"/>
                <w:szCs w:val="20"/>
              </w:rPr>
            </w:pPr>
            <w:r w:rsidRPr="006C56FC">
              <w:rPr>
                <w:rFonts w:cs="Segoe UI"/>
                <w:bCs/>
                <w:sz w:val="20"/>
                <w:szCs w:val="20"/>
              </w:rPr>
              <w:t>Students might forget to bring their personal devices to school.</w:t>
            </w:r>
          </w:p>
        </w:tc>
        <w:tc>
          <w:tcPr>
            <w:tcW w:w="384" w:type="pct"/>
            <w:shd w:val="clear" w:color="auto" w:fill="auto"/>
          </w:tcPr>
          <w:p w:rsidR="007739AC" w:rsidRPr="006C56FC" w:rsidRDefault="007739AC" w:rsidP="007739AC">
            <w:pPr>
              <w:spacing w:before="80" w:after="80"/>
              <w:rPr>
                <w:rFonts w:cs="Segoe UI"/>
                <w:sz w:val="20"/>
                <w:szCs w:val="20"/>
              </w:rPr>
            </w:pPr>
          </w:p>
        </w:tc>
        <w:tc>
          <w:tcPr>
            <w:tcW w:w="2121" w:type="pct"/>
            <w:shd w:val="clear" w:color="auto" w:fill="auto"/>
          </w:tcPr>
          <w:p w:rsidR="007739AC" w:rsidRPr="006C56FC" w:rsidRDefault="007739AC" w:rsidP="007739AC">
            <w:pPr>
              <w:spacing w:before="80" w:after="80" w:line="240" w:lineRule="auto"/>
              <w:rPr>
                <w:rFonts w:cs="Segoe UI"/>
                <w:bCs/>
                <w:sz w:val="20"/>
                <w:szCs w:val="20"/>
              </w:rPr>
            </w:pPr>
          </w:p>
        </w:tc>
      </w:tr>
    </w:tbl>
    <w:p w:rsidR="00DC0906" w:rsidRDefault="00DC0906">
      <w:pPr>
        <w:rPr>
          <w:rFonts w:asciiTheme="minorHAnsi" w:hAnsiTheme="minorHAnsi"/>
          <w:sz w:val="20"/>
          <w:szCs w:val="22"/>
        </w:rPr>
      </w:pPr>
    </w:p>
    <w:p w:rsidR="00DC0906" w:rsidRDefault="00DC0906">
      <w:pPr>
        <w:rPr>
          <w:rFonts w:asciiTheme="minorHAnsi" w:hAnsiTheme="minorHAnsi"/>
          <w:sz w:val="20"/>
          <w:szCs w:val="22"/>
        </w:rPr>
      </w:pPr>
      <w:r>
        <w:rPr>
          <w:rFonts w:asciiTheme="minorHAnsi" w:hAnsiTheme="minorHAnsi"/>
          <w:sz w:val="20"/>
          <w:szCs w:val="22"/>
        </w:rPr>
        <w:br w:type="page"/>
      </w:r>
    </w:p>
    <w:p w:rsidR="00756A95" w:rsidRDefault="009214AC" w:rsidP="00975EE4">
      <w:pPr>
        <w:pStyle w:val="Heading1"/>
        <w:rPr>
          <w:rFonts w:asciiTheme="minorHAnsi" w:hAnsiTheme="minorHAnsi"/>
          <w:sz w:val="28"/>
        </w:rPr>
      </w:pPr>
      <w:bookmarkStart w:id="5" w:name="_Toc464570580"/>
      <w:r>
        <w:rPr>
          <w:rFonts w:asciiTheme="minorHAnsi" w:hAnsiTheme="minorHAnsi"/>
          <w:sz w:val="28"/>
        </w:rPr>
        <w:lastRenderedPageBreak/>
        <w:t xml:space="preserve">Learning and </w:t>
      </w:r>
      <w:r w:rsidR="0002769E">
        <w:rPr>
          <w:rFonts w:asciiTheme="minorHAnsi" w:hAnsiTheme="minorHAnsi"/>
          <w:sz w:val="28"/>
        </w:rPr>
        <w:t>Teaching</w:t>
      </w:r>
      <w:bookmarkEnd w:id="5"/>
    </w:p>
    <w:p w:rsidR="00800E53" w:rsidRPr="00BA47F2" w:rsidRDefault="00D75D75" w:rsidP="00BA47F2">
      <w:pPr>
        <w:spacing w:before="80" w:after="80"/>
        <w:rPr>
          <w:rFonts w:asciiTheme="minorHAnsi" w:hAnsiTheme="minorHAnsi"/>
          <w:sz w:val="20"/>
          <w:szCs w:val="22"/>
        </w:rPr>
      </w:pPr>
      <w:r>
        <w:rPr>
          <w:rFonts w:asciiTheme="minorHAnsi" w:hAnsiTheme="minorHAnsi"/>
          <w:sz w:val="20"/>
          <w:szCs w:val="22"/>
        </w:rPr>
        <w:t>W</w:t>
      </w:r>
      <w:r w:rsidR="00BA47F2" w:rsidRPr="005C1F58">
        <w:rPr>
          <w:rFonts w:asciiTheme="minorHAnsi" w:hAnsiTheme="minorHAnsi"/>
          <w:sz w:val="20"/>
          <w:szCs w:val="22"/>
        </w:rPr>
        <w:t xml:space="preserve">hen carefully </w:t>
      </w:r>
      <w:r>
        <w:rPr>
          <w:rFonts w:asciiTheme="minorHAnsi" w:hAnsiTheme="minorHAnsi"/>
          <w:sz w:val="20"/>
          <w:szCs w:val="22"/>
        </w:rPr>
        <w:t>planned</w:t>
      </w:r>
      <w:r w:rsidR="00BA47F2" w:rsidRPr="005C1F58">
        <w:rPr>
          <w:rFonts w:asciiTheme="minorHAnsi" w:hAnsiTheme="minorHAnsi"/>
          <w:sz w:val="20"/>
          <w:szCs w:val="22"/>
        </w:rPr>
        <w:t xml:space="preserve"> and thoughtfully applied, </w:t>
      </w:r>
      <w:r w:rsidR="00BA47F2">
        <w:rPr>
          <w:rFonts w:asciiTheme="minorHAnsi" w:hAnsiTheme="minorHAnsi"/>
          <w:sz w:val="20"/>
          <w:szCs w:val="22"/>
        </w:rPr>
        <w:t>devices</w:t>
      </w:r>
      <w:r w:rsidR="00BA47F2" w:rsidRPr="005C1F58">
        <w:rPr>
          <w:rFonts w:asciiTheme="minorHAnsi" w:hAnsiTheme="minorHAnsi"/>
          <w:sz w:val="20"/>
          <w:szCs w:val="22"/>
        </w:rPr>
        <w:t xml:space="preserve"> can amplify</w:t>
      </w:r>
      <w:r w:rsidR="00BA47F2">
        <w:rPr>
          <w:rFonts w:asciiTheme="minorHAnsi" w:hAnsiTheme="minorHAnsi"/>
          <w:sz w:val="20"/>
          <w:szCs w:val="22"/>
        </w:rPr>
        <w:t xml:space="preserve"> </w:t>
      </w:r>
      <w:r w:rsidR="00BA47F2" w:rsidRPr="005C1F58">
        <w:rPr>
          <w:rFonts w:asciiTheme="minorHAnsi" w:hAnsiTheme="minorHAnsi"/>
          <w:sz w:val="20"/>
          <w:szCs w:val="22"/>
        </w:rPr>
        <w:t xml:space="preserve">the impact of effective teaching practices. </w:t>
      </w:r>
      <w:r w:rsidR="00874BAE">
        <w:rPr>
          <w:rFonts w:asciiTheme="minorHAnsi" w:hAnsiTheme="minorHAnsi"/>
          <w:sz w:val="20"/>
          <w:szCs w:val="22"/>
        </w:rPr>
        <w:t>T</w:t>
      </w:r>
      <w:r w:rsidR="00BA47F2" w:rsidRPr="005C1F58">
        <w:rPr>
          <w:rFonts w:asciiTheme="minorHAnsi" w:hAnsiTheme="minorHAnsi"/>
          <w:sz w:val="20"/>
          <w:szCs w:val="22"/>
        </w:rPr>
        <w:t xml:space="preserve">he roles of classroom teachers and librarians, </w:t>
      </w:r>
      <w:r w:rsidR="00BA47F2">
        <w:rPr>
          <w:rFonts w:asciiTheme="minorHAnsi" w:hAnsiTheme="minorHAnsi"/>
          <w:sz w:val="20"/>
          <w:szCs w:val="22"/>
        </w:rPr>
        <w:t xml:space="preserve">students, and parents/guardians </w:t>
      </w:r>
      <w:r w:rsidR="00BA47F2" w:rsidRPr="005C1F58">
        <w:rPr>
          <w:rFonts w:asciiTheme="minorHAnsi" w:hAnsiTheme="minorHAnsi"/>
          <w:sz w:val="20"/>
          <w:szCs w:val="22"/>
        </w:rPr>
        <w:t xml:space="preserve">will </w:t>
      </w:r>
      <w:r w:rsidR="00BA47F2">
        <w:rPr>
          <w:rFonts w:asciiTheme="minorHAnsi" w:hAnsiTheme="minorHAnsi"/>
          <w:sz w:val="20"/>
          <w:szCs w:val="22"/>
        </w:rPr>
        <w:t xml:space="preserve">gradually </w:t>
      </w:r>
      <w:r w:rsidR="00BA47F2" w:rsidRPr="005C1F58">
        <w:rPr>
          <w:rFonts w:asciiTheme="minorHAnsi" w:hAnsiTheme="minorHAnsi"/>
          <w:sz w:val="20"/>
          <w:szCs w:val="22"/>
        </w:rPr>
        <w:t xml:space="preserve">shift as </w:t>
      </w:r>
      <w:r w:rsidR="00BA47F2">
        <w:rPr>
          <w:rFonts w:asciiTheme="minorHAnsi" w:hAnsiTheme="minorHAnsi"/>
          <w:sz w:val="20"/>
          <w:szCs w:val="22"/>
        </w:rPr>
        <w:t>the devices enable</w:t>
      </w:r>
      <w:r w:rsidR="00BA47F2" w:rsidRPr="005C1F58">
        <w:rPr>
          <w:rFonts w:asciiTheme="minorHAnsi" w:hAnsiTheme="minorHAnsi"/>
          <w:sz w:val="20"/>
          <w:szCs w:val="22"/>
        </w:rPr>
        <w:t xml:space="preserve"> new types of learning experiences.</w:t>
      </w:r>
      <w:r w:rsidR="00BA47F2">
        <w:rPr>
          <w:rFonts w:asciiTheme="minorHAnsi" w:hAnsiTheme="minorHAnsi"/>
          <w:sz w:val="20"/>
          <w:szCs w:val="22"/>
        </w:rPr>
        <w:t xml:space="preserve"> </w:t>
      </w:r>
      <w:r w:rsidR="00BA47F2" w:rsidRPr="005C1F58">
        <w:rPr>
          <w:rFonts w:asciiTheme="minorHAnsi" w:hAnsiTheme="minorHAnsi"/>
          <w:sz w:val="20"/>
          <w:szCs w:val="22"/>
        </w:rPr>
        <w:t>However, educa</w:t>
      </w:r>
      <w:r w:rsidR="00BA47F2">
        <w:rPr>
          <w:rFonts w:asciiTheme="minorHAnsi" w:hAnsiTheme="minorHAnsi"/>
          <w:sz w:val="20"/>
          <w:szCs w:val="22"/>
        </w:rPr>
        <w:t xml:space="preserve">tors need the knowledge, </w:t>
      </w:r>
      <w:r w:rsidR="00BA47F2" w:rsidRPr="005C1F58">
        <w:rPr>
          <w:rFonts w:asciiTheme="minorHAnsi" w:hAnsiTheme="minorHAnsi"/>
          <w:sz w:val="20"/>
          <w:szCs w:val="22"/>
        </w:rPr>
        <w:t>skills</w:t>
      </w:r>
      <w:r w:rsidR="00BA47F2">
        <w:rPr>
          <w:rFonts w:asciiTheme="minorHAnsi" w:hAnsiTheme="minorHAnsi"/>
          <w:sz w:val="20"/>
          <w:szCs w:val="22"/>
        </w:rPr>
        <w:t>, and support</w:t>
      </w:r>
      <w:r w:rsidR="00BA47F2" w:rsidRPr="005C1F58">
        <w:rPr>
          <w:rFonts w:asciiTheme="minorHAnsi" w:hAnsiTheme="minorHAnsi"/>
          <w:sz w:val="20"/>
          <w:szCs w:val="22"/>
        </w:rPr>
        <w:t xml:space="preserve"> to take full advantage of </w:t>
      </w:r>
      <w:r w:rsidR="00BA47F2">
        <w:rPr>
          <w:rFonts w:asciiTheme="minorHAnsi" w:hAnsiTheme="minorHAnsi"/>
          <w:sz w:val="20"/>
          <w:szCs w:val="22"/>
        </w:rPr>
        <w:t>the technology</w:t>
      </w:r>
      <w:r w:rsidR="00BA47F2" w:rsidRPr="002F4EFC">
        <w:rPr>
          <w:rFonts w:asciiTheme="minorHAnsi" w:hAnsiTheme="minorHAnsi"/>
          <w:sz w:val="20"/>
          <w:szCs w:val="22"/>
        </w:rPr>
        <w:t>.</w:t>
      </w:r>
      <w:r w:rsidR="00BA47F2" w:rsidRPr="005C1F58">
        <w:rPr>
          <w:rFonts w:asciiTheme="minorHAnsi" w:hAnsiTheme="minorHAnsi"/>
          <w:sz w:val="20"/>
          <w:szCs w:val="22"/>
        </w:rPr>
        <w:t xml:space="preserve"> </w:t>
      </w:r>
      <w:r w:rsidR="00BA47F2">
        <w:rPr>
          <w:rFonts w:asciiTheme="minorHAnsi" w:hAnsiTheme="minorHAnsi"/>
          <w:sz w:val="20"/>
          <w:szCs w:val="22"/>
          <w:lang w:bidi="en-US"/>
        </w:rPr>
        <w:t xml:space="preserve">Even teachers who are </w:t>
      </w:r>
      <w:r w:rsidR="00DD1ED5">
        <w:rPr>
          <w:rFonts w:asciiTheme="minorHAnsi" w:hAnsiTheme="minorHAnsi"/>
          <w:sz w:val="20"/>
          <w:szCs w:val="22"/>
          <w:lang w:bidi="en-US"/>
        </w:rPr>
        <w:t>“digital natives”</w:t>
      </w:r>
      <w:r w:rsidR="00BA47F2">
        <w:rPr>
          <w:rFonts w:asciiTheme="minorHAnsi" w:hAnsiTheme="minorHAnsi"/>
          <w:sz w:val="20"/>
          <w:szCs w:val="22"/>
          <w:lang w:bidi="en-US"/>
        </w:rPr>
        <w:t xml:space="preserve">, for example, </w:t>
      </w:r>
      <w:r w:rsidR="005C0B5A">
        <w:rPr>
          <w:rFonts w:asciiTheme="minorHAnsi" w:hAnsiTheme="minorHAnsi"/>
          <w:sz w:val="20"/>
          <w:szCs w:val="22"/>
          <w:lang w:bidi="en-US"/>
        </w:rPr>
        <w:t xml:space="preserve">may </w:t>
      </w:r>
      <w:r w:rsidR="00BA47F2">
        <w:rPr>
          <w:rFonts w:asciiTheme="minorHAnsi" w:hAnsiTheme="minorHAnsi"/>
          <w:sz w:val="20"/>
          <w:szCs w:val="22"/>
          <w:lang w:bidi="en-US"/>
        </w:rPr>
        <w:t>have difficulty managing a classroom in which every student has a device.</w:t>
      </w:r>
    </w:p>
    <w:p w:rsidR="00BA47F2" w:rsidRDefault="00BA47F2">
      <w:pPr>
        <w:rPr>
          <w:rFonts w:asciiTheme="minorHAnsi" w:hAnsiTheme="minorHAnsi"/>
          <w:sz w:val="20"/>
          <w:szCs w:val="22"/>
          <w:lang w:bidi="en-US"/>
        </w:rPr>
      </w:pPr>
    </w:p>
    <w:tbl>
      <w:tblPr>
        <w:tblStyle w:val="TableGrid"/>
        <w:tblW w:w="5000" w:type="pct"/>
        <w:tblBorders>
          <w:insideH w:val="none" w:sz="0" w:space="0" w:color="auto"/>
          <w:insideV w:val="none" w:sz="0" w:space="0" w:color="auto"/>
        </w:tblBorders>
        <w:tblLook w:val="04A0" w:firstRow="1" w:lastRow="0" w:firstColumn="1" w:lastColumn="0" w:noHBand="0" w:noVBand="1"/>
        <w:tblCaption w:val="Learning and teaching considerations"/>
        <w:tblDescription w:val="Encourage experimentation; provide ongoing opportunities for professional learning' model 21st century life and work; balance classroom management demands with the need for students to gain experience using technology; emphasize digital citizenship; measure impact."/>
      </w:tblPr>
      <w:tblGrid>
        <w:gridCol w:w="445"/>
        <w:gridCol w:w="8905"/>
      </w:tblGrid>
      <w:tr w:rsidR="00E13D71" w:rsidRPr="006C56FC" w:rsidTr="00B22FE0">
        <w:trPr>
          <w:tblHeader/>
        </w:trPr>
        <w:tc>
          <w:tcPr>
            <w:tcW w:w="5000" w:type="pct"/>
            <w:gridSpan w:val="2"/>
            <w:tcBorders>
              <w:top w:val="single" w:sz="4" w:space="0" w:color="auto"/>
              <w:bottom w:val="single" w:sz="4" w:space="0" w:color="auto"/>
            </w:tcBorders>
            <w:shd w:val="clear" w:color="auto" w:fill="auto"/>
          </w:tcPr>
          <w:p w:rsidR="00E13D71" w:rsidRPr="006C56FC" w:rsidRDefault="001A01F2" w:rsidP="00E13D71">
            <w:pPr>
              <w:spacing w:before="80" w:after="80"/>
              <w:jc w:val="center"/>
              <w:rPr>
                <w:rFonts w:cs="Segoe UI"/>
                <w:b/>
                <w:sz w:val="20"/>
                <w:szCs w:val="20"/>
              </w:rPr>
            </w:pPr>
            <w:r w:rsidRPr="006C56FC">
              <w:rPr>
                <w:rFonts w:cs="Segoe UI"/>
                <w:b/>
                <w:sz w:val="20"/>
                <w:szCs w:val="20"/>
              </w:rPr>
              <w:t xml:space="preserve">LEARNING AND TEACHING: </w:t>
            </w:r>
            <w:r w:rsidR="00E13D71" w:rsidRPr="006C56FC">
              <w:rPr>
                <w:rFonts w:cs="Segoe UI"/>
                <w:b/>
                <w:sz w:val="20"/>
                <w:szCs w:val="20"/>
              </w:rPr>
              <w:t>Considerations for BYOD/1:1 Implementation</w:t>
            </w:r>
          </w:p>
        </w:tc>
      </w:tr>
      <w:tr w:rsidR="001A01F2" w:rsidRPr="006C56FC" w:rsidTr="006C56FC">
        <w:tc>
          <w:tcPr>
            <w:tcW w:w="238" w:type="pct"/>
            <w:vMerge w:val="restart"/>
          </w:tcPr>
          <w:p w:rsidR="001A01F2" w:rsidRPr="006C56FC" w:rsidRDefault="001A01F2" w:rsidP="001A01F2">
            <w:pPr>
              <w:jc w:val="right"/>
              <w:rPr>
                <w:sz w:val="20"/>
                <w:szCs w:val="20"/>
              </w:rPr>
            </w:pPr>
            <w:r w:rsidRPr="006C56FC">
              <w:rPr>
                <w:sz w:val="20"/>
                <w:szCs w:val="20"/>
              </w:rPr>
              <w:sym w:font="Symbol" w:char="F0DE"/>
            </w:r>
          </w:p>
        </w:tc>
        <w:tc>
          <w:tcPr>
            <w:tcW w:w="4762" w:type="pct"/>
          </w:tcPr>
          <w:p w:rsidR="001A01F2" w:rsidRPr="006C56FC" w:rsidRDefault="001A01F2" w:rsidP="001A01F2">
            <w:pPr>
              <w:spacing w:before="120" w:after="0" w:line="240" w:lineRule="auto"/>
              <w:rPr>
                <w:rFonts w:cs="Segoe UI"/>
                <w:b/>
                <w:sz w:val="20"/>
                <w:szCs w:val="20"/>
              </w:rPr>
            </w:pPr>
            <w:r w:rsidRPr="006C56FC">
              <w:rPr>
                <w:rFonts w:cs="Segoe UI"/>
                <w:b/>
                <w:sz w:val="20"/>
                <w:szCs w:val="20"/>
              </w:rPr>
              <w:t>Encourage experimentation</w:t>
            </w:r>
          </w:p>
        </w:tc>
      </w:tr>
      <w:tr w:rsidR="001A01F2" w:rsidRPr="006C56FC" w:rsidTr="006C56FC">
        <w:tc>
          <w:tcPr>
            <w:tcW w:w="238" w:type="pct"/>
            <w:vMerge/>
          </w:tcPr>
          <w:p w:rsidR="001A01F2" w:rsidRPr="006C56FC" w:rsidRDefault="001A01F2" w:rsidP="001A01F2">
            <w:pPr>
              <w:spacing w:after="120"/>
              <w:ind w:left="720"/>
              <w:jc w:val="right"/>
              <w:rPr>
                <w:sz w:val="20"/>
                <w:szCs w:val="20"/>
              </w:rPr>
            </w:pPr>
          </w:p>
        </w:tc>
        <w:tc>
          <w:tcPr>
            <w:tcW w:w="4762" w:type="pct"/>
          </w:tcPr>
          <w:p w:rsidR="001A01F2" w:rsidRPr="006C56FC" w:rsidRDefault="001A01F2" w:rsidP="001A01F2">
            <w:pPr>
              <w:spacing w:after="80" w:line="240" w:lineRule="auto"/>
              <w:rPr>
                <w:rFonts w:cs="Segoe UI"/>
                <w:sz w:val="20"/>
                <w:szCs w:val="20"/>
              </w:rPr>
            </w:pPr>
            <w:r w:rsidRPr="006C56FC">
              <w:rPr>
                <w:rFonts w:cs="Segoe UI"/>
                <w:sz w:val="20"/>
                <w:szCs w:val="20"/>
              </w:rPr>
              <w:t xml:space="preserve">Teachers must feel that it is safe to take calculated risks and admit to and learn from mistakes, requiring a high degree of leadership support. Many principals in Massachusetts </w:t>
            </w:r>
            <w:r w:rsidR="007C021E" w:rsidRPr="006C56FC">
              <w:rPr>
                <w:rFonts w:cs="Segoe UI"/>
                <w:sz w:val="20"/>
                <w:szCs w:val="20"/>
              </w:rPr>
              <w:t>give</w:t>
            </w:r>
            <w:r w:rsidRPr="006C56FC">
              <w:rPr>
                <w:rFonts w:cs="Segoe UI"/>
                <w:sz w:val="20"/>
                <w:szCs w:val="20"/>
              </w:rPr>
              <w:t xml:space="preserve"> teachers time to integrate the technology into their lessons and try out different applications. At least in the first year of the initiative, most principals did not require teachers to use specific applications; instead, they encouraged teachers to give feedback on what works for them.</w:t>
            </w:r>
          </w:p>
        </w:tc>
      </w:tr>
      <w:tr w:rsidR="001A01F2" w:rsidRPr="006C56FC" w:rsidTr="006C56FC">
        <w:tc>
          <w:tcPr>
            <w:tcW w:w="238" w:type="pct"/>
            <w:vMerge w:val="restart"/>
          </w:tcPr>
          <w:p w:rsidR="001A01F2" w:rsidRPr="006C56FC" w:rsidRDefault="001A01F2" w:rsidP="001A01F2">
            <w:pPr>
              <w:jc w:val="right"/>
              <w:rPr>
                <w:sz w:val="20"/>
                <w:szCs w:val="20"/>
              </w:rPr>
            </w:pPr>
            <w:r w:rsidRPr="006C56FC">
              <w:rPr>
                <w:sz w:val="20"/>
                <w:szCs w:val="20"/>
              </w:rPr>
              <w:sym w:font="Symbol" w:char="F0DE"/>
            </w:r>
          </w:p>
        </w:tc>
        <w:tc>
          <w:tcPr>
            <w:tcW w:w="4762" w:type="pct"/>
          </w:tcPr>
          <w:p w:rsidR="001A01F2" w:rsidRPr="006C56FC" w:rsidRDefault="001A01F2" w:rsidP="001A01F2">
            <w:pPr>
              <w:spacing w:before="120" w:after="0" w:line="240" w:lineRule="auto"/>
              <w:rPr>
                <w:rFonts w:cs="Segoe UI"/>
                <w:b/>
                <w:sz w:val="20"/>
                <w:szCs w:val="20"/>
              </w:rPr>
            </w:pPr>
            <w:r w:rsidRPr="006C56FC">
              <w:rPr>
                <w:rFonts w:cs="Segoe UI"/>
                <w:b/>
                <w:sz w:val="20"/>
                <w:szCs w:val="20"/>
              </w:rPr>
              <w:t>Provide ongoing opportunities for professional learning</w:t>
            </w:r>
          </w:p>
        </w:tc>
      </w:tr>
      <w:tr w:rsidR="001A01F2" w:rsidRPr="006C56FC" w:rsidTr="006C56FC">
        <w:tc>
          <w:tcPr>
            <w:tcW w:w="238" w:type="pct"/>
            <w:vMerge/>
          </w:tcPr>
          <w:p w:rsidR="001A01F2" w:rsidRPr="006C56FC" w:rsidRDefault="001A01F2" w:rsidP="001A01F2">
            <w:pPr>
              <w:spacing w:before="120" w:after="0" w:line="240" w:lineRule="auto"/>
              <w:jc w:val="right"/>
              <w:rPr>
                <w:rFonts w:cs="Segoe UI"/>
                <w:noProof/>
                <w:sz w:val="20"/>
                <w:szCs w:val="20"/>
              </w:rPr>
            </w:pPr>
          </w:p>
        </w:tc>
        <w:tc>
          <w:tcPr>
            <w:tcW w:w="4762" w:type="pct"/>
          </w:tcPr>
          <w:p w:rsidR="001A01F2" w:rsidRPr="006C56FC" w:rsidRDefault="001A01F2" w:rsidP="001A01F2">
            <w:pPr>
              <w:spacing w:after="80" w:line="240" w:lineRule="auto"/>
              <w:rPr>
                <w:rFonts w:cs="Segoe UI"/>
                <w:b/>
                <w:sz w:val="20"/>
                <w:szCs w:val="20"/>
              </w:rPr>
            </w:pPr>
            <w:r w:rsidRPr="006C56FC">
              <w:rPr>
                <w:rFonts w:cs="Segoe UI"/>
                <w:sz w:val="20"/>
                <w:szCs w:val="20"/>
              </w:rPr>
              <w:t>Provide educators opportunities, both formal and informal, to learn about the application of the technology to their teaching and to student learning. In general, schools that utilize technology well typically have strong normative cultures of disciplined collaboration aimed at specific and relevant goals that related to the learning needs of students even prior to adopting the technology.</w:t>
            </w:r>
          </w:p>
        </w:tc>
      </w:tr>
      <w:tr w:rsidR="001A01F2" w:rsidRPr="006C56FC" w:rsidTr="006C56FC">
        <w:tc>
          <w:tcPr>
            <w:tcW w:w="238" w:type="pct"/>
            <w:vMerge w:val="restart"/>
          </w:tcPr>
          <w:p w:rsidR="001A01F2" w:rsidRPr="006C56FC" w:rsidRDefault="001A01F2" w:rsidP="001A01F2">
            <w:pPr>
              <w:jc w:val="right"/>
              <w:rPr>
                <w:sz w:val="20"/>
                <w:szCs w:val="20"/>
              </w:rPr>
            </w:pPr>
            <w:r w:rsidRPr="006C56FC">
              <w:rPr>
                <w:sz w:val="20"/>
                <w:szCs w:val="20"/>
              </w:rPr>
              <w:sym w:font="Symbol" w:char="F0DE"/>
            </w:r>
          </w:p>
        </w:tc>
        <w:tc>
          <w:tcPr>
            <w:tcW w:w="4762" w:type="pct"/>
          </w:tcPr>
          <w:p w:rsidR="001A01F2" w:rsidRPr="006C56FC" w:rsidRDefault="001A01F2" w:rsidP="001A01F2">
            <w:pPr>
              <w:spacing w:before="120" w:after="0" w:line="240" w:lineRule="auto"/>
              <w:rPr>
                <w:rFonts w:cs="Segoe UI"/>
                <w:b/>
                <w:sz w:val="20"/>
                <w:szCs w:val="20"/>
              </w:rPr>
            </w:pPr>
            <w:r w:rsidRPr="006C56FC">
              <w:rPr>
                <w:rFonts w:cs="Segoe UI"/>
                <w:b/>
                <w:sz w:val="20"/>
                <w:szCs w:val="20"/>
              </w:rPr>
              <w:t>Model 21</w:t>
            </w:r>
            <w:r w:rsidRPr="006C56FC">
              <w:rPr>
                <w:rFonts w:cs="Segoe UI"/>
                <w:b/>
                <w:sz w:val="20"/>
                <w:szCs w:val="20"/>
                <w:vertAlign w:val="superscript"/>
              </w:rPr>
              <w:t>st</w:t>
            </w:r>
            <w:r w:rsidRPr="006C56FC">
              <w:rPr>
                <w:rFonts w:cs="Segoe UI"/>
                <w:b/>
                <w:sz w:val="20"/>
                <w:szCs w:val="20"/>
              </w:rPr>
              <w:t xml:space="preserve"> century life and work</w:t>
            </w:r>
          </w:p>
        </w:tc>
      </w:tr>
      <w:tr w:rsidR="001A01F2" w:rsidRPr="006C56FC" w:rsidTr="006C56FC">
        <w:tc>
          <w:tcPr>
            <w:tcW w:w="238" w:type="pct"/>
            <w:vMerge/>
          </w:tcPr>
          <w:p w:rsidR="001A01F2" w:rsidRPr="006C56FC" w:rsidRDefault="001A01F2" w:rsidP="001A01F2">
            <w:pPr>
              <w:spacing w:before="120" w:after="0" w:line="240" w:lineRule="auto"/>
              <w:ind w:left="720"/>
              <w:jc w:val="right"/>
              <w:rPr>
                <w:sz w:val="20"/>
                <w:szCs w:val="20"/>
              </w:rPr>
            </w:pPr>
          </w:p>
        </w:tc>
        <w:tc>
          <w:tcPr>
            <w:tcW w:w="4762" w:type="pct"/>
          </w:tcPr>
          <w:p w:rsidR="001A01F2" w:rsidRPr="006C56FC" w:rsidRDefault="001A01F2" w:rsidP="001A01F2">
            <w:pPr>
              <w:spacing w:after="80" w:line="240" w:lineRule="auto"/>
              <w:rPr>
                <w:rFonts w:cs="Segoe UI"/>
                <w:sz w:val="20"/>
                <w:szCs w:val="20"/>
              </w:rPr>
            </w:pPr>
            <w:r w:rsidRPr="006C56FC">
              <w:rPr>
                <w:rFonts w:cs="Segoe UI"/>
                <w:sz w:val="20"/>
                <w:szCs w:val="20"/>
              </w:rPr>
              <w:t>According to the Department of Labor, 65 percent of today’s students will be employed in jobs that don’t exist yet. Across content areas, teachers should consider the types of activities scholars predict will be invaluable in 21st century society and work, including those that require critical thinking and problem solving; give students opportunities to form and collaborate across networks; include tasks that require the rapid learning of new skills on-demand; encourage initiative and creative thinking; develop students' written and oral communication skills; and let students research, extract key information, and evaluate its credibility and utility.</w:t>
            </w:r>
            <w:r w:rsidRPr="006C56FC">
              <w:rPr>
                <w:rStyle w:val="FootnoteReference"/>
                <w:rFonts w:cs="Segoe UI"/>
                <w:sz w:val="20"/>
                <w:szCs w:val="20"/>
              </w:rPr>
              <w:footnoteReference w:id="5"/>
            </w:r>
          </w:p>
        </w:tc>
      </w:tr>
      <w:tr w:rsidR="001A01F2" w:rsidRPr="006C56FC" w:rsidTr="006C56FC">
        <w:tc>
          <w:tcPr>
            <w:tcW w:w="238" w:type="pct"/>
            <w:vMerge w:val="restart"/>
          </w:tcPr>
          <w:p w:rsidR="001A01F2" w:rsidRPr="006C56FC" w:rsidRDefault="001A01F2" w:rsidP="001A01F2">
            <w:pPr>
              <w:jc w:val="right"/>
              <w:rPr>
                <w:sz w:val="20"/>
                <w:szCs w:val="20"/>
              </w:rPr>
            </w:pPr>
            <w:r w:rsidRPr="006C56FC">
              <w:rPr>
                <w:sz w:val="20"/>
                <w:szCs w:val="20"/>
              </w:rPr>
              <w:sym w:font="Symbol" w:char="F0DE"/>
            </w:r>
          </w:p>
        </w:tc>
        <w:tc>
          <w:tcPr>
            <w:tcW w:w="4762" w:type="pct"/>
          </w:tcPr>
          <w:p w:rsidR="001A01F2" w:rsidRPr="006C56FC" w:rsidRDefault="001A01F2" w:rsidP="001A01F2">
            <w:pPr>
              <w:spacing w:before="120" w:after="0" w:line="240" w:lineRule="auto"/>
              <w:rPr>
                <w:rFonts w:cs="Segoe UI"/>
                <w:b/>
                <w:sz w:val="20"/>
                <w:szCs w:val="20"/>
              </w:rPr>
            </w:pPr>
            <w:r w:rsidRPr="006C56FC">
              <w:rPr>
                <w:b/>
                <w:sz w:val="20"/>
                <w:szCs w:val="20"/>
              </w:rPr>
              <w:t>Balance classroom management demands with the need for students to gain experience using technology</w:t>
            </w:r>
          </w:p>
        </w:tc>
      </w:tr>
      <w:tr w:rsidR="000F5A27" w:rsidRPr="006C56FC" w:rsidTr="006C56FC">
        <w:tc>
          <w:tcPr>
            <w:tcW w:w="238" w:type="pct"/>
            <w:vMerge/>
          </w:tcPr>
          <w:p w:rsidR="000F5A27" w:rsidRPr="006C56FC" w:rsidRDefault="000F5A27" w:rsidP="000F5A27">
            <w:pPr>
              <w:spacing w:before="120" w:after="0" w:line="240" w:lineRule="auto"/>
              <w:ind w:left="720"/>
              <w:rPr>
                <w:sz w:val="20"/>
                <w:szCs w:val="20"/>
              </w:rPr>
            </w:pPr>
          </w:p>
        </w:tc>
        <w:tc>
          <w:tcPr>
            <w:tcW w:w="4762" w:type="pct"/>
          </w:tcPr>
          <w:p w:rsidR="000F5A27" w:rsidRPr="006C56FC" w:rsidRDefault="000F5A27" w:rsidP="000F5A27">
            <w:pPr>
              <w:spacing w:after="80" w:line="240" w:lineRule="auto"/>
              <w:rPr>
                <w:rFonts w:cs="Segoe UI"/>
                <w:sz w:val="20"/>
                <w:szCs w:val="20"/>
              </w:rPr>
            </w:pPr>
            <w:r w:rsidRPr="006C56FC">
              <w:rPr>
                <w:rFonts w:cs="Segoe UI"/>
                <w:sz w:val="20"/>
                <w:szCs w:val="20"/>
              </w:rPr>
              <w:t>Be clear about the outcomes of lessons/activities, then determine how (or whether) technology can effectively support it; plan the first lesson carefully and have backup activities in case things do not go as planned; consider the layout of the classroom; enlist the help of technically able students; select and practice using a small number of apps; and consider how the technology can enhance the learning of students with special educational needs.</w:t>
            </w:r>
          </w:p>
        </w:tc>
      </w:tr>
      <w:tr w:rsidR="001A01F2" w:rsidRPr="006C56FC" w:rsidTr="006C56FC">
        <w:tc>
          <w:tcPr>
            <w:tcW w:w="238" w:type="pct"/>
            <w:vMerge w:val="restart"/>
          </w:tcPr>
          <w:p w:rsidR="001A01F2" w:rsidRPr="006C56FC" w:rsidRDefault="001A01F2" w:rsidP="001A01F2">
            <w:pPr>
              <w:jc w:val="right"/>
              <w:rPr>
                <w:sz w:val="20"/>
                <w:szCs w:val="20"/>
              </w:rPr>
            </w:pPr>
            <w:r w:rsidRPr="006C56FC">
              <w:rPr>
                <w:sz w:val="20"/>
                <w:szCs w:val="20"/>
              </w:rPr>
              <w:sym w:font="Symbol" w:char="F0DE"/>
            </w:r>
          </w:p>
        </w:tc>
        <w:tc>
          <w:tcPr>
            <w:tcW w:w="4762" w:type="pct"/>
          </w:tcPr>
          <w:p w:rsidR="001A01F2" w:rsidRPr="006C56FC" w:rsidRDefault="001A01F2" w:rsidP="001A01F2">
            <w:pPr>
              <w:spacing w:before="120" w:after="0" w:line="240" w:lineRule="auto"/>
              <w:rPr>
                <w:rFonts w:cs="Segoe UI"/>
                <w:b/>
                <w:sz w:val="20"/>
                <w:szCs w:val="20"/>
              </w:rPr>
            </w:pPr>
            <w:r w:rsidRPr="006C56FC">
              <w:rPr>
                <w:rFonts w:cs="Segoe UI"/>
                <w:b/>
                <w:sz w:val="20"/>
                <w:szCs w:val="20"/>
              </w:rPr>
              <w:t>Emphasize digital citizenship</w:t>
            </w:r>
          </w:p>
        </w:tc>
      </w:tr>
      <w:tr w:rsidR="001A01F2" w:rsidRPr="006C56FC" w:rsidTr="006C56FC">
        <w:tc>
          <w:tcPr>
            <w:tcW w:w="238" w:type="pct"/>
            <w:vMerge/>
            <w:tcBorders>
              <w:bottom w:val="nil"/>
            </w:tcBorders>
          </w:tcPr>
          <w:p w:rsidR="001A01F2" w:rsidRPr="006C56FC" w:rsidRDefault="001A01F2" w:rsidP="001A01F2">
            <w:pPr>
              <w:spacing w:before="120" w:after="0" w:line="240" w:lineRule="auto"/>
              <w:ind w:left="720"/>
              <w:jc w:val="right"/>
              <w:rPr>
                <w:sz w:val="20"/>
                <w:szCs w:val="20"/>
              </w:rPr>
            </w:pPr>
          </w:p>
        </w:tc>
        <w:tc>
          <w:tcPr>
            <w:tcW w:w="4762" w:type="pct"/>
            <w:tcBorders>
              <w:bottom w:val="nil"/>
            </w:tcBorders>
          </w:tcPr>
          <w:p w:rsidR="001A01F2" w:rsidRPr="006C56FC" w:rsidRDefault="001A01F2" w:rsidP="001A01F2">
            <w:pPr>
              <w:spacing w:after="80" w:line="240" w:lineRule="auto"/>
              <w:rPr>
                <w:rFonts w:cs="Segoe UI"/>
                <w:sz w:val="20"/>
                <w:szCs w:val="20"/>
              </w:rPr>
            </w:pPr>
            <w:r w:rsidRPr="006C56FC">
              <w:rPr>
                <w:rFonts w:cs="Segoe UI"/>
                <w:sz w:val="20"/>
                <w:szCs w:val="20"/>
              </w:rPr>
              <w:t>Identify who will be responsible for teaching students about netiquette and internet safety in the classroom and beyond, and how it will be taught. A sound digital citizenship program includes scenarios, discussions, and interpretations of district policies and their applicability to devices, including managing one’s “digital footprint”, social media, cyberbullying, sexting, and financial literacy.</w:t>
            </w:r>
          </w:p>
        </w:tc>
      </w:tr>
      <w:tr w:rsidR="001A01F2" w:rsidRPr="006C56FC" w:rsidTr="006C56FC">
        <w:tblPrEx>
          <w:tblBorders>
            <w:insideH w:val="single" w:sz="4" w:space="0" w:color="auto"/>
            <w:insideV w:val="single" w:sz="4" w:space="0" w:color="auto"/>
          </w:tblBorders>
        </w:tblPrEx>
        <w:tc>
          <w:tcPr>
            <w:tcW w:w="238" w:type="pct"/>
            <w:vMerge w:val="restart"/>
            <w:tcBorders>
              <w:top w:val="nil"/>
              <w:bottom w:val="nil"/>
              <w:right w:val="nil"/>
            </w:tcBorders>
          </w:tcPr>
          <w:p w:rsidR="001A01F2" w:rsidRPr="006C56FC" w:rsidRDefault="001A01F2" w:rsidP="001A01F2">
            <w:pPr>
              <w:jc w:val="right"/>
              <w:rPr>
                <w:sz w:val="20"/>
                <w:szCs w:val="20"/>
              </w:rPr>
            </w:pPr>
            <w:r w:rsidRPr="006C56FC">
              <w:rPr>
                <w:sz w:val="20"/>
                <w:szCs w:val="20"/>
              </w:rPr>
              <w:sym w:font="Symbol" w:char="F0DE"/>
            </w:r>
          </w:p>
        </w:tc>
        <w:tc>
          <w:tcPr>
            <w:tcW w:w="4762" w:type="pct"/>
            <w:tcBorders>
              <w:top w:val="nil"/>
              <w:left w:val="nil"/>
              <w:bottom w:val="nil"/>
            </w:tcBorders>
          </w:tcPr>
          <w:p w:rsidR="001A01F2" w:rsidRPr="006C56FC" w:rsidRDefault="001A01F2" w:rsidP="001A01F2">
            <w:pPr>
              <w:spacing w:before="120" w:after="0" w:line="240" w:lineRule="auto"/>
              <w:rPr>
                <w:rFonts w:cs="Segoe UI"/>
                <w:sz w:val="20"/>
                <w:szCs w:val="20"/>
              </w:rPr>
            </w:pPr>
            <w:r w:rsidRPr="006C56FC">
              <w:rPr>
                <w:rFonts w:cs="Segoe UI"/>
                <w:b/>
                <w:sz w:val="20"/>
                <w:szCs w:val="20"/>
              </w:rPr>
              <w:t>Measure impact</w:t>
            </w:r>
          </w:p>
        </w:tc>
      </w:tr>
      <w:tr w:rsidR="00BA47F2" w:rsidRPr="006C56FC" w:rsidTr="006C56FC">
        <w:tblPrEx>
          <w:tblBorders>
            <w:insideH w:val="single" w:sz="4" w:space="0" w:color="auto"/>
            <w:insideV w:val="single" w:sz="4" w:space="0" w:color="auto"/>
          </w:tblBorders>
        </w:tblPrEx>
        <w:tc>
          <w:tcPr>
            <w:tcW w:w="238" w:type="pct"/>
            <w:vMerge/>
            <w:tcBorders>
              <w:top w:val="nil"/>
              <w:right w:val="nil"/>
            </w:tcBorders>
          </w:tcPr>
          <w:p w:rsidR="00BA47F2" w:rsidRPr="006C56FC" w:rsidRDefault="00BA47F2" w:rsidP="00BA47F2">
            <w:pPr>
              <w:spacing w:after="120"/>
              <w:ind w:left="720"/>
              <w:rPr>
                <w:sz w:val="20"/>
                <w:szCs w:val="20"/>
              </w:rPr>
            </w:pPr>
          </w:p>
        </w:tc>
        <w:tc>
          <w:tcPr>
            <w:tcW w:w="4762" w:type="pct"/>
            <w:tcBorders>
              <w:top w:val="nil"/>
              <w:left w:val="nil"/>
            </w:tcBorders>
          </w:tcPr>
          <w:p w:rsidR="00BA47F2" w:rsidRPr="006C56FC" w:rsidRDefault="00573B05" w:rsidP="00D75D75">
            <w:pPr>
              <w:spacing w:after="80" w:line="240" w:lineRule="auto"/>
              <w:rPr>
                <w:rFonts w:cs="Segoe UI"/>
                <w:sz w:val="20"/>
                <w:szCs w:val="20"/>
              </w:rPr>
            </w:pPr>
            <w:r w:rsidRPr="006C56FC">
              <w:rPr>
                <w:rFonts w:cs="Segoe UI"/>
                <w:sz w:val="20"/>
                <w:szCs w:val="20"/>
              </w:rPr>
              <w:t xml:space="preserve">Set aside time in regular collaboration structures, such as grade level team meetings, common planning time, and professional development, for teachers to document and share lessons learned, especially in the first year or pilot phase of the initiative. This gives teachers a chance to measure implementation against </w:t>
            </w:r>
            <w:r w:rsidRPr="006C56FC">
              <w:rPr>
                <w:rFonts w:cs="Segoe UI"/>
                <w:sz w:val="20"/>
                <w:szCs w:val="20"/>
              </w:rPr>
              <w:lastRenderedPageBreak/>
              <w:t xml:space="preserve">their initial expectations and identify what can be done differently or better. </w:t>
            </w:r>
            <w:r w:rsidR="00FA480E" w:rsidRPr="006C56FC">
              <w:rPr>
                <w:rFonts w:cs="Segoe UI"/>
                <w:sz w:val="20"/>
                <w:szCs w:val="20"/>
              </w:rPr>
              <w:t>Use free tools, such as Future Ready Schools</w:t>
            </w:r>
            <w:r w:rsidR="00326CF4" w:rsidRPr="006C56FC">
              <w:rPr>
                <w:rFonts w:cs="Segoe UI"/>
                <w:sz w:val="20"/>
                <w:szCs w:val="20"/>
              </w:rPr>
              <w:t>’</w:t>
            </w:r>
            <w:r w:rsidR="00FA480E" w:rsidRPr="006C56FC">
              <w:rPr>
                <w:rFonts w:cs="Segoe UI"/>
                <w:sz w:val="20"/>
                <w:szCs w:val="20"/>
              </w:rPr>
              <w:t xml:space="preserve"> </w:t>
            </w:r>
            <w:hyperlink r:id="rId19" w:history="1">
              <w:r w:rsidR="00FA480E" w:rsidRPr="006C56FC">
                <w:rPr>
                  <w:rStyle w:val="Hyperlink"/>
                  <w:rFonts w:cs="Segoe UI"/>
                  <w:sz w:val="20"/>
                  <w:szCs w:val="20"/>
                </w:rPr>
                <w:t>Interactive Planning Dashboard</w:t>
              </w:r>
            </w:hyperlink>
            <w:r w:rsidR="00FA480E" w:rsidRPr="006C56FC">
              <w:rPr>
                <w:rFonts w:cs="Segoe UI"/>
                <w:sz w:val="20"/>
                <w:szCs w:val="20"/>
              </w:rPr>
              <w:t xml:space="preserve"> and the Friday Institute's </w:t>
            </w:r>
            <w:hyperlink r:id="rId20" w:history="1">
              <w:r w:rsidR="00FA480E" w:rsidRPr="002906F8">
                <w:rPr>
                  <w:rStyle w:val="Hyperlink"/>
                  <w:rFonts w:cs="Segoe UI"/>
                  <w:sz w:val="20"/>
                  <w:szCs w:val="20"/>
                </w:rPr>
                <w:t>School Technology Needs Assessment</w:t>
              </w:r>
            </w:hyperlink>
            <w:r w:rsidR="00FA480E" w:rsidRPr="006C56FC">
              <w:rPr>
                <w:rFonts w:cs="Segoe UI"/>
                <w:sz w:val="20"/>
                <w:szCs w:val="20"/>
              </w:rPr>
              <w:t xml:space="preserve"> to collect data to plan and improve the</w:t>
            </w:r>
            <w:r w:rsidR="00326CF4" w:rsidRPr="006C56FC">
              <w:rPr>
                <w:rFonts w:cs="Segoe UI"/>
                <w:sz w:val="20"/>
                <w:szCs w:val="20"/>
              </w:rPr>
              <w:t xml:space="preserve"> use of technology</w:t>
            </w:r>
            <w:r w:rsidR="00FA480E" w:rsidRPr="006C56FC">
              <w:rPr>
                <w:rFonts w:cs="Segoe UI"/>
                <w:sz w:val="20"/>
                <w:szCs w:val="20"/>
              </w:rPr>
              <w:t xml:space="preserve">. Finally, </w:t>
            </w:r>
            <w:r w:rsidR="00B951F1" w:rsidRPr="006C56FC">
              <w:rPr>
                <w:rFonts w:cs="Segoe UI"/>
                <w:sz w:val="20"/>
                <w:szCs w:val="20"/>
              </w:rPr>
              <w:t xml:space="preserve">include student voices to understand how the initiative is working for them. They can play a role in selecting, piloting, and evaluating tools. </w:t>
            </w:r>
            <w:r w:rsidR="00D75D75" w:rsidRPr="006C56FC">
              <w:rPr>
                <w:rFonts w:cs="Segoe UI"/>
                <w:sz w:val="20"/>
                <w:szCs w:val="20"/>
              </w:rPr>
              <w:t>S</w:t>
            </w:r>
            <w:r w:rsidR="00B951F1" w:rsidRPr="006C56FC">
              <w:rPr>
                <w:rFonts w:cs="Segoe UI"/>
                <w:sz w:val="20"/>
                <w:szCs w:val="20"/>
              </w:rPr>
              <w:t xml:space="preserve">tudents </w:t>
            </w:r>
            <w:r w:rsidR="00D75D75" w:rsidRPr="006C56FC">
              <w:rPr>
                <w:rFonts w:cs="Segoe UI"/>
                <w:sz w:val="20"/>
                <w:szCs w:val="20"/>
              </w:rPr>
              <w:t>will</w:t>
            </w:r>
            <w:r w:rsidR="00B951F1" w:rsidRPr="006C56FC">
              <w:rPr>
                <w:rFonts w:cs="Segoe UI"/>
                <w:sz w:val="20"/>
                <w:szCs w:val="20"/>
              </w:rPr>
              <w:t xml:space="preserve"> provide honest feedback about the extent to which they perceive technology raising their level of investment, engagement, and motivation in the educational process as a whole.</w:t>
            </w:r>
          </w:p>
        </w:tc>
      </w:tr>
    </w:tbl>
    <w:p w:rsidR="006C56FC" w:rsidRDefault="006C56FC" w:rsidP="006C56FC"/>
    <w:p w:rsidR="00B22FE0" w:rsidRDefault="00B22FE0">
      <w:r>
        <w:br w:type="page"/>
      </w:r>
    </w:p>
    <w:p w:rsidR="0094327B" w:rsidRPr="006C56FC" w:rsidRDefault="0094327B" w:rsidP="006C56FC"/>
    <w:tbl>
      <w:tblPr>
        <w:tblStyle w:val="TableGrid"/>
        <w:tblW w:w="5000" w:type="pct"/>
        <w:tblBorders>
          <w:insideH w:val="none" w:sz="0" w:space="0" w:color="auto"/>
          <w:insideV w:val="none" w:sz="0" w:space="0" w:color="auto"/>
        </w:tblBorders>
        <w:tblLook w:val="04A0" w:firstRow="1" w:lastRow="0" w:firstColumn="1" w:lastColumn="0" w:noHBand="0" w:noVBand="1"/>
        <w:tblCaption w:val="Learning and teaching pros and cons"/>
        <w:tblDescription w:val="Both one-to-one and hybrid models have benefits for learning and teaching."/>
      </w:tblPr>
      <w:tblGrid>
        <w:gridCol w:w="718"/>
        <w:gridCol w:w="3948"/>
        <w:gridCol w:w="718"/>
        <w:gridCol w:w="3966"/>
      </w:tblGrid>
      <w:tr w:rsidR="0094327B" w:rsidRPr="006C56FC" w:rsidTr="002906F8">
        <w:trPr>
          <w:trHeight w:val="41"/>
          <w:tblHeader/>
        </w:trPr>
        <w:tc>
          <w:tcPr>
            <w:tcW w:w="5000" w:type="pct"/>
            <w:gridSpan w:val="4"/>
            <w:tcBorders>
              <w:top w:val="single" w:sz="4" w:space="0" w:color="auto"/>
              <w:bottom w:val="single" w:sz="4" w:space="0" w:color="auto"/>
            </w:tcBorders>
            <w:shd w:val="clear" w:color="auto" w:fill="auto"/>
          </w:tcPr>
          <w:p w:rsidR="0094327B" w:rsidRPr="006C56FC" w:rsidRDefault="0094327B" w:rsidP="007C021E">
            <w:pPr>
              <w:spacing w:before="80" w:after="80" w:line="240" w:lineRule="auto"/>
              <w:jc w:val="center"/>
              <w:rPr>
                <w:rFonts w:ascii="Segoe UI" w:hAnsi="Segoe UI" w:cs="Segoe UI"/>
                <w:b/>
                <w:sz w:val="20"/>
                <w:szCs w:val="20"/>
              </w:rPr>
            </w:pPr>
            <w:r w:rsidRPr="006C56FC">
              <w:rPr>
                <w:rFonts w:cs="Segoe UI"/>
                <w:b/>
                <w:sz w:val="20"/>
                <w:szCs w:val="20"/>
              </w:rPr>
              <w:t>LEARNING AND TEACHING: Pros and Cons of Mobile Device Models</w:t>
            </w:r>
          </w:p>
        </w:tc>
      </w:tr>
      <w:tr w:rsidR="0094327B" w:rsidRPr="006C56FC" w:rsidTr="006C56FC">
        <w:tc>
          <w:tcPr>
            <w:tcW w:w="2495" w:type="pct"/>
            <w:gridSpan w:val="2"/>
            <w:tcBorders>
              <w:top w:val="single" w:sz="4" w:space="0" w:color="auto"/>
            </w:tcBorders>
            <w:shd w:val="clear" w:color="auto" w:fill="auto"/>
          </w:tcPr>
          <w:p w:rsidR="0094327B" w:rsidRPr="006C56FC" w:rsidRDefault="0094327B" w:rsidP="007C021E">
            <w:pPr>
              <w:spacing w:before="80" w:after="80" w:line="240" w:lineRule="auto"/>
              <w:jc w:val="center"/>
              <w:rPr>
                <w:rFonts w:cs="Segoe UI"/>
                <w:b/>
                <w:sz w:val="20"/>
                <w:szCs w:val="20"/>
              </w:rPr>
            </w:pPr>
            <w:r w:rsidRPr="006C56FC">
              <w:rPr>
                <w:rFonts w:cs="Segoe UI"/>
                <w:b/>
                <w:sz w:val="20"/>
                <w:szCs w:val="20"/>
              </w:rPr>
              <w:t>ONE TO ONE PLUS BYOD</w:t>
            </w:r>
          </w:p>
        </w:tc>
        <w:tc>
          <w:tcPr>
            <w:tcW w:w="2505" w:type="pct"/>
            <w:gridSpan w:val="2"/>
            <w:shd w:val="clear" w:color="auto" w:fill="auto"/>
          </w:tcPr>
          <w:p w:rsidR="0094327B" w:rsidRPr="006C56FC" w:rsidRDefault="0094327B" w:rsidP="007C021E">
            <w:pPr>
              <w:spacing w:before="80" w:after="80" w:line="240" w:lineRule="auto"/>
              <w:jc w:val="center"/>
              <w:rPr>
                <w:rFonts w:cs="Segoe UI"/>
                <w:sz w:val="20"/>
                <w:szCs w:val="20"/>
              </w:rPr>
            </w:pPr>
            <w:r w:rsidRPr="006C56FC">
              <w:rPr>
                <w:rFonts w:cs="Segoe UI"/>
                <w:b/>
                <w:sz w:val="20"/>
                <w:szCs w:val="20"/>
              </w:rPr>
              <w:t>ONE TO ONE</w:t>
            </w:r>
          </w:p>
        </w:tc>
      </w:tr>
      <w:tr w:rsidR="0094327B" w:rsidRPr="006C56FC" w:rsidTr="006C56FC">
        <w:trPr>
          <w:trHeight w:val="738"/>
        </w:trPr>
        <w:tc>
          <w:tcPr>
            <w:tcW w:w="384" w:type="pct"/>
            <w:shd w:val="clear" w:color="auto" w:fill="auto"/>
          </w:tcPr>
          <w:p w:rsidR="0094327B" w:rsidRPr="006C56FC" w:rsidRDefault="0094327B" w:rsidP="007C021E">
            <w:pPr>
              <w:spacing w:before="80" w:after="80" w:line="240" w:lineRule="auto"/>
              <w:jc w:val="right"/>
              <w:rPr>
                <w:rFonts w:cs="Segoe UI"/>
                <w:sz w:val="20"/>
                <w:szCs w:val="20"/>
              </w:rPr>
            </w:pPr>
            <w:r w:rsidRPr="006C56FC">
              <w:rPr>
                <w:rFonts w:cs="Segoe UI"/>
                <w:sz w:val="20"/>
                <w:szCs w:val="20"/>
              </w:rPr>
              <w:sym w:font="Symbol" w:char="F0DD"/>
            </w:r>
          </w:p>
        </w:tc>
        <w:tc>
          <w:tcPr>
            <w:tcW w:w="2111" w:type="pct"/>
            <w:shd w:val="clear" w:color="auto" w:fill="auto"/>
          </w:tcPr>
          <w:p w:rsidR="0094327B" w:rsidRPr="006C56FC" w:rsidRDefault="0094327B" w:rsidP="007C021E">
            <w:pPr>
              <w:spacing w:before="80" w:after="80" w:line="240" w:lineRule="auto"/>
              <w:rPr>
                <w:rFonts w:cs="Segoe UI"/>
                <w:sz w:val="20"/>
                <w:szCs w:val="20"/>
              </w:rPr>
            </w:pPr>
            <w:r w:rsidRPr="006C56FC">
              <w:rPr>
                <w:rFonts w:cs="Segoe UI"/>
                <w:sz w:val="20"/>
                <w:szCs w:val="20"/>
              </w:rPr>
              <w:t>Students are used to using personal devices outside the classroom, therefore making the transition from home to school more seamless and familiar in BYOD.</w:t>
            </w:r>
          </w:p>
        </w:tc>
        <w:tc>
          <w:tcPr>
            <w:tcW w:w="384" w:type="pct"/>
            <w:shd w:val="clear" w:color="auto" w:fill="auto"/>
          </w:tcPr>
          <w:p w:rsidR="0094327B" w:rsidRPr="006C56FC" w:rsidRDefault="0094327B" w:rsidP="007C021E">
            <w:pPr>
              <w:spacing w:before="80" w:after="80" w:line="240" w:lineRule="auto"/>
              <w:jc w:val="right"/>
              <w:rPr>
                <w:rFonts w:cs="Segoe UI"/>
                <w:sz w:val="20"/>
                <w:szCs w:val="20"/>
              </w:rPr>
            </w:pPr>
            <w:r w:rsidRPr="006C56FC">
              <w:rPr>
                <w:rFonts w:cs="Segoe UI"/>
                <w:sz w:val="20"/>
                <w:szCs w:val="20"/>
              </w:rPr>
              <w:sym w:font="Symbol" w:char="F0DD"/>
            </w:r>
          </w:p>
        </w:tc>
        <w:tc>
          <w:tcPr>
            <w:tcW w:w="2121" w:type="pct"/>
            <w:shd w:val="clear" w:color="auto" w:fill="auto"/>
          </w:tcPr>
          <w:p w:rsidR="0094327B" w:rsidRPr="006C56FC" w:rsidRDefault="0094327B" w:rsidP="007C021E">
            <w:pPr>
              <w:spacing w:before="80" w:after="80" w:line="240" w:lineRule="auto"/>
              <w:rPr>
                <w:rFonts w:cs="Segoe UI"/>
                <w:sz w:val="20"/>
                <w:szCs w:val="20"/>
              </w:rPr>
            </w:pPr>
            <w:r w:rsidRPr="006C56FC">
              <w:rPr>
                <w:rFonts w:cs="Segoe UI"/>
                <w:sz w:val="20"/>
                <w:szCs w:val="20"/>
              </w:rPr>
              <w:t>As a community, teachers can leverage the common capabilities of the devices and share practices in a 1:1 environment.</w:t>
            </w:r>
          </w:p>
        </w:tc>
      </w:tr>
      <w:tr w:rsidR="0094327B" w:rsidRPr="006C56FC" w:rsidTr="006C56FC">
        <w:trPr>
          <w:trHeight w:val="180"/>
        </w:trPr>
        <w:tc>
          <w:tcPr>
            <w:tcW w:w="384" w:type="pct"/>
            <w:shd w:val="clear" w:color="auto" w:fill="auto"/>
          </w:tcPr>
          <w:p w:rsidR="0094327B" w:rsidRPr="006C56FC" w:rsidRDefault="0094327B" w:rsidP="007C021E">
            <w:pPr>
              <w:spacing w:before="80" w:after="80" w:line="240" w:lineRule="auto"/>
              <w:jc w:val="right"/>
              <w:rPr>
                <w:rFonts w:cs="Segoe UI"/>
                <w:sz w:val="20"/>
                <w:szCs w:val="20"/>
              </w:rPr>
            </w:pPr>
            <w:r w:rsidRPr="006C56FC">
              <w:rPr>
                <w:rFonts w:cs="Segoe UI"/>
                <w:sz w:val="20"/>
                <w:szCs w:val="20"/>
              </w:rPr>
              <w:sym w:font="Symbol" w:char="F0DD"/>
            </w:r>
          </w:p>
        </w:tc>
        <w:tc>
          <w:tcPr>
            <w:tcW w:w="2111" w:type="pct"/>
            <w:shd w:val="clear" w:color="auto" w:fill="auto"/>
          </w:tcPr>
          <w:p w:rsidR="0094327B" w:rsidRPr="006C56FC" w:rsidRDefault="0094327B" w:rsidP="007C021E">
            <w:pPr>
              <w:spacing w:before="80" w:after="80" w:line="240" w:lineRule="auto"/>
              <w:rPr>
                <w:rFonts w:cs="Segoe UI"/>
                <w:sz w:val="20"/>
                <w:szCs w:val="20"/>
              </w:rPr>
            </w:pPr>
            <w:r w:rsidRPr="006C56FC">
              <w:rPr>
                <w:rFonts w:cs="Segoe UI"/>
                <w:sz w:val="20"/>
                <w:szCs w:val="20"/>
              </w:rPr>
              <w:t>Students will be more productive and better able to demonstrate their learning (including on computer-based tests) with a device they already know how to use.</w:t>
            </w:r>
          </w:p>
        </w:tc>
        <w:tc>
          <w:tcPr>
            <w:tcW w:w="384" w:type="pct"/>
            <w:shd w:val="clear" w:color="auto" w:fill="auto"/>
          </w:tcPr>
          <w:p w:rsidR="0094327B" w:rsidRPr="006C56FC" w:rsidRDefault="0094327B" w:rsidP="007C021E">
            <w:pPr>
              <w:spacing w:before="80" w:after="80" w:line="240" w:lineRule="auto"/>
              <w:jc w:val="right"/>
              <w:rPr>
                <w:rFonts w:cs="Segoe UI"/>
                <w:sz w:val="20"/>
                <w:szCs w:val="20"/>
              </w:rPr>
            </w:pPr>
            <w:r w:rsidRPr="006C56FC">
              <w:rPr>
                <w:rFonts w:cs="Segoe UI"/>
                <w:sz w:val="20"/>
                <w:szCs w:val="20"/>
              </w:rPr>
              <w:sym w:font="Symbol" w:char="F0DD"/>
            </w:r>
          </w:p>
        </w:tc>
        <w:tc>
          <w:tcPr>
            <w:tcW w:w="2121" w:type="pct"/>
            <w:shd w:val="clear" w:color="auto" w:fill="auto"/>
          </w:tcPr>
          <w:p w:rsidR="0094327B" w:rsidRPr="006C56FC" w:rsidRDefault="0094327B" w:rsidP="007C021E">
            <w:pPr>
              <w:spacing w:before="80" w:after="80" w:line="240" w:lineRule="auto"/>
              <w:rPr>
                <w:rFonts w:cs="Segoe UI"/>
                <w:sz w:val="20"/>
                <w:szCs w:val="20"/>
              </w:rPr>
            </w:pPr>
            <w:r w:rsidRPr="006C56FC">
              <w:rPr>
                <w:rFonts w:cs="Segoe UI"/>
                <w:sz w:val="20"/>
                <w:szCs w:val="20"/>
              </w:rPr>
              <w:t>Because teachers can count on the devices being in the classroom in a 1:1 environment, it is easier to plan and teach with the devices.</w:t>
            </w:r>
          </w:p>
        </w:tc>
      </w:tr>
      <w:tr w:rsidR="0094327B" w:rsidRPr="006C56FC" w:rsidTr="006C56FC">
        <w:tc>
          <w:tcPr>
            <w:tcW w:w="384" w:type="pct"/>
            <w:shd w:val="clear" w:color="auto" w:fill="auto"/>
          </w:tcPr>
          <w:p w:rsidR="0094327B" w:rsidRPr="006C56FC" w:rsidRDefault="0094327B" w:rsidP="007C021E">
            <w:pPr>
              <w:spacing w:before="80" w:after="80" w:line="240" w:lineRule="auto"/>
              <w:jc w:val="right"/>
              <w:rPr>
                <w:rFonts w:cs="Segoe UI"/>
                <w:sz w:val="20"/>
                <w:szCs w:val="20"/>
              </w:rPr>
            </w:pPr>
            <w:r w:rsidRPr="006C56FC">
              <w:rPr>
                <w:rFonts w:cs="Segoe UI"/>
                <w:sz w:val="20"/>
                <w:szCs w:val="20"/>
              </w:rPr>
              <w:sym w:font="Symbol" w:char="F0DD"/>
            </w:r>
          </w:p>
        </w:tc>
        <w:tc>
          <w:tcPr>
            <w:tcW w:w="2111" w:type="pct"/>
            <w:shd w:val="clear" w:color="auto" w:fill="auto"/>
          </w:tcPr>
          <w:p w:rsidR="0094327B" w:rsidRPr="006C56FC" w:rsidRDefault="0094327B" w:rsidP="007C021E">
            <w:pPr>
              <w:spacing w:before="80" w:after="80" w:line="240" w:lineRule="auto"/>
              <w:rPr>
                <w:rFonts w:cs="Segoe UI"/>
                <w:sz w:val="20"/>
                <w:szCs w:val="20"/>
              </w:rPr>
            </w:pPr>
            <w:r w:rsidRPr="006C56FC">
              <w:rPr>
                <w:rFonts w:cs="Segoe UI"/>
                <w:bCs/>
                <w:sz w:val="20"/>
                <w:szCs w:val="20"/>
              </w:rPr>
              <w:t>Different technologies allow teachers and students to get creative with teaching and learning.</w:t>
            </w:r>
          </w:p>
        </w:tc>
        <w:tc>
          <w:tcPr>
            <w:tcW w:w="384" w:type="pct"/>
            <w:shd w:val="clear" w:color="auto" w:fill="auto"/>
          </w:tcPr>
          <w:p w:rsidR="0094327B" w:rsidRPr="006C56FC" w:rsidRDefault="0094327B" w:rsidP="007C021E">
            <w:pPr>
              <w:spacing w:before="80" w:after="80" w:line="240" w:lineRule="auto"/>
              <w:jc w:val="right"/>
              <w:rPr>
                <w:rFonts w:cs="Segoe UI"/>
                <w:sz w:val="20"/>
                <w:szCs w:val="20"/>
              </w:rPr>
            </w:pPr>
            <w:r w:rsidRPr="006C56FC">
              <w:rPr>
                <w:rFonts w:cs="Segoe UI"/>
                <w:sz w:val="20"/>
                <w:szCs w:val="20"/>
              </w:rPr>
              <w:sym w:font="Symbol" w:char="F0DD"/>
            </w:r>
          </w:p>
        </w:tc>
        <w:tc>
          <w:tcPr>
            <w:tcW w:w="2121" w:type="pct"/>
            <w:shd w:val="clear" w:color="auto" w:fill="auto"/>
          </w:tcPr>
          <w:p w:rsidR="0094327B" w:rsidRPr="006C56FC" w:rsidRDefault="0094327B" w:rsidP="007C021E">
            <w:pPr>
              <w:spacing w:before="80" w:after="80" w:line="240" w:lineRule="auto"/>
              <w:rPr>
                <w:rFonts w:cs="Segoe UI"/>
                <w:sz w:val="20"/>
                <w:szCs w:val="20"/>
              </w:rPr>
            </w:pPr>
            <w:r w:rsidRPr="006C56FC">
              <w:rPr>
                <w:rFonts w:cs="Segoe UI"/>
                <w:sz w:val="20"/>
                <w:szCs w:val="20"/>
              </w:rPr>
              <w:t>Knowing that all students are using devices with the same functionality make it easier for teachers to plan instruction.</w:t>
            </w:r>
          </w:p>
        </w:tc>
      </w:tr>
      <w:tr w:rsidR="0094327B" w:rsidRPr="006C56FC" w:rsidTr="006C56FC">
        <w:tc>
          <w:tcPr>
            <w:tcW w:w="384" w:type="pct"/>
            <w:shd w:val="clear" w:color="auto" w:fill="auto"/>
          </w:tcPr>
          <w:p w:rsidR="0094327B" w:rsidRPr="006C56FC" w:rsidRDefault="0094327B" w:rsidP="007C021E">
            <w:pPr>
              <w:spacing w:before="80" w:after="80" w:line="240" w:lineRule="auto"/>
              <w:jc w:val="right"/>
              <w:rPr>
                <w:rFonts w:cs="Segoe UI"/>
                <w:sz w:val="20"/>
                <w:szCs w:val="20"/>
              </w:rPr>
            </w:pPr>
            <w:r w:rsidRPr="006C56FC">
              <w:rPr>
                <w:rFonts w:cs="Segoe UI"/>
                <w:sz w:val="20"/>
                <w:szCs w:val="20"/>
              </w:rPr>
              <w:sym w:font="Symbol" w:char="F0DD"/>
            </w:r>
          </w:p>
        </w:tc>
        <w:tc>
          <w:tcPr>
            <w:tcW w:w="2111" w:type="pct"/>
            <w:shd w:val="clear" w:color="auto" w:fill="auto"/>
          </w:tcPr>
          <w:p w:rsidR="0094327B" w:rsidRPr="006C56FC" w:rsidRDefault="0094327B" w:rsidP="007C021E">
            <w:pPr>
              <w:spacing w:before="80" w:after="80" w:line="240" w:lineRule="auto"/>
              <w:rPr>
                <w:rFonts w:cs="Segoe UI"/>
                <w:sz w:val="20"/>
                <w:szCs w:val="20"/>
              </w:rPr>
            </w:pPr>
            <w:r w:rsidRPr="006C56FC">
              <w:rPr>
                <w:rFonts w:cs="Segoe UI"/>
                <w:sz w:val="20"/>
                <w:szCs w:val="20"/>
              </w:rPr>
              <w:t>Many students (or their parents/guardians) purchase devices that are more current, powerful, and flexible than those offered in schools.</w:t>
            </w:r>
          </w:p>
        </w:tc>
        <w:tc>
          <w:tcPr>
            <w:tcW w:w="384" w:type="pct"/>
            <w:shd w:val="clear" w:color="auto" w:fill="auto"/>
          </w:tcPr>
          <w:p w:rsidR="0094327B" w:rsidRPr="006C56FC" w:rsidRDefault="0094327B" w:rsidP="007C021E">
            <w:pPr>
              <w:spacing w:before="80" w:after="80" w:line="240" w:lineRule="auto"/>
              <w:jc w:val="right"/>
              <w:rPr>
                <w:rFonts w:cs="Segoe UI"/>
                <w:sz w:val="20"/>
                <w:szCs w:val="20"/>
              </w:rPr>
            </w:pPr>
            <w:r w:rsidRPr="006C56FC">
              <w:rPr>
                <w:rFonts w:cs="Segoe UI"/>
                <w:sz w:val="20"/>
                <w:szCs w:val="20"/>
              </w:rPr>
              <w:sym w:font="Symbol" w:char="F0DD"/>
            </w:r>
          </w:p>
        </w:tc>
        <w:tc>
          <w:tcPr>
            <w:tcW w:w="2121" w:type="pct"/>
            <w:shd w:val="clear" w:color="auto" w:fill="auto"/>
          </w:tcPr>
          <w:p w:rsidR="0094327B" w:rsidRPr="006C56FC" w:rsidRDefault="0094327B" w:rsidP="007C021E">
            <w:pPr>
              <w:spacing w:before="80" w:after="80" w:line="240" w:lineRule="auto"/>
              <w:rPr>
                <w:rFonts w:cs="Segoe UI"/>
                <w:bCs/>
                <w:sz w:val="20"/>
                <w:szCs w:val="20"/>
              </w:rPr>
            </w:pPr>
            <w:r w:rsidRPr="006C56FC">
              <w:rPr>
                <w:rFonts w:cs="Segoe UI"/>
                <w:bCs/>
                <w:sz w:val="20"/>
                <w:szCs w:val="20"/>
              </w:rPr>
              <w:t>The district can be confident that the device(s) included in the model are capable of handling the learning and instruction tasks in which students may engage during the school day.</w:t>
            </w:r>
          </w:p>
        </w:tc>
      </w:tr>
      <w:tr w:rsidR="0094327B" w:rsidRPr="006C56FC" w:rsidTr="006C56FC">
        <w:tc>
          <w:tcPr>
            <w:tcW w:w="384" w:type="pct"/>
            <w:shd w:val="clear" w:color="auto" w:fill="auto"/>
          </w:tcPr>
          <w:p w:rsidR="0094327B" w:rsidRPr="006C56FC" w:rsidRDefault="0094327B" w:rsidP="007C021E">
            <w:pPr>
              <w:spacing w:before="80" w:after="80" w:line="240" w:lineRule="auto"/>
              <w:jc w:val="right"/>
              <w:rPr>
                <w:rFonts w:cs="Segoe UI"/>
                <w:sz w:val="20"/>
                <w:szCs w:val="20"/>
              </w:rPr>
            </w:pPr>
            <w:r w:rsidRPr="006C56FC">
              <w:rPr>
                <w:rFonts w:cs="Segoe UI"/>
                <w:sz w:val="20"/>
                <w:szCs w:val="20"/>
              </w:rPr>
              <w:sym w:font="Symbol" w:char="F0DF"/>
            </w:r>
          </w:p>
        </w:tc>
        <w:tc>
          <w:tcPr>
            <w:tcW w:w="2111" w:type="pct"/>
            <w:shd w:val="clear" w:color="auto" w:fill="auto"/>
          </w:tcPr>
          <w:p w:rsidR="0094327B" w:rsidRPr="006C56FC" w:rsidRDefault="0094327B" w:rsidP="007C021E">
            <w:pPr>
              <w:spacing w:before="80" w:after="80" w:line="240" w:lineRule="auto"/>
              <w:rPr>
                <w:rFonts w:cs="Segoe UI"/>
                <w:bCs/>
                <w:sz w:val="20"/>
                <w:szCs w:val="20"/>
              </w:rPr>
            </w:pPr>
            <w:r w:rsidRPr="006C56FC">
              <w:rPr>
                <w:rFonts w:cs="Segoe UI"/>
                <w:bCs/>
                <w:sz w:val="20"/>
                <w:szCs w:val="20"/>
              </w:rPr>
              <w:t>In BYOD, students (or their parents) may not want to mix school work with personal information on their device or be subject to school policies governing device use.</w:t>
            </w:r>
          </w:p>
        </w:tc>
        <w:tc>
          <w:tcPr>
            <w:tcW w:w="384" w:type="pct"/>
            <w:shd w:val="clear" w:color="auto" w:fill="auto"/>
          </w:tcPr>
          <w:p w:rsidR="0094327B" w:rsidRPr="006C56FC" w:rsidRDefault="0094327B" w:rsidP="007C021E">
            <w:pPr>
              <w:spacing w:before="80" w:after="80" w:line="240" w:lineRule="auto"/>
              <w:jc w:val="right"/>
              <w:rPr>
                <w:rFonts w:cs="Segoe UI"/>
                <w:sz w:val="20"/>
                <w:szCs w:val="20"/>
              </w:rPr>
            </w:pPr>
            <w:r w:rsidRPr="006C56FC">
              <w:rPr>
                <w:rFonts w:cs="Segoe UI"/>
                <w:sz w:val="20"/>
                <w:szCs w:val="20"/>
              </w:rPr>
              <w:sym w:font="Symbol" w:char="F0DF"/>
            </w:r>
          </w:p>
        </w:tc>
        <w:tc>
          <w:tcPr>
            <w:tcW w:w="2121" w:type="pct"/>
            <w:shd w:val="clear" w:color="auto" w:fill="auto"/>
          </w:tcPr>
          <w:p w:rsidR="0094327B" w:rsidRPr="006C56FC" w:rsidRDefault="0094327B" w:rsidP="007C021E">
            <w:pPr>
              <w:spacing w:before="80" w:after="80" w:line="240" w:lineRule="auto"/>
              <w:rPr>
                <w:rFonts w:cs="Segoe UI"/>
                <w:bCs/>
                <w:sz w:val="20"/>
                <w:szCs w:val="20"/>
              </w:rPr>
            </w:pPr>
            <w:r w:rsidRPr="006C56FC">
              <w:rPr>
                <w:rFonts w:cs="Segoe UI"/>
                <w:bCs/>
                <w:sz w:val="20"/>
                <w:szCs w:val="20"/>
              </w:rPr>
              <w:t>Some students may not be familiar with the school-provided device in a 1:1 environment.</w:t>
            </w:r>
          </w:p>
        </w:tc>
      </w:tr>
      <w:tr w:rsidR="0094327B" w:rsidRPr="006C56FC" w:rsidTr="006C56FC">
        <w:tc>
          <w:tcPr>
            <w:tcW w:w="384" w:type="pct"/>
            <w:shd w:val="clear" w:color="auto" w:fill="auto"/>
          </w:tcPr>
          <w:p w:rsidR="0094327B" w:rsidRPr="006C56FC" w:rsidRDefault="0094327B" w:rsidP="007C021E">
            <w:pPr>
              <w:spacing w:before="80" w:after="80" w:line="240" w:lineRule="auto"/>
              <w:jc w:val="right"/>
              <w:rPr>
                <w:rFonts w:cs="Segoe UI"/>
                <w:sz w:val="20"/>
                <w:szCs w:val="20"/>
              </w:rPr>
            </w:pPr>
            <w:r w:rsidRPr="006C56FC">
              <w:rPr>
                <w:rFonts w:cs="Segoe UI"/>
                <w:sz w:val="20"/>
                <w:szCs w:val="20"/>
              </w:rPr>
              <w:sym w:font="Symbol" w:char="F0DF"/>
            </w:r>
          </w:p>
        </w:tc>
        <w:tc>
          <w:tcPr>
            <w:tcW w:w="2111" w:type="pct"/>
            <w:shd w:val="clear" w:color="auto" w:fill="auto"/>
          </w:tcPr>
          <w:p w:rsidR="0094327B" w:rsidRPr="006C56FC" w:rsidRDefault="0094327B" w:rsidP="007C021E">
            <w:pPr>
              <w:spacing w:before="80" w:after="80" w:line="240" w:lineRule="auto"/>
              <w:rPr>
                <w:rFonts w:cs="Segoe UI"/>
                <w:bCs/>
                <w:sz w:val="20"/>
                <w:szCs w:val="20"/>
              </w:rPr>
            </w:pPr>
            <w:r w:rsidRPr="006C56FC">
              <w:rPr>
                <w:rFonts w:cs="Segoe UI"/>
                <w:bCs/>
                <w:sz w:val="20"/>
                <w:szCs w:val="20"/>
              </w:rPr>
              <w:t>Students may be more easily distracted while working on their own devices.</w:t>
            </w:r>
          </w:p>
        </w:tc>
        <w:tc>
          <w:tcPr>
            <w:tcW w:w="384" w:type="pct"/>
            <w:vMerge w:val="restart"/>
            <w:shd w:val="clear" w:color="auto" w:fill="auto"/>
          </w:tcPr>
          <w:p w:rsidR="0094327B" w:rsidRPr="006C56FC" w:rsidRDefault="0094327B" w:rsidP="007C021E">
            <w:pPr>
              <w:spacing w:before="80" w:after="80" w:line="240" w:lineRule="auto"/>
              <w:jc w:val="right"/>
              <w:rPr>
                <w:rFonts w:cs="Segoe UI"/>
                <w:sz w:val="20"/>
                <w:szCs w:val="20"/>
              </w:rPr>
            </w:pPr>
            <w:r w:rsidRPr="006C56FC">
              <w:rPr>
                <w:rFonts w:cs="Segoe UI"/>
                <w:sz w:val="20"/>
                <w:szCs w:val="20"/>
              </w:rPr>
              <w:sym w:font="Symbol" w:char="F0DF"/>
            </w:r>
          </w:p>
        </w:tc>
        <w:tc>
          <w:tcPr>
            <w:tcW w:w="2121" w:type="pct"/>
            <w:vMerge w:val="restart"/>
            <w:shd w:val="clear" w:color="auto" w:fill="auto"/>
          </w:tcPr>
          <w:p w:rsidR="0094327B" w:rsidRPr="006C56FC" w:rsidRDefault="0094327B" w:rsidP="007C021E">
            <w:pPr>
              <w:spacing w:before="80" w:after="80" w:line="240" w:lineRule="auto"/>
              <w:rPr>
                <w:rFonts w:cs="Segoe UI"/>
                <w:bCs/>
                <w:sz w:val="20"/>
                <w:szCs w:val="20"/>
              </w:rPr>
            </w:pPr>
            <w:r w:rsidRPr="006C56FC">
              <w:rPr>
                <w:rFonts w:cs="Segoe UI"/>
                <w:bCs/>
                <w:sz w:val="20"/>
                <w:szCs w:val="20"/>
              </w:rPr>
              <w:t>If all students are using the same apps and digital tools in a 1:1 environment, creativity may be limited, and “the tool” risks becoming the focus of the program, rather than the use of the tool.</w:t>
            </w:r>
          </w:p>
        </w:tc>
      </w:tr>
      <w:tr w:rsidR="0094327B" w:rsidRPr="006C56FC" w:rsidTr="006C56FC">
        <w:tc>
          <w:tcPr>
            <w:tcW w:w="384" w:type="pct"/>
            <w:shd w:val="clear" w:color="auto" w:fill="auto"/>
          </w:tcPr>
          <w:p w:rsidR="0094327B" w:rsidRPr="006C56FC" w:rsidRDefault="0094327B" w:rsidP="007C021E">
            <w:pPr>
              <w:spacing w:before="80" w:after="80" w:line="240" w:lineRule="auto"/>
              <w:jc w:val="right"/>
              <w:rPr>
                <w:rFonts w:cs="Segoe UI"/>
                <w:sz w:val="20"/>
                <w:szCs w:val="20"/>
              </w:rPr>
            </w:pPr>
            <w:r w:rsidRPr="006C56FC">
              <w:rPr>
                <w:rFonts w:cs="Segoe UI"/>
                <w:sz w:val="20"/>
                <w:szCs w:val="20"/>
              </w:rPr>
              <w:sym w:font="Symbol" w:char="F0DF"/>
            </w:r>
          </w:p>
        </w:tc>
        <w:tc>
          <w:tcPr>
            <w:tcW w:w="2111" w:type="pct"/>
            <w:shd w:val="clear" w:color="auto" w:fill="auto"/>
          </w:tcPr>
          <w:p w:rsidR="0094327B" w:rsidRPr="006C56FC" w:rsidRDefault="0094327B" w:rsidP="007C021E">
            <w:pPr>
              <w:spacing w:before="80" w:after="80" w:line="240" w:lineRule="auto"/>
              <w:rPr>
                <w:rFonts w:cs="Segoe UI"/>
                <w:bCs/>
                <w:sz w:val="20"/>
                <w:szCs w:val="20"/>
              </w:rPr>
            </w:pPr>
            <w:r w:rsidRPr="006C56FC">
              <w:rPr>
                <w:rFonts w:cs="Segoe UI"/>
                <w:bCs/>
                <w:sz w:val="20"/>
                <w:szCs w:val="20"/>
              </w:rPr>
              <w:t>Applications may not be universal across operating systems and platforms.</w:t>
            </w:r>
          </w:p>
        </w:tc>
        <w:tc>
          <w:tcPr>
            <w:tcW w:w="384" w:type="pct"/>
            <w:vMerge/>
            <w:shd w:val="clear" w:color="auto" w:fill="auto"/>
          </w:tcPr>
          <w:p w:rsidR="0094327B" w:rsidRPr="006C56FC" w:rsidRDefault="0094327B" w:rsidP="007C021E">
            <w:pPr>
              <w:spacing w:before="80" w:after="80" w:line="240" w:lineRule="auto"/>
              <w:rPr>
                <w:rFonts w:cs="Segoe UI"/>
                <w:sz w:val="20"/>
                <w:szCs w:val="20"/>
              </w:rPr>
            </w:pPr>
          </w:p>
        </w:tc>
        <w:tc>
          <w:tcPr>
            <w:tcW w:w="2121" w:type="pct"/>
            <w:vMerge/>
            <w:shd w:val="clear" w:color="auto" w:fill="auto"/>
          </w:tcPr>
          <w:p w:rsidR="0094327B" w:rsidRPr="006C56FC" w:rsidRDefault="0094327B" w:rsidP="007C021E">
            <w:pPr>
              <w:spacing w:before="80" w:after="80" w:line="240" w:lineRule="auto"/>
              <w:rPr>
                <w:rFonts w:cs="Segoe UI"/>
                <w:bCs/>
                <w:sz w:val="20"/>
                <w:szCs w:val="20"/>
              </w:rPr>
            </w:pPr>
          </w:p>
        </w:tc>
      </w:tr>
    </w:tbl>
    <w:p w:rsidR="0094327B" w:rsidRPr="0094327B" w:rsidRDefault="0094327B" w:rsidP="0094327B"/>
    <w:p w:rsidR="007C021E" w:rsidRDefault="007C021E">
      <w:pPr>
        <w:rPr>
          <w:rFonts w:asciiTheme="minorHAnsi" w:hAnsiTheme="minorHAnsi" w:cs="Arial"/>
          <w:b/>
          <w:bCs/>
          <w:kern w:val="32"/>
          <w:sz w:val="28"/>
          <w:szCs w:val="32"/>
        </w:rPr>
      </w:pPr>
      <w:r>
        <w:rPr>
          <w:rFonts w:asciiTheme="minorHAnsi" w:hAnsiTheme="minorHAnsi"/>
          <w:sz w:val="28"/>
        </w:rPr>
        <w:br w:type="page"/>
      </w:r>
    </w:p>
    <w:p w:rsidR="00BA47F2" w:rsidRPr="00753D8C" w:rsidRDefault="00A94BDE" w:rsidP="00753D8C">
      <w:pPr>
        <w:pStyle w:val="Heading1"/>
        <w:rPr>
          <w:rFonts w:asciiTheme="minorHAnsi" w:hAnsiTheme="minorHAnsi"/>
          <w:sz w:val="28"/>
        </w:rPr>
      </w:pPr>
      <w:bookmarkStart w:id="6" w:name="_Toc464570581"/>
      <w:r>
        <w:rPr>
          <w:rFonts w:asciiTheme="minorHAnsi" w:hAnsiTheme="minorHAnsi"/>
          <w:sz w:val="28"/>
        </w:rPr>
        <w:lastRenderedPageBreak/>
        <w:t>D</w:t>
      </w:r>
      <w:r w:rsidR="00BA47F2" w:rsidRPr="00A94BDE">
        <w:rPr>
          <w:rFonts w:asciiTheme="minorHAnsi" w:hAnsiTheme="minorHAnsi"/>
          <w:sz w:val="28"/>
        </w:rPr>
        <w:t>igital Equity</w:t>
      </w:r>
      <w:bookmarkEnd w:id="6"/>
    </w:p>
    <w:p w:rsidR="002C5019" w:rsidRPr="002C5019" w:rsidRDefault="006149D3" w:rsidP="00CA249B">
      <w:pPr>
        <w:spacing w:before="80" w:after="80"/>
        <w:rPr>
          <w:rFonts w:asciiTheme="minorHAnsi" w:hAnsiTheme="minorHAnsi"/>
          <w:sz w:val="20"/>
          <w:szCs w:val="22"/>
        </w:rPr>
      </w:pPr>
      <w:r>
        <w:rPr>
          <w:rFonts w:asciiTheme="minorHAnsi" w:hAnsiTheme="minorHAnsi"/>
          <w:sz w:val="20"/>
          <w:szCs w:val="22"/>
        </w:rPr>
        <w:t xml:space="preserve">According to the </w:t>
      </w:r>
      <w:r w:rsidRPr="006E1425">
        <w:rPr>
          <w:rFonts w:asciiTheme="minorHAnsi" w:hAnsiTheme="minorHAnsi"/>
          <w:sz w:val="20"/>
          <w:szCs w:val="22"/>
        </w:rPr>
        <w:t>U.S. Department of Education's Office for Civil Rights</w:t>
      </w:r>
      <w:r>
        <w:rPr>
          <w:rFonts w:asciiTheme="minorHAnsi" w:hAnsiTheme="minorHAnsi"/>
          <w:sz w:val="20"/>
          <w:szCs w:val="22"/>
        </w:rPr>
        <w:t xml:space="preserve">, </w:t>
      </w:r>
      <w:r w:rsidR="00CA249B" w:rsidRPr="00CA249B">
        <w:rPr>
          <w:rFonts w:asciiTheme="minorHAnsi" w:hAnsiTheme="minorHAnsi"/>
          <w:sz w:val="20"/>
          <w:szCs w:val="22"/>
        </w:rPr>
        <w:t>technology for students and teachers can impact the quality of education as well as students’ ability to engage with digital resources outside the classroom</w:t>
      </w:r>
      <w:r w:rsidR="00CA249B">
        <w:rPr>
          <w:rFonts w:asciiTheme="minorHAnsi" w:hAnsiTheme="minorHAnsi"/>
          <w:sz w:val="20"/>
          <w:szCs w:val="22"/>
        </w:rPr>
        <w:t xml:space="preserve">. </w:t>
      </w:r>
      <w:r w:rsidR="00CA249B" w:rsidRPr="00CA249B">
        <w:rPr>
          <w:rFonts w:asciiTheme="minorHAnsi" w:hAnsiTheme="minorHAnsi"/>
          <w:sz w:val="20"/>
          <w:szCs w:val="22"/>
        </w:rPr>
        <w:t xml:space="preserve">For those districts </w:t>
      </w:r>
      <w:r w:rsidR="004B53BA">
        <w:rPr>
          <w:rFonts w:asciiTheme="minorHAnsi" w:hAnsiTheme="minorHAnsi"/>
          <w:sz w:val="20"/>
          <w:szCs w:val="22"/>
        </w:rPr>
        <w:t>or schools where access to the i</w:t>
      </w:r>
      <w:r w:rsidR="00CA249B" w:rsidRPr="00CA249B">
        <w:rPr>
          <w:rFonts w:asciiTheme="minorHAnsi" w:hAnsiTheme="minorHAnsi"/>
          <w:sz w:val="20"/>
          <w:szCs w:val="22"/>
        </w:rPr>
        <w:t xml:space="preserve">nternet or to other technology outside of school hours is a necessary or presumed aspect of what is expected from students, </w:t>
      </w:r>
      <w:r w:rsidR="00CA249B">
        <w:rPr>
          <w:rFonts w:asciiTheme="minorHAnsi" w:hAnsiTheme="minorHAnsi"/>
          <w:sz w:val="20"/>
          <w:szCs w:val="22"/>
        </w:rPr>
        <w:t>it is critical that</w:t>
      </w:r>
      <w:r w:rsidR="00CA249B" w:rsidRPr="00CA249B">
        <w:rPr>
          <w:rFonts w:asciiTheme="minorHAnsi" w:hAnsiTheme="minorHAnsi"/>
          <w:sz w:val="20"/>
          <w:szCs w:val="22"/>
        </w:rPr>
        <w:t xml:space="preserve"> students have access to necessary technology outside of school and </w:t>
      </w:r>
      <w:r w:rsidR="00CA249B">
        <w:rPr>
          <w:rFonts w:asciiTheme="minorHAnsi" w:hAnsiTheme="minorHAnsi"/>
          <w:sz w:val="20"/>
          <w:szCs w:val="22"/>
        </w:rPr>
        <w:t>that</w:t>
      </w:r>
      <w:r w:rsidR="00CA249B" w:rsidRPr="00CA249B">
        <w:rPr>
          <w:rFonts w:asciiTheme="minorHAnsi" w:hAnsiTheme="minorHAnsi"/>
          <w:sz w:val="20"/>
          <w:szCs w:val="22"/>
        </w:rPr>
        <w:t xml:space="preserve"> districts su</w:t>
      </w:r>
      <w:r w:rsidR="004B53BA">
        <w:rPr>
          <w:rFonts w:asciiTheme="minorHAnsi" w:hAnsiTheme="minorHAnsi"/>
          <w:sz w:val="20"/>
          <w:szCs w:val="22"/>
        </w:rPr>
        <w:t>pport students who do not have i</w:t>
      </w:r>
      <w:r w:rsidR="00CA249B" w:rsidRPr="00CA249B">
        <w:rPr>
          <w:rFonts w:asciiTheme="minorHAnsi" w:hAnsiTheme="minorHAnsi"/>
          <w:sz w:val="20"/>
          <w:szCs w:val="22"/>
        </w:rPr>
        <w:t>nternet access at home, such as through provi</w:t>
      </w:r>
      <w:r w:rsidR="00CA249B">
        <w:rPr>
          <w:rFonts w:asciiTheme="minorHAnsi" w:hAnsiTheme="minorHAnsi"/>
          <w:sz w:val="20"/>
          <w:szCs w:val="22"/>
        </w:rPr>
        <w:t>ding wireless access via a Wi-Fi</w:t>
      </w:r>
      <w:r w:rsidR="00CA249B" w:rsidRPr="00CA249B">
        <w:rPr>
          <w:rFonts w:asciiTheme="minorHAnsi" w:hAnsiTheme="minorHAnsi"/>
          <w:sz w:val="20"/>
          <w:szCs w:val="22"/>
        </w:rPr>
        <w:t xml:space="preserve"> hotspot at school that is av</w:t>
      </w:r>
      <w:r w:rsidR="00326CF4">
        <w:rPr>
          <w:rFonts w:asciiTheme="minorHAnsi" w:hAnsiTheme="minorHAnsi"/>
          <w:sz w:val="20"/>
          <w:szCs w:val="22"/>
        </w:rPr>
        <w:t xml:space="preserve">ailable outside of school hours (see </w:t>
      </w:r>
      <w:r w:rsidR="00326CF4" w:rsidRPr="00326CF4">
        <w:rPr>
          <w:rFonts w:asciiTheme="minorHAnsi" w:hAnsiTheme="minorHAnsi"/>
          <w:b/>
          <w:sz w:val="20"/>
          <w:szCs w:val="22"/>
        </w:rPr>
        <w:t>Frequently asked questions about BYOD/1:1 in Massachusetts</w:t>
      </w:r>
      <w:r w:rsidR="00326CF4">
        <w:rPr>
          <w:rFonts w:asciiTheme="minorHAnsi" w:hAnsiTheme="minorHAnsi"/>
          <w:sz w:val="20"/>
          <w:szCs w:val="22"/>
        </w:rPr>
        <w:t>).</w:t>
      </w:r>
    </w:p>
    <w:p w:rsidR="00BA47F2" w:rsidRDefault="00BA47F2" w:rsidP="00BA47F2">
      <w:pPr>
        <w:rPr>
          <w:sz w:val="20"/>
        </w:rPr>
      </w:pPr>
    </w:p>
    <w:tbl>
      <w:tblPr>
        <w:tblStyle w:val="TableGrid"/>
        <w:tblW w:w="5000" w:type="pct"/>
        <w:tblBorders>
          <w:insideH w:val="none" w:sz="0" w:space="0" w:color="auto"/>
          <w:insideV w:val="none" w:sz="0" w:space="0" w:color="auto"/>
        </w:tblBorders>
        <w:tblLook w:val="04A0" w:firstRow="1" w:lastRow="0" w:firstColumn="1" w:lastColumn="0" w:noHBand="0" w:noVBand="1"/>
        <w:tblCaption w:val="Digital equity considerations"/>
        <w:tblDescription w:val="Survey parents/guardians about internet connectivity at home; engage community organizations and local business organizations; obtain and disseminate information about discounted programs offered by local providers; provide offline options."/>
      </w:tblPr>
      <w:tblGrid>
        <w:gridCol w:w="464"/>
        <w:gridCol w:w="8886"/>
      </w:tblGrid>
      <w:tr w:rsidR="00E13D71" w:rsidRPr="006C56FC" w:rsidTr="002906F8">
        <w:trPr>
          <w:tblHeader/>
        </w:trPr>
        <w:tc>
          <w:tcPr>
            <w:tcW w:w="5000" w:type="pct"/>
            <w:gridSpan w:val="2"/>
            <w:tcBorders>
              <w:top w:val="single" w:sz="4" w:space="0" w:color="auto"/>
              <w:bottom w:val="single" w:sz="4" w:space="0" w:color="auto"/>
            </w:tcBorders>
            <w:shd w:val="clear" w:color="auto" w:fill="auto"/>
          </w:tcPr>
          <w:p w:rsidR="00E13D71" w:rsidRPr="006C56FC" w:rsidRDefault="001A01F2" w:rsidP="00BA47F2">
            <w:pPr>
              <w:spacing w:before="80" w:after="80"/>
              <w:jc w:val="center"/>
              <w:rPr>
                <w:rFonts w:cs="Segoe UI"/>
                <w:b/>
                <w:sz w:val="20"/>
                <w:szCs w:val="20"/>
              </w:rPr>
            </w:pPr>
            <w:r w:rsidRPr="006C56FC">
              <w:rPr>
                <w:rFonts w:cs="Segoe UI"/>
                <w:b/>
                <w:sz w:val="20"/>
                <w:szCs w:val="20"/>
              </w:rPr>
              <w:t xml:space="preserve">DIGITAL EQUITY: </w:t>
            </w:r>
            <w:r w:rsidR="00E13D71" w:rsidRPr="006C56FC">
              <w:rPr>
                <w:rFonts w:cs="Segoe UI"/>
                <w:b/>
                <w:sz w:val="20"/>
                <w:szCs w:val="20"/>
              </w:rPr>
              <w:t>Considerations for BYOD/1:1 Implementation</w:t>
            </w:r>
          </w:p>
        </w:tc>
      </w:tr>
      <w:tr w:rsidR="001A01F2" w:rsidRPr="006C56FC" w:rsidTr="006C56FC">
        <w:tc>
          <w:tcPr>
            <w:tcW w:w="248" w:type="pct"/>
            <w:vMerge w:val="restart"/>
          </w:tcPr>
          <w:p w:rsidR="001A01F2" w:rsidRPr="006C56FC" w:rsidRDefault="001A01F2" w:rsidP="001A01F2">
            <w:pPr>
              <w:jc w:val="right"/>
              <w:rPr>
                <w:sz w:val="20"/>
                <w:szCs w:val="20"/>
              </w:rPr>
            </w:pPr>
            <w:r w:rsidRPr="006C56FC">
              <w:rPr>
                <w:sz w:val="20"/>
                <w:szCs w:val="20"/>
              </w:rPr>
              <w:sym w:font="Symbol" w:char="F0DE"/>
            </w:r>
          </w:p>
        </w:tc>
        <w:tc>
          <w:tcPr>
            <w:tcW w:w="4752" w:type="pct"/>
          </w:tcPr>
          <w:p w:rsidR="001A01F2" w:rsidRPr="006C56FC" w:rsidRDefault="001A01F2" w:rsidP="001A01F2">
            <w:pPr>
              <w:spacing w:before="120" w:after="0" w:line="240" w:lineRule="auto"/>
              <w:rPr>
                <w:rFonts w:cs="Segoe UI"/>
                <w:b/>
                <w:sz w:val="20"/>
                <w:szCs w:val="20"/>
              </w:rPr>
            </w:pPr>
            <w:r w:rsidRPr="006C56FC">
              <w:rPr>
                <w:rFonts w:cs="Segoe UI"/>
                <w:b/>
                <w:sz w:val="20"/>
                <w:szCs w:val="20"/>
              </w:rPr>
              <w:t>Survey parents/guardians about internet connectivity at home</w:t>
            </w:r>
          </w:p>
        </w:tc>
      </w:tr>
      <w:tr w:rsidR="001A01F2" w:rsidRPr="006C56FC" w:rsidTr="006C56FC">
        <w:tc>
          <w:tcPr>
            <w:tcW w:w="248" w:type="pct"/>
            <w:vMerge/>
          </w:tcPr>
          <w:p w:rsidR="001A01F2" w:rsidRPr="006C56FC" w:rsidRDefault="001A01F2" w:rsidP="001A01F2">
            <w:pPr>
              <w:spacing w:after="120"/>
              <w:ind w:left="720"/>
              <w:jc w:val="right"/>
              <w:rPr>
                <w:sz w:val="20"/>
                <w:szCs w:val="20"/>
              </w:rPr>
            </w:pPr>
          </w:p>
        </w:tc>
        <w:tc>
          <w:tcPr>
            <w:tcW w:w="4752" w:type="pct"/>
          </w:tcPr>
          <w:p w:rsidR="001A01F2" w:rsidRPr="006C56FC" w:rsidRDefault="001A01F2" w:rsidP="001A01F2">
            <w:pPr>
              <w:spacing w:after="80" w:line="240" w:lineRule="auto"/>
              <w:rPr>
                <w:rFonts w:cs="Segoe UI"/>
                <w:sz w:val="20"/>
                <w:szCs w:val="20"/>
              </w:rPr>
            </w:pPr>
            <w:r w:rsidRPr="006C56FC">
              <w:rPr>
                <w:rFonts w:cs="Segoe UI"/>
                <w:sz w:val="20"/>
                <w:szCs w:val="20"/>
              </w:rPr>
              <w:t>Consider including a brief survey in back-to-school notifications to understand the level of internet access students have at home. Such a survey could serve multiple goals, including whether parents/guardians prefer communications from school via email, which will save printing and postage costs. The Consortium for School Networking (</w:t>
            </w:r>
            <w:proofErr w:type="spellStart"/>
            <w:r w:rsidRPr="006C56FC">
              <w:rPr>
                <w:rFonts w:cs="Segoe UI"/>
                <w:sz w:val="20"/>
                <w:szCs w:val="20"/>
              </w:rPr>
              <w:t>CoSN</w:t>
            </w:r>
            <w:proofErr w:type="spellEnd"/>
            <w:r w:rsidRPr="006C56FC">
              <w:rPr>
                <w:rFonts w:cs="Segoe UI"/>
                <w:sz w:val="20"/>
                <w:szCs w:val="20"/>
              </w:rPr>
              <w:t>) suggests asking the local telecom provider to sponsor the survey.</w:t>
            </w:r>
          </w:p>
        </w:tc>
      </w:tr>
      <w:tr w:rsidR="001A01F2" w:rsidRPr="006C56FC" w:rsidTr="006C56FC">
        <w:tc>
          <w:tcPr>
            <w:tcW w:w="248" w:type="pct"/>
            <w:vMerge w:val="restart"/>
          </w:tcPr>
          <w:p w:rsidR="001A01F2" w:rsidRPr="006C56FC" w:rsidRDefault="001A01F2" w:rsidP="001A01F2">
            <w:pPr>
              <w:jc w:val="right"/>
              <w:rPr>
                <w:sz w:val="20"/>
                <w:szCs w:val="20"/>
              </w:rPr>
            </w:pPr>
            <w:r w:rsidRPr="006C56FC">
              <w:rPr>
                <w:sz w:val="20"/>
                <w:szCs w:val="20"/>
              </w:rPr>
              <w:sym w:font="Symbol" w:char="F0DE"/>
            </w:r>
          </w:p>
        </w:tc>
        <w:tc>
          <w:tcPr>
            <w:tcW w:w="4752" w:type="pct"/>
          </w:tcPr>
          <w:p w:rsidR="001A01F2" w:rsidRPr="006C56FC" w:rsidRDefault="001A01F2" w:rsidP="001A01F2">
            <w:pPr>
              <w:spacing w:before="120" w:after="0" w:line="240" w:lineRule="auto"/>
              <w:rPr>
                <w:rFonts w:cs="Segoe UI"/>
                <w:b/>
                <w:sz w:val="20"/>
                <w:szCs w:val="20"/>
              </w:rPr>
            </w:pPr>
            <w:r w:rsidRPr="006C56FC">
              <w:rPr>
                <w:rFonts w:cs="Segoe UI"/>
                <w:b/>
                <w:sz w:val="20"/>
                <w:szCs w:val="20"/>
              </w:rPr>
              <w:t>Engage community organizations and local business organizations</w:t>
            </w:r>
          </w:p>
        </w:tc>
      </w:tr>
      <w:tr w:rsidR="001A01F2" w:rsidRPr="006C56FC" w:rsidTr="006C56FC">
        <w:tc>
          <w:tcPr>
            <w:tcW w:w="248" w:type="pct"/>
            <w:vMerge/>
          </w:tcPr>
          <w:p w:rsidR="001A01F2" w:rsidRPr="006C56FC" w:rsidRDefault="001A01F2" w:rsidP="001A01F2">
            <w:pPr>
              <w:spacing w:before="120" w:after="0" w:line="240" w:lineRule="auto"/>
              <w:ind w:left="720"/>
              <w:jc w:val="right"/>
              <w:rPr>
                <w:sz w:val="20"/>
                <w:szCs w:val="20"/>
              </w:rPr>
            </w:pPr>
          </w:p>
        </w:tc>
        <w:tc>
          <w:tcPr>
            <w:tcW w:w="4752" w:type="pct"/>
          </w:tcPr>
          <w:p w:rsidR="001A01F2" w:rsidRPr="006C56FC" w:rsidRDefault="001A01F2" w:rsidP="001A01F2">
            <w:pPr>
              <w:spacing w:after="80" w:line="240" w:lineRule="auto"/>
              <w:rPr>
                <w:rFonts w:cs="Segoe UI"/>
                <w:sz w:val="20"/>
                <w:szCs w:val="20"/>
              </w:rPr>
            </w:pPr>
            <w:r w:rsidRPr="006C56FC">
              <w:rPr>
                <w:rFonts w:cs="Segoe UI"/>
                <w:sz w:val="20"/>
                <w:szCs w:val="20"/>
              </w:rPr>
              <w:t>Consider hosting a community forum on the topic of digital equity. One outcome of the forum should be a list of safe places for students and parents/guardians to go to obtain free wireless access, and their hours of availability. Examples include libraries, municipal buildings, coffee shops, bookstores, community centers, museums, and places of worship. Several national chains have free wireless access, including Starbucks, McDonald's, Panera Bread, and Dunkin' Donuts.</w:t>
            </w:r>
          </w:p>
        </w:tc>
      </w:tr>
      <w:tr w:rsidR="001A01F2" w:rsidRPr="006C56FC" w:rsidTr="006C56FC">
        <w:tc>
          <w:tcPr>
            <w:tcW w:w="248" w:type="pct"/>
            <w:vMerge w:val="restart"/>
          </w:tcPr>
          <w:p w:rsidR="001A01F2" w:rsidRPr="006C56FC" w:rsidRDefault="001A01F2" w:rsidP="001A01F2">
            <w:pPr>
              <w:jc w:val="right"/>
              <w:rPr>
                <w:sz w:val="20"/>
                <w:szCs w:val="20"/>
              </w:rPr>
            </w:pPr>
            <w:r w:rsidRPr="006C56FC">
              <w:rPr>
                <w:sz w:val="20"/>
                <w:szCs w:val="20"/>
              </w:rPr>
              <w:sym w:font="Symbol" w:char="F0DE"/>
            </w:r>
          </w:p>
        </w:tc>
        <w:tc>
          <w:tcPr>
            <w:tcW w:w="4752" w:type="pct"/>
          </w:tcPr>
          <w:p w:rsidR="001A01F2" w:rsidRPr="006C56FC" w:rsidRDefault="001A01F2" w:rsidP="001A01F2">
            <w:pPr>
              <w:spacing w:before="120" w:after="0" w:line="240" w:lineRule="auto"/>
              <w:rPr>
                <w:rFonts w:cs="Segoe UI"/>
                <w:b/>
                <w:sz w:val="20"/>
                <w:szCs w:val="20"/>
              </w:rPr>
            </w:pPr>
            <w:r w:rsidRPr="006C56FC">
              <w:rPr>
                <w:rFonts w:cs="Segoe UI"/>
                <w:b/>
                <w:sz w:val="20"/>
                <w:szCs w:val="20"/>
              </w:rPr>
              <w:t>Obtain and disseminate information about discounted programs offered by local providers</w:t>
            </w:r>
          </w:p>
        </w:tc>
      </w:tr>
      <w:tr w:rsidR="001A01F2" w:rsidRPr="006C56FC" w:rsidTr="006C56FC">
        <w:tc>
          <w:tcPr>
            <w:tcW w:w="248" w:type="pct"/>
            <w:vMerge/>
            <w:tcBorders>
              <w:bottom w:val="nil"/>
            </w:tcBorders>
          </w:tcPr>
          <w:p w:rsidR="001A01F2" w:rsidRPr="006C56FC" w:rsidRDefault="001A01F2" w:rsidP="001A01F2">
            <w:pPr>
              <w:spacing w:before="120" w:after="0" w:line="240" w:lineRule="auto"/>
              <w:ind w:left="720"/>
              <w:jc w:val="right"/>
              <w:rPr>
                <w:sz w:val="20"/>
                <w:szCs w:val="20"/>
              </w:rPr>
            </w:pPr>
          </w:p>
        </w:tc>
        <w:tc>
          <w:tcPr>
            <w:tcW w:w="4752" w:type="pct"/>
            <w:tcBorders>
              <w:bottom w:val="nil"/>
            </w:tcBorders>
          </w:tcPr>
          <w:p w:rsidR="001A01F2" w:rsidRPr="006C56FC" w:rsidRDefault="001A01F2" w:rsidP="001A01F2">
            <w:pPr>
              <w:spacing w:after="80" w:line="240" w:lineRule="auto"/>
              <w:rPr>
                <w:rFonts w:cs="Segoe UI"/>
                <w:sz w:val="20"/>
                <w:szCs w:val="20"/>
              </w:rPr>
            </w:pPr>
            <w:r w:rsidRPr="006C56FC">
              <w:rPr>
                <w:rFonts w:cs="Segoe UI"/>
                <w:sz w:val="20"/>
                <w:szCs w:val="20"/>
              </w:rPr>
              <w:t xml:space="preserve">Through the Office of Digital Learning, the Department provides a list of programs that may be offered to communities in Massachusetts. For example, </w:t>
            </w:r>
            <w:hyperlink r:id="rId21" w:history="1">
              <w:r w:rsidRPr="006C56FC">
                <w:rPr>
                  <w:rStyle w:val="Hyperlink"/>
                  <w:rFonts w:cs="Segoe UI"/>
                  <w:sz w:val="20"/>
                  <w:szCs w:val="20"/>
                </w:rPr>
                <w:t>Lifeline</w:t>
              </w:r>
            </w:hyperlink>
            <w:r w:rsidRPr="006C56FC">
              <w:rPr>
                <w:rFonts w:cs="Segoe UI"/>
                <w:sz w:val="20"/>
                <w:szCs w:val="20"/>
              </w:rPr>
              <w:t xml:space="preserve"> is a federal program that provides a monthly discount on landline or wireless phone service to eligible low-income households. </w:t>
            </w:r>
            <w:hyperlink r:id="rId22" w:history="1">
              <w:proofErr w:type="spellStart"/>
              <w:r w:rsidRPr="006C56FC">
                <w:rPr>
                  <w:rStyle w:val="Hyperlink"/>
                  <w:rFonts w:cs="Segoe UI"/>
                  <w:sz w:val="20"/>
                  <w:szCs w:val="20"/>
                </w:rPr>
                <w:t>EveryoneOn</w:t>
              </w:r>
              <w:proofErr w:type="spellEnd"/>
            </w:hyperlink>
            <w:r w:rsidRPr="006C56FC">
              <w:rPr>
                <w:rFonts w:cs="Segoe UI"/>
                <w:sz w:val="20"/>
                <w:szCs w:val="20"/>
              </w:rPr>
              <w:t xml:space="preserve">, a national nonprofit, offers free or $9.95 home internet service through local providers, discounted devices (including $150 tablets and $199 laptops) and free computer and Internet courses. Consider hosting “tech nights” to help parents/guardians visit these websites, determine their eligibility for the program, find local companies that offer discounted services, and apply for discounts. </w:t>
            </w:r>
          </w:p>
        </w:tc>
      </w:tr>
      <w:tr w:rsidR="001A01F2" w:rsidRPr="006C56FC" w:rsidTr="006C56FC">
        <w:tc>
          <w:tcPr>
            <w:tcW w:w="248" w:type="pct"/>
            <w:vMerge w:val="restart"/>
            <w:tcBorders>
              <w:top w:val="nil"/>
              <w:bottom w:val="nil"/>
            </w:tcBorders>
          </w:tcPr>
          <w:p w:rsidR="001A01F2" w:rsidRPr="006C56FC" w:rsidRDefault="001A01F2" w:rsidP="001A01F2">
            <w:pPr>
              <w:jc w:val="right"/>
              <w:rPr>
                <w:sz w:val="20"/>
                <w:szCs w:val="20"/>
              </w:rPr>
            </w:pPr>
            <w:r w:rsidRPr="006C56FC">
              <w:rPr>
                <w:sz w:val="20"/>
                <w:szCs w:val="20"/>
              </w:rPr>
              <w:sym w:font="Symbol" w:char="F0DE"/>
            </w:r>
          </w:p>
        </w:tc>
        <w:tc>
          <w:tcPr>
            <w:tcW w:w="4752" w:type="pct"/>
            <w:tcBorders>
              <w:top w:val="nil"/>
              <w:bottom w:val="nil"/>
            </w:tcBorders>
          </w:tcPr>
          <w:p w:rsidR="001A01F2" w:rsidRPr="006C56FC" w:rsidRDefault="001A01F2" w:rsidP="001A01F2">
            <w:pPr>
              <w:spacing w:before="120" w:after="0" w:line="240" w:lineRule="auto"/>
              <w:rPr>
                <w:rFonts w:cs="Segoe UI"/>
                <w:b/>
                <w:sz w:val="20"/>
                <w:szCs w:val="20"/>
              </w:rPr>
            </w:pPr>
            <w:r w:rsidRPr="006C56FC">
              <w:rPr>
                <w:rFonts w:cs="Segoe UI"/>
                <w:b/>
                <w:sz w:val="20"/>
                <w:szCs w:val="20"/>
              </w:rPr>
              <w:t>Provide offline options</w:t>
            </w:r>
          </w:p>
        </w:tc>
      </w:tr>
      <w:tr w:rsidR="00D415ED" w:rsidRPr="006C56FC" w:rsidTr="006C56FC">
        <w:trPr>
          <w:trHeight w:val="47"/>
        </w:trPr>
        <w:tc>
          <w:tcPr>
            <w:tcW w:w="248" w:type="pct"/>
            <w:vMerge/>
            <w:tcBorders>
              <w:top w:val="nil"/>
              <w:bottom w:val="single" w:sz="4" w:space="0" w:color="auto"/>
            </w:tcBorders>
          </w:tcPr>
          <w:p w:rsidR="00D415ED" w:rsidRPr="006C56FC" w:rsidRDefault="00D415ED" w:rsidP="00BA47F2">
            <w:pPr>
              <w:spacing w:before="120" w:after="0" w:line="240" w:lineRule="auto"/>
              <w:rPr>
                <w:sz w:val="20"/>
                <w:szCs w:val="20"/>
              </w:rPr>
            </w:pPr>
          </w:p>
        </w:tc>
        <w:tc>
          <w:tcPr>
            <w:tcW w:w="4752" w:type="pct"/>
            <w:tcBorders>
              <w:top w:val="nil"/>
              <w:bottom w:val="single" w:sz="4" w:space="0" w:color="auto"/>
            </w:tcBorders>
          </w:tcPr>
          <w:p w:rsidR="00D415ED" w:rsidRPr="006C56FC" w:rsidRDefault="00D415ED" w:rsidP="00D415ED">
            <w:pPr>
              <w:spacing w:after="80" w:line="240" w:lineRule="auto"/>
              <w:rPr>
                <w:rFonts w:cs="Segoe UI"/>
                <w:sz w:val="20"/>
                <w:szCs w:val="20"/>
              </w:rPr>
            </w:pPr>
            <w:r w:rsidRPr="006C56FC">
              <w:rPr>
                <w:rFonts w:cs="Segoe UI"/>
                <w:sz w:val="20"/>
                <w:szCs w:val="20"/>
              </w:rPr>
              <w:t>If the district provides devices for students to use at home, consider providing tasks and activities that do not require internet access. Whether this is possible depends on the capabilities of the device. For example, Chromebooks are designed to be used primarily while connected to the internet, while laptops and many tablets provide applications and storage that can be accessed offline.</w:t>
            </w:r>
          </w:p>
        </w:tc>
      </w:tr>
    </w:tbl>
    <w:p w:rsidR="007C021E" w:rsidRDefault="007C021E" w:rsidP="00C4059C">
      <w:pPr>
        <w:pStyle w:val="Heading1"/>
        <w:rPr>
          <w:rFonts w:asciiTheme="minorHAnsi" w:hAnsiTheme="minorHAnsi"/>
          <w:sz w:val="28"/>
        </w:rPr>
      </w:pPr>
      <w:bookmarkStart w:id="7" w:name="_Toc445277557"/>
    </w:p>
    <w:p w:rsidR="007C021E" w:rsidRDefault="007C021E">
      <w:pPr>
        <w:rPr>
          <w:rFonts w:asciiTheme="minorHAnsi" w:hAnsiTheme="minorHAnsi" w:cs="Arial"/>
          <w:b/>
          <w:bCs/>
          <w:kern w:val="32"/>
          <w:sz w:val="28"/>
          <w:szCs w:val="32"/>
        </w:rPr>
      </w:pPr>
      <w:r>
        <w:rPr>
          <w:rFonts w:asciiTheme="minorHAnsi" w:hAnsiTheme="minorHAnsi"/>
          <w:sz w:val="28"/>
        </w:rPr>
        <w:br w:type="page"/>
      </w:r>
    </w:p>
    <w:p w:rsidR="00AA086E" w:rsidRPr="007C021E" w:rsidRDefault="00AA086E" w:rsidP="007C021E"/>
    <w:tbl>
      <w:tblPr>
        <w:tblStyle w:val="TableGrid"/>
        <w:tblW w:w="5000" w:type="pct"/>
        <w:tblLook w:val="04A0" w:firstRow="1" w:lastRow="0" w:firstColumn="1" w:lastColumn="0" w:noHBand="0" w:noVBand="1"/>
        <w:tblCaption w:val="Digital equity pros and cons"/>
        <w:tblDescription w:val="The major con to any digital equity initiative is home access to devices and the internet."/>
      </w:tblPr>
      <w:tblGrid>
        <w:gridCol w:w="718"/>
        <w:gridCol w:w="3948"/>
        <w:gridCol w:w="718"/>
        <w:gridCol w:w="3966"/>
      </w:tblGrid>
      <w:tr w:rsidR="0094327B" w:rsidRPr="006C56FC" w:rsidTr="002906F8">
        <w:trPr>
          <w:tblHeader/>
        </w:trPr>
        <w:tc>
          <w:tcPr>
            <w:tcW w:w="5000" w:type="pct"/>
            <w:gridSpan w:val="4"/>
            <w:tcBorders>
              <w:bottom w:val="single" w:sz="4" w:space="0" w:color="auto"/>
            </w:tcBorders>
          </w:tcPr>
          <w:p w:rsidR="0094327B" w:rsidRPr="006C56FC" w:rsidRDefault="0094327B" w:rsidP="007C021E">
            <w:pPr>
              <w:spacing w:before="80" w:after="80" w:line="240" w:lineRule="auto"/>
              <w:jc w:val="center"/>
              <w:rPr>
                <w:rFonts w:cs="Segoe UI"/>
                <w:b/>
                <w:sz w:val="20"/>
                <w:szCs w:val="20"/>
              </w:rPr>
            </w:pPr>
            <w:r w:rsidRPr="006C56FC">
              <w:rPr>
                <w:rFonts w:cs="Segoe UI"/>
                <w:b/>
                <w:sz w:val="20"/>
                <w:szCs w:val="20"/>
              </w:rPr>
              <w:t>DIGITAL EQUITY: Pros and Cons of Mobile Device Models</w:t>
            </w:r>
          </w:p>
        </w:tc>
      </w:tr>
      <w:tr w:rsidR="0094327B" w:rsidRPr="006C56FC" w:rsidTr="006C56FC">
        <w:tblPrEx>
          <w:tblBorders>
            <w:insideH w:val="none" w:sz="0" w:space="0" w:color="auto"/>
            <w:insideV w:val="none" w:sz="0" w:space="0" w:color="auto"/>
          </w:tblBorders>
        </w:tblPrEx>
        <w:trPr>
          <w:trHeight w:val="41"/>
        </w:trPr>
        <w:tc>
          <w:tcPr>
            <w:tcW w:w="2495" w:type="pct"/>
            <w:gridSpan w:val="2"/>
            <w:tcBorders>
              <w:top w:val="single" w:sz="4" w:space="0" w:color="auto"/>
              <w:bottom w:val="nil"/>
            </w:tcBorders>
            <w:shd w:val="clear" w:color="auto" w:fill="auto"/>
          </w:tcPr>
          <w:p w:rsidR="0094327B" w:rsidRPr="006C56FC" w:rsidRDefault="0094327B" w:rsidP="007C021E">
            <w:pPr>
              <w:spacing w:before="80" w:after="80" w:line="240" w:lineRule="auto"/>
              <w:jc w:val="center"/>
              <w:rPr>
                <w:rFonts w:cs="Segoe UI"/>
                <w:b/>
                <w:sz w:val="20"/>
                <w:szCs w:val="20"/>
              </w:rPr>
            </w:pPr>
            <w:r w:rsidRPr="006C56FC">
              <w:rPr>
                <w:rFonts w:cs="Segoe UI"/>
                <w:b/>
                <w:sz w:val="20"/>
                <w:szCs w:val="20"/>
              </w:rPr>
              <w:t>ONE TO ONE PLUS BYOD</w:t>
            </w:r>
          </w:p>
        </w:tc>
        <w:tc>
          <w:tcPr>
            <w:tcW w:w="2505" w:type="pct"/>
            <w:gridSpan w:val="2"/>
            <w:tcBorders>
              <w:top w:val="nil"/>
            </w:tcBorders>
            <w:shd w:val="clear" w:color="auto" w:fill="auto"/>
          </w:tcPr>
          <w:p w:rsidR="0094327B" w:rsidRPr="006C56FC" w:rsidRDefault="0094327B" w:rsidP="007C021E">
            <w:pPr>
              <w:spacing w:before="80" w:after="80" w:line="240" w:lineRule="auto"/>
              <w:jc w:val="center"/>
              <w:rPr>
                <w:rFonts w:cs="Segoe UI"/>
                <w:sz w:val="20"/>
                <w:szCs w:val="20"/>
              </w:rPr>
            </w:pPr>
            <w:r w:rsidRPr="006C56FC">
              <w:rPr>
                <w:rFonts w:cs="Segoe UI"/>
                <w:b/>
                <w:sz w:val="20"/>
                <w:szCs w:val="20"/>
              </w:rPr>
              <w:t>ONE TO ONE</w:t>
            </w:r>
          </w:p>
        </w:tc>
      </w:tr>
      <w:tr w:rsidR="0094327B" w:rsidRPr="006C56FC" w:rsidTr="006C56FC">
        <w:tblPrEx>
          <w:tblBorders>
            <w:insideH w:val="none" w:sz="0" w:space="0" w:color="auto"/>
            <w:insideV w:val="none" w:sz="0" w:space="0" w:color="auto"/>
          </w:tblBorders>
        </w:tblPrEx>
        <w:trPr>
          <w:trHeight w:val="738"/>
        </w:trPr>
        <w:tc>
          <w:tcPr>
            <w:tcW w:w="384" w:type="pct"/>
            <w:tcBorders>
              <w:top w:val="nil"/>
            </w:tcBorders>
            <w:shd w:val="clear" w:color="auto" w:fill="auto"/>
          </w:tcPr>
          <w:p w:rsidR="0094327B" w:rsidRPr="006C56FC" w:rsidRDefault="0094327B" w:rsidP="007C021E">
            <w:pPr>
              <w:spacing w:before="80" w:after="80" w:line="240" w:lineRule="auto"/>
              <w:jc w:val="right"/>
              <w:rPr>
                <w:rFonts w:cs="Segoe UI"/>
                <w:sz w:val="20"/>
                <w:szCs w:val="20"/>
              </w:rPr>
            </w:pPr>
            <w:r w:rsidRPr="006C56FC">
              <w:rPr>
                <w:rFonts w:cs="Segoe UI"/>
                <w:sz w:val="20"/>
                <w:szCs w:val="20"/>
              </w:rPr>
              <w:sym w:font="Symbol" w:char="F0DD"/>
            </w:r>
          </w:p>
        </w:tc>
        <w:tc>
          <w:tcPr>
            <w:tcW w:w="2111" w:type="pct"/>
            <w:tcBorders>
              <w:top w:val="nil"/>
            </w:tcBorders>
            <w:shd w:val="clear" w:color="auto" w:fill="auto"/>
          </w:tcPr>
          <w:p w:rsidR="0094327B" w:rsidRPr="006C56FC" w:rsidRDefault="0094327B" w:rsidP="007C021E">
            <w:pPr>
              <w:spacing w:before="80" w:after="80" w:line="240" w:lineRule="auto"/>
              <w:rPr>
                <w:rFonts w:cs="Segoe UI"/>
                <w:sz w:val="20"/>
                <w:szCs w:val="20"/>
              </w:rPr>
            </w:pPr>
            <w:r w:rsidRPr="006C56FC">
              <w:rPr>
                <w:rFonts w:cs="Segoe UI"/>
                <w:sz w:val="20"/>
                <w:szCs w:val="20"/>
              </w:rPr>
              <w:t>BYOD permits anytime, anywhere learning, especially if the district provides students with 24/7 access to school resources.</w:t>
            </w:r>
          </w:p>
        </w:tc>
        <w:tc>
          <w:tcPr>
            <w:tcW w:w="384" w:type="pct"/>
            <w:tcBorders>
              <w:top w:val="nil"/>
            </w:tcBorders>
            <w:shd w:val="clear" w:color="auto" w:fill="auto"/>
          </w:tcPr>
          <w:p w:rsidR="0094327B" w:rsidRPr="006C56FC" w:rsidRDefault="0094327B" w:rsidP="007C021E">
            <w:pPr>
              <w:spacing w:before="80" w:after="80" w:line="240" w:lineRule="auto"/>
              <w:jc w:val="right"/>
              <w:rPr>
                <w:rFonts w:cs="Segoe UI"/>
                <w:sz w:val="20"/>
                <w:szCs w:val="20"/>
              </w:rPr>
            </w:pPr>
            <w:r w:rsidRPr="006C56FC">
              <w:rPr>
                <w:rFonts w:cs="Segoe UI"/>
                <w:sz w:val="20"/>
                <w:szCs w:val="20"/>
              </w:rPr>
              <w:sym w:font="Symbol" w:char="F0DD"/>
            </w:r>
          </w:p>
        </w:tc>
        <w:tc>
          <w:tcPr>
            <w:tcW w:w="2121" w:type="pct"/>
            <w:tcBorders>
              <w:top w:val="nil"/>
            </w:tcBorders>
            <w:shd w:val="clear" w:color="auto" w:fill="auto"/>
          </w:tcPr>
          <w:p w:rsidR="0094327B" w:rsidRPr="006C56FC" w:rsidRDefault="0094327B" w:rsidP="007C021E">
            <w:pPr>
              <w:spacing w:before="80" w:after="80" w:line="240" w:lineRule="auto"/>
              <w:rPr>
                <w:rFonts w:cs="Segoe UI"/>
                <w:sz w:val="20"/>
                <w:szCs w:val="20"/>
              </w:rPr>
            </w:pPr>
            <w:r w:rsidRPr="006C56FC">
              <w:rPr>
                <w:rFonts w:cs="Segoe UI"/>
                <w:sz w:val="20"/>
                <w:szCs w:val="20"/>
              </w:rPr>
              <w:t>In a 1:1 environment, students do not have to worry about devices being treated as a status symbol, because all of the devices have the same capabilities.</w:t>
            </w:r>
          </w:p>
        </w:tc>
      </w:tr>
      <w:tr w:rsidR="0094327B" w:rsidRPr="006C56FC" w:rsidTr="006C56FC">
        <w:tblPrEx>
          <w:tblBorders>
            <w:insideH w:val="none" w:sz="0" w:space="0" w:color="auto"/>
            <w:insideV w:val="none" w:sz="0" w:space="0" w:color="auto"/>
          </w:tblBorders>
        </w:tblPrEx>
        <w:trPr>
          <w:trHeight w:val="180"/>
        </w:trPr>
        <w:tc>
          <w:tcPr>
            <w:tcW w:w="384" w:type="pct"/>
            <w:shd w:val="clear" w:color="auto" w:fill="auto"/>
          </w:tcPr>
          <w:p w:rsidR="0094327B" w:rsidRPr="006C56FC" w:rsidRDefault="0094327B" w:rsidP="007C021E">
            <w:pPr>
              <w:spacing w:before="80" w:after="80" w:line="240" w:lineRule="auto"/>
              <w:jc w:val="right"/>
              <w:rPr>
                <w:rFonts w:cs="Segoe UI"/>
                <w:sz w:val="20"/>
                <w:szCs w:val="20"/>
              </w:rPr>
            </w:pPr>
            <w:r w:rsidRPr="006C56FC">
              <w:rPr>
                <w:rFonts w:cs="Segoe UI"/>
                <w:sz w:val="20"/>
                <w:szCs w:val="20"/>
              </w:rPr>
              <w:sym w:font="Symbol" w:char="F0DD"/>
            </w:r>
          </w:p>
        </w:tc>
        <w:tc>
          <w:tcPr>
            <w:tcW w:w="2111" w:type="pct"/>
            <w:shd w:val="clear" w:color="auto" w:fill="auto"/>
          </w:tcPr>
          <w:p w:rsidR="0094327B" w:rsidRPr="006C56FC" w:rsidRDefault="0094327B" w:rsidP="007C021E">
            <w:pPr>
              <w:spacing w:before="80" w:after="80" w:line="240" w:lineRule="auto"/>
              <w:rPr>
                <w:rFonts w:cs="Segoe UI"/>
                <w:sz w:val="20"/>
                <w:szCs w:val="20"/>
              </w:rPr>
            </w:pPr>
            <w:r w:rsidRPr="006C56FC">
              <w:rPr>
                <w:rFonts w:cs="Segoe UI"/>
                <w:sz w:val="20"/>
                <w:szCs w:val="20"/>
              </w:rPr>
              <w:t>Districts can provide devices for sale at different price points, and offer multiple payment methods (such as installment plans) that make it easier for parents/guardians to purchase a device from the school.</w:t>
            </w:r>
          </w:p>
        </w:tc>
        <w:tc>
          <w:tcPr>
            <w:tcW w:w="384" w:type="pct"/>
            <w:shd w:val="clear" w:color="auto" w:fill="auto"/>
          </w:tcPr>
          <w:p w:rsidR="0094327B" w:rsidRPr="006C56FC" w:rsidRDefault="0094327B" w:rsidP="007C021E">
            <w:pPr>
              <w:spacing w:before="80" w:after="80" w:line="240" w:lineRule="auto"/>
              <w:jc w:val="right"/>
              <w:rPr>
                <w:rFonts w:cs="Segoe UI"/>
                <w:sz w:val="20"/>
                <w:szCs w:val="20"/>
              </w:rPr>
            </w:pPr>
            <w:r w:rsidRPr="006C56FC">
              <w:rPr>
                <w:rFonts w:cs="Segoe UI"/>
                <w:sz w:val="20"/>
                <w:szCs w:val="20"/>
              </w:rPr>
              <w:sym w:font="Symbol" w:char="F0DD"/>
            </w:r>
          </w:p>
        </w:tc>
        <w:tc>
          <w:tcPr>
            <w:tcW w:w="2121" w:type="pct"/>
            <w:shd w:val="clear" w:color="auto" w:fill="auto"/>
          </w:tcPr>
          <w:p w:rsidR="0094327B" w:rsidRPr="006C56FC" w:rsidRDefault="0094327B" w:rsidP="007C021E">
            <w:pPr>
              <w:spacing w:before="80" w:after="80" w:line="240" w:lineRule="auto"/>
              <w:rPr>
                <w:rFonts w:cs="Segoe UI"/>
                <w:sz w:val="20"/>
                <w:szCs w:val="20"/>
              </w:rPr>
            </w:pPr>
            <w:r w:rsidRPr="006C56FC">
              <w:rPr>
                <w:rFonts w:cs="Segoe UI"/>
                <w:sz w:val="20"/>
                <w:szCs w:val="20"/>
              </w:rPr>
              <w:t>Districts using lease-to-own programs can re-sell the devices or provide them to students at the end of the lease.</w:t>
            </w:r>
          </w:p>
        </w:tc>
      </w:tr>
      <w:tr w:rsidR="0094327B" w:rsidRPr="006C56FC" w:rsidTr="006C56FC">
        <w:tblPrEx>
          <w:tblBorders>
            <w:insideH w:val="none" w:sz="0" w:space="0" w:color="auto"/>
            <w:insideV w:val="none" w:sz="0" w:space="0" w:color="auto"/>
          </w:tblBorders>
        </w:tblPrEx>
        <w:tc>
          <w:tcPr>
            <w:tcW w:w="384" w:type="pct"/>
            <w:shd w:val="clear" w:color="auto" w:fill="auto"/>
          </w:tcPr>
          <w:p w:rsidR="0094327B" w:rsidRPr="006C56FC" w:rsidRDefault="0094327B" w:rsidP="007C021E">
            <w:pPr>
              <w:spacing w:before="80" w:after="80" w:line="240" w:lineRule="auto"/>
              <w:jc w:val="right"/>
              <w:rPr>
                <w:rFonts w:cs="Segoe UI"/>
                <w:sz w:val="20"/>
                <w:szCs w:val="20"/>
              </w:rPr>
            </w:pPr>
            <w:r w:rsidRPr="006C56FC">
              <w:rPr>
                <w:rFonts w:cs="Segoe UI"/>
                <w:sz w:val="20"/>
                <w:szCs w:val="20"/>
              </w:rPr>
              <w:sym w:font="Symbol" w:char="F0DD"/>
            </w:r>
          </w:p>
        </w:tc>
        <w:tc>
          <w:tcPr>
            <w:tcW w:w="2111" w:type="pct"/>
            <w:shd w:val="clear" w:color="auto" w:fill="auto"/>
          </w:tcPr>
          <w:p w:rsidR="0094327B" w:rsidRPr="006C56FC" w:rsidRDefault="0094327B" w:rsidP="007C021E">
            <w:pPr>
              <w:spacing w:before="80" w:after="80" w:line="240" w:lineRule="auto"/>
              <w:rPr>
                <w:rFonts w:cs="Segoe UI"/>
                <w:sz w:val="20"/>
                <w:szCs w:val="20"/>
              </w:rPr>
            </w:pPr>
            <w:r w:rsidRPr="006C56FC">
              <w:rPr>
                <w:rFonts w:cs="Segoe UI"/>
                <w:sz w:val="20"/>
                <w:szCs w:val="20"/>
              </w:rPr>
              <w:t>Teachers can use certain apps to be more connected with students and parents/guardians.</w:t>
            </w:r>
          </w:p>
        </w:tc>
        <w:tc>
          <w:tcPr>
            <w:tcW w:w="384" w:type="pct"/>
            <w:shd w:val="clear" w:color="auto" w:fill="auto"/>
          </w:tcPr>
          <w:p w:rsidR="0094327B" w:rsidRPr="006C56FC" w:rsidRDefault="0094327B" w:rsidP="007C021E">
            <w:pPr>
              <w:spacing w:before="80" w:after="80" w:line="240" w:lineRule="auto"/>
              <w:jc w:val="right"/>
              <w:rPr>
                <w:rFonts w:cs="Segoe UI"/>
                <w:sz w:val="20"/>
                <w:szCs w:val="20"/>
              </w:rPr>
            </w:pPr>
            <w:r w:rsidRPr="006C56FC">
              <w:rPr>
                <w:rFonts w:cs="Segoe UI"/>
                <w:sz w:val="20"/>
                <w:szCs w:val="20"/>
              </w:rPr>
              <w:sym w:font="Symbol" w:char="F0DF"/>
            </w:r>
          </w:p>
        </w:tc>
        <w:tc>
          <w:tcPr>
            <w:tcW w:w="2121" w:type="pct"/>
            <w:shd w:val="clear" w:color="auto" w:fill="auto"/>
          </w:tcPr>
          <w:p w:rsidR="0094327B" w:rsidRPr="006C56FC" w:rsidRDefault="0094327B" w:rsidP="007C021E">
            <w:pPr>
              <w:spacing w:before="80" w:after="80" w:line="240" w:lineRule="auto"/>
              <w:rPr>
                <w:rFonts w:cs="Segoe UI"/>
                <w:sz w:val="20"/>
                <w:szCs w:val="20"/>
              </w:rPr>
            </w:pPr>
            <w:r w:rsidRPr="006C56FC">
              <w:rPr>
                <w:rFonts w:cs="Segoe UI"/>
                <w:sz w:val="20"/>
                <w:szCs w:val="20"/>
              </w:rPr>
              <w:t>Some students will have access to devices at home, and others will not.</w:t>
            </w:r>
          </w:p>
        </w:tc>
      </w:tr>
      <w:tr w:rsidR="0094327B" w:rsidRPr="006C56FC" w:rsidTr="006C56FC">
        <w:tblPrEx>
          <w:tblBorders>
            <w:insideH w:val="none" w:sz="0" w:space="0" w:color="auto"/>
            <w:insideV w:val="none" w:sz="0" w:space="0" w:color="auto"/>
          </w:tblBorders>
        </w:tblPrEx>
        <w:tc>
          <w:tcPr>
            <w:tcW w:w="384" w:type="pct"/>
            <w:shd w:val="clear" w:color="auto" w:fill="auto"/>
          </w:tcPr>
          <w:p w:rsidR="0094327B" w:rsidRPr="006C56FC" w:rsidRDefault="0094327B" w:rsidP="007C021E">
            <w:pPr>
              <w:spacing w:before="80" w:after="80" w:line="240" w:lineRule="auto"/>
              <w:jc w:val="right"/>
              <w:rPr>
                <w:rFonts w:cs="Segoe UI"/>
                <w:sz w:val="20"/>
                <w:szCs w:val="20"/>
              </w:rPr>
            </w:pPr>
            <w:r w:rsidRPr="006C56FC">
              <w:rPr>
                <w:rFonts w:cs="Segoe UI"/>
                <w:sz w:val="20"/>
                <w:szCs w:val="20"/>
              </w:rPr>
              <w:sym w:font="Symbol" w:char="F0DF"/>
            </w:r>
          </w:p>
        </w:tc>
        <w:tc>
          <w:tcPr>
            <w:tcW w:w="2111" w:type="pct"/>
            <w:shd w:val="clear" w:color="auto" w:fill="auto"/>
          </w:tcPr>
          <w:p w:rsidR="0094327B" w:rsidRPr="006C56FC" w:rsidRDefault="0094327B" w:rsidP="007C021E">
            <w:pPr>
              <w:spacing w:before="80" w:after="80" w:line="240" w:lineRule="auto"/>
              <w:rPr>
                <w:rFonts w:cs="Segoe UI"/>
                <w:sz w:val="20"/>
                <w:szCs w:val="20"/>
              </w:rPr>
            </w:pPr>
            <w:r w:rsidRPr="006C56FC">
              <w:rPr>
                <w:rFonts w:cs="Segoe UI"/>
                <w:sz w:val="20"/>
                <w:szCs w:val="20"/>
              </w:rPr>
              <w:t>If the district provides some students with a device to use while in school, but does not permit them to use them outside of school, those students will be at a disadvantage as compared to students who own their own devices.</w:t>
            </w:r>
          </w:p>
        </w:tc>
        <w:tc>
          <w:tcPr>
            <w:tcW w:w="384" w:type="pct"/>
            <w:shd w:val="clear" w:color="auto" w:fill="auto"/>
          </w:tcPr>
          <w:p w:rsidR="0094327B" w:rsidRPr="006C56FC" w:rsidRDefault="0094327B" w:rsidP="007C021E">
            <w:pPr>
              <w:spacing w:before="80" w:after="80" w:line="240" w:lineRule="auto"/>
              <w:rPr>
                <w:rFonts w:cs="Segoe UI"/>
                <w:sz w:val="20"/>
                <w:szCs w:val="20"/>
              </w:rPr>
            </w:pPr>
          </w:p>
        </w:tc>
        <w:tc>
          <w:tcPr>
            <w:tcW w:w="2121" w:type="pct"/>
            <w:shd w:val="clear" w:color="auto" w:fill="auto"/>
          </w:tcPr>
          <w:p w:rsidR="0094327B" w:rsidRPr="006C56FC" w:rsidRDefault="0094327B" w:rsidP="007C021E">
            <w:pPr>
              <w:spacing w:before="80" w:after="80" w:line="240" w:lineRule="auto"/>
              <w:rPr>
                <w:rFonts w:cs="Segoe UI"/>
                <w:sz w:val="20"/>
                <w:szCs w:val="20"/>
              </w:rPr>
            </w:pPr>
          </w:p>
        </w:tc>
      </w:tr>
      <w:tr w:rsidR="0094327B" w:rsidRPr="006C56FC" w:rsidTr="006C56FC">
        <w:tblPrEx>
          <w:tblBorders>
            <w:insideH w:val="none" w:sz="0" w:space="0" w:color="auto"/>
            <w:insideV w:val="none" w:sz="0" w:space="0" w:color="auto"/>
          </w:tblBorders>
        </w:tblPrEx>
        <w:tc>
          <w:tcPr>
            <w:tcW w:w="384" w:type="pct"/>
            <w:shd w:val="clear" w:color="auto" w:fill="auto"/>
          </w:tcPr>
          <w:p w:rsidR="0094327B" w:rsidRPr="006C56FC" w:rsidRDefault="0094327B" w:rsidP="007C021E">
            <w:pPr>
              <w:spacing w:before="80" w:after="80" w:line="240" w:lineRule="auto"/>
              <w:jc w:val="right"/>
              <w:rPr>
                <w:rFonts w:cs="Segoe UI"/>
                <w:sz w:val="20"/>
                <w:szCs w:val="20"/>
              </w:rPr>
            </w:pPr>
            <w:r w:rsidRPr="006C56FC">
              <w:rPr>
                <w:rFonts w:cs="Segoe UI"/>
                <w:sz w:val="20"/>
                <w:szCs w:val="20"/>
              </w:rPr>
              <w:sym w:font="Symbol" w:char="F0DF"/>
            </w:r>
          </w:p>
        </w:tc>
        <w:tc>
          <w:tcPr>
            <w:tcW w:w="2111" w:type="pct"/>
            <w:shd w:val="clear" w:color="auto" w:fill="auto"/>
          </w:tcPr>
          <w:p w:rsidR="0094327B" w:rsidRPr="006C56FC" w:rsidRDefault="0094327B" w:rsidP="007C021E">
            <w:pPr>
              <w:spacing w:before="80" w:after="80" w:line="240" w:lineRule="auto"/>
              <w:rPr>
                <w:rFonts w:cs="Segoe UI"/>
                <w:sz w:val="20"/>
                <w:szCs w:val="20"/>
              </w:rPr>
            </w:pPr>
            <w:r w:rsidRPr="006C56FC">
              <w:rPr>
                <w:rFonts w:cs="Segoe UI"/>
                <w:sz w:val="20"/>
                <w:szCs w:val="20"/>
              </w:rPr>
              <w:t>Districts may consider BYOD because the cost of most devices will be passed on to students’ parents/guardians. But even if flexible payment plans are available, the devices may be too expensive for some parents/guardians.</w:t>
            </w:r>
          </w:p>
        </w:tc>
        <w:tc>
          <w:tcPr>
            <w:tcW w:w="384" w:type="pct"/>
            <w:shd w:val="clear" w:color="auto" w:fill="auto"/>
          </w:tcPr>
          <w:p w:rsidR="0094327B" w:rsidRPr="006C56FC" w:rsidRDefault="0094327B" w:rsidP="007C021E">
            <w:pPr>
              <w:spacing w:before="80" w:after="80" w:line="240" w:lineRule="auto"/>
              <w:rPr>
                <w:rFonts w:cs="Segoe UI"/>
                <w:sz w:val="20"/>
                <w:szCs w:val="20"/>
              </w:rPr>
            </w:pPr>
          </w:p>
        </w:tc>
        <w:tc>
          <w:tcPr>
            <w:tcW w:w="2121" w:type="pct"/>
            <w:shd w:val="clear" w:color="auto" w:fill="auto"/>
          </w:tcPr>
          <w:p w:rsidR="0094327B" w:rsidRPr="006C56FC" w:rsidRDefault="0094327B" w:rsidP="007C021E">
            <w:pPr>
              <w:spacing w:before="80" w:after="80" w:line="240" w:lineRule="auto"/>
              <w:rPr>
                <w:rFonts w:cs="Segoe UI"/>
                <w:sz w:val="20"/>
                <w:szCs w:val="20"/>
              </w:rPr>
            </w:pPr>
          </w:p>
        </w:tc>
      </w:tr>
      <w:tr w:rsidR="0094327B" w:rsidRPr="006C56FC" w:rsidTr="006C56FC">
        <w:tblPrEx>
          <w:tblBorders>
            <w:insideH w:val="none" w:sz="0" w:space="0" w:color="auto"/>
            <w:insideV w:val="none" w:sz="0" w:space="0" w:color="auto"/>
          </w:tblBorders>
        </w:tblPrEx>
        <w:tc>
          <w:tcPr>
            <w:tcW w:w="384" w:type="pct"/>
            <w:shd w:val="clear" w:color="auto" w:fill="auto"/>
          </w:tcPr>
          <w:p w:rsidR="0094327B" w:rsidRPr="006C56FC" w:rsidRDefault="0094327B" w:rsidP="007C021E">
            <w:pPr>
              <w:spacing w:before="80" w:after="80" w:line="240" w:lineRule="auto"/>
              <w:jc w:val="right"/>
              <w:rPr>
                <w:rFonts w:cs="Segoe UI"/>
                <w:sz w:val="20"/>
                <w:szCs w:val="20"/>
              </w:rPr>
            </w:pPr>
            <w:r w:rsidRPr="006C56FC">
              <w:rPr>
                <w:rFonts w:cs="Segoe UI"/>
                <w:sz w:val="20"/>
                <w:szCs w:val="20"/>
              </w:rPr>
              <w:sym w:font="Symbol" w:char="F0DF"/>
            </w:r>
          </w:p>
        </w:tc>
        <w:tc>
          <w:tcPr>
            <w:tcW w:w="2111" w:type="pct"/>
            <w:shd w:val="clear" w:color="auto" w:fill="auto"/>
          </w:tcPr>
          <w:p w:rsidR="0094327B" w:rsidRPr="006C56FC" w:rsidRDefault="0094327B" w:rsidP="007C021E">
            <w:pPr>
              <w:spacing w:before="80" w:after="80" w:line="240" w:lineRule="auto"/>
              <w:rPr>
                <w:rFonts w:cs="Segoe UI"/>
                <w:sz w:val="20"/>
                <w:szCs w:val="20"/>
              </w:rPr>
            </w:pPr>
            <w:r w:rsidRPr="006C56FC">
              <w:rPr>
                <w:rFonts w:cs="Segoe UI"/>
                <w:sz w:val="20"/>
                <w:szCs w:val="20"/>
              </w:rPr>
              <w:t>Students may treat the devices as a status symbol.</w:t>
            </w:r>
          </w:p>
        </w:tc>
        <w:tc>
          <w:tcPr>
            <w:tcW w:w="384" w:type="pct"/>
            <w:shd w:val="clear" w:color="auto" w:fill="auto"/>
          </w:tcPr>
          <w:p w:rsidR="0094327B" w:rsidRPr="006C56FC" w:rsidRDefault="0094327B" w:rsidP="007C021E">
            <w:pPr>
              <w:spacing w:before="80" w:after="80" w:line="240" w:lineRule="auto"/>
              <w:rPr>
                <w:rFonts w:cs="Segoe UI"/>
                <w:sz w:val="20"/>
                <w:szCs w:val="20"/>
              </w:rPr>
            </w:pPr>
          </w:p>
        </w:tc>
        <w:tc>
          <w:tcPr>
            <w:tcW w:w="2121" w:type="pct"/>
            <w:shd w:val="clear" w:color="auto" w:fill="auto"/>
          </w:tcPr>
          <w:p w:rsidR="0094327B" w:rsidRPr="006C56FC" w:rsidRDefault="0094327B" w:rsidP="007C021E">
            <w:pPr>
              <w:spacing w:before="80" w:after="80" w:line="240" w:lineRule="auto"/>
              <w:rPr>
                <w:rFonts w:cs="Segoe UI"/>
                <w:sz w:val="20"/>
                <w:szCs w:val="20"/>
              </w:rPr>
            </w:pPr>
          </w:p>
        </w:tc>
      </w:tr>
    </w:tbl>
    <w:p w:rsidR="0094327B" w:rsidRPr="0094327B" w:rsidRDefault="0094327B" w:rsidP="0094327B"/>
    <w:p w:rsidR="00AA086E" w:rsidRDefault="00AA086E">
      <w:pPr>
        <w:rPr>
          <w:rFonts w:asciiTheme="minorHAnsi" w:hAnsiTheme="minorHAnsi" w:cs="Arial"/>
          <w:b/>
          <w:bCs/>
          <w:kern w:val="32"/>
          <w:sz w:val="28"/>
          <w:szCs w:val="32"/>
        </w:rPr>
      </w:pPr>
      <w:r>
        <w:rPr>
          <w:rFonts w:asciiTheme="minorHAnsi" w:hAnsiTheme="minorHAnsi"/>
          <w:sz w:val="28"/>
        </w:rPr>
        <w:br w:type="page"/>
      </w:r>
    </w:p>
    <w:p w:rsidR="00F121AF" w:rsidRPr="002D5863" w:rsidRDefault="00F121AF" w:rsidP="00F121AF">
      <w:pPr>
        <w:pStyle w:val="Heading1"/>
        <w:rPr>
          <w:rFonts w:asciiTheme="minorHAnsi" w:hAnsiTheme="minorHAnsi"/>
          <w:sz w:val="28"/>
        </w:rPr>
      </w:pPr>
      <w:bookmarkStart w:id="8" w:name="_Toc464570582"/>
      <w:bookmarkEnd w:id="7"/>
      <w:r>
        <w:rPr>
          <w:rFonts w:asciiTheme="minorHAnsi" w:hAnsiTheme="minorHAnsi"/>
          <w:sz w:val="28"/>
        </w:rPr>
        <w:lastRenderedPageBreak/>
        <w:t xml:space="preserve">Appendix A: </w:t>
      </w:r>
      <w:r w:rsidRPr="002D5863">
        <w:rPr>
          <w:rFonts w:asciiTheme="minorHAnsi" w:hAnsiTheme="minorHAnsi"/>
          <w:sz w:val="28"/>
        </w:rPr>
        <w:t>Frequently asked questions about BYOD/1:1</w:t>
      </w:r>
      <w:r>
        <w:rPr>
          <w:rFonts w:asciiTheme="minorHAnsi" w:hAnsiTheme="minorHAnsi"/>
          <w:sz w:val="28"/>
        </w:rPr>
        <w:t xml:space="preserve"> in Massachusetts</w:t>
      </w:r>
      <w:bookmarkEnd w:id="8"/>
    </w:p>
    <w:p w:rsidR="00F121AF" w:rsidRPr="0099123F" w:rsidRDefault="00F121AF" w:rsidP="00F121AF">
      <w:pPr>
        <w:pStyle w:val="Heading3"/>
        <w:numPr>
          <w:ilvl w:val="0"/>
          <w:numId w:val="22"/>
        </w:numPr>
        <w:spacing w:after="0"/>
        <w:rPr>
          <w:rFonts w:asciiTheme="minorHAnsi" w:hAnsiTheme="minorHAnsi"/>
          <w:sz w:val="20"/>
          <w:szCs w:val="20"/>
          <w:lang w:bidi="en-US"/>
        </w:rPr>
      </w:pPr>
      <w:bookmarkStart w:id="9" w:name="_Toc464570583"/>
      <w:r w:rsidRPr="00861CD0">
        <w:rPr>
          <w:rFonts w:asciiTheme="minorHAnsi" w:hAnsiTheme="minorHAnsi"/>
          <w:sz w:val="20"/>
          <w:szCs w:val="20"/>
          <w:lang w:bidi="en-US"/>
        </w:rPr>
        <w:t>Are schools obligated to provide students with a device if one is required for learning and instruction?</w:t>
      </w:r>
      <w:bookmarkEnd w:id="9"/>
    </w:p>
    <w:p w:rsidR="00F121AF" w:rsidRPr="00861CD0" w:rsidRDefault="00F121AF" w:rsidP="00F121AF">
      <w:pPr>
        <w:pStyle w:val="ListParagraph"/>
        <w:spacing w:after="80"/>
        <w:ind w:left="360"/>
        <w:contextualSpacing w:val="0"/>
        <w:rPr>
          <w:rFonts w:asciiTheme="minorHAnsi" w:hAnsiTheme="minorHAnsi"/>
          <w:sz w:val="20"/>
          <w:szCs w:val="20"/>
        </w:rPr>
      </w:pPr>
      <w:r w:rsidRPr="00861CD0">
        <w:rPr>
          <w:rFonts w:asciiTheme="minorHAnsi" w:hAnsiTheme="minorHAnsi"/>
          <w:sz w:val="20"/>
          <w:szCs w:val="20"/>
          <w:lang w:bidi="en-US"/>
        </w:rPr>
        <w:t xml:space="preserve">Yes. </w:t>
      </w:r>
      <w:r w:rsidRPr="00861CD0">
        <w:rPr>
          <w:rFonts w:asciiTheme="minorHAnsi" w:hAnsiTheme="minorHAnsi"/>
          <w:sz w:val="20"/>
          <w:szCs w:val="20"/>
        </w:rPr>
        <w:t>Under Chapter 71, Section 48 of the Massachusetts General Laws, schools must purchase at public expense textbooks and other instructional materials and supplies intended for use and re-use over a period of years. Schools then in turn "loan" those instructional materials free of charge to students, who must return them at the end of the school year.</w:t>
      </w:r>
      <w:r w:rsidRPr="00861CD0">
        <w:rPr>
          <w:rStyle w:val="FootnoteReference"/>
          <w:rFonts w:asciiTheme="minorHAnsi" w:hAnsiTheme="minorHAnsi"/>
          <w:sz w:val="20"/>
          <w:szCs w:val="20"/>
        </w:rPr>
        <w:footnoteReference w:id="6"/>
      </w:r>
    </w:p>
    <w:p w:rsidR="00F121AF" w:rsidRPr="00861CD0" w:rsidRDefault="00F121AF" w:rsidP="00F121AF">
      <w:pPr>
        <w:spacing w:before="80" w:after="80"/>
        <w:ind w:left="360"/>
        <w:rPr>
          <w:rFonts w:asciiTheme="minorHAnsi" w:hAnsiTheme="minorHAnsi"/>
          <w:sz w:val="20"/>
          <w:szCs w:val="20"/>
        </w:rPr>
      </w:pPr>
      <w:r w:rsidRPr="00861CD0">
        <w:rPr>
          <w:rFonts w:asciiTheme="minorHAnsi" w:hAnsiTheme="minorHAnsi"/>
          <w:sz w:val="20"/>
          <w:szCs w:val="20"/>
        </w:rPr>
        <w:t>Costly tools such as a tablet or other computer or graphing calculator fall in the category of instructional materials and supplies that, similar to textbooks, are intended for schools to purchase and use and re-use over a period of years. If such technology is required, schools may encourage each student to purchase these devices. Students are likely to do so because they may need those devices for future classes and other use outside of school. Schools are advised to be prepared to provide such devices free of charge to students whose families do not choose to buy them or cannot afford to do so. If students need such devices to complete out-of-school assignments, schools must provide that access.</w:t>
      </w:r>
    </w:p>
    <w:p w:rsidR="00F121AF" w:rsidRPr="00861CD0" w:rsidRDefault="00F121AF" w:rsidP="00F121AF">
      <w:pPr>
        <w:pStyle w:val="Heading3"/>
        <w:numPr>
          <w:ilvl w:val="0"/>
          <w:numId w:val="22"/>
        </w:numPr>
        <w:spacing w:after="0"/>
        <w:rPr>
          <w:rFonts w:asciiTheme="minorHAnsi" w:hAnsiTheme="minorHAnsi"/>
          <w:b w:val="0"/>
          <w:sz w:val="20"/>
          <w:szCs w:val="20"/>
          <w:lang w:bidi="en-US"/>
        </w:rPr>
      </w:pPr>
      <w:bookmarkStart w:id="10" w:name="_Toc464570584"/>
      <w:r w:rsidRPr="00861CD0">
        <w:rPr>
          <w:rFonts w:asciiTheme="minorHAnsi" w:hAnsiTheme="minorHAnsi"/>
          <w:sz w:val="20"/>
          <w:szCs w:val="20"/>
          <w:lang w:bidi="en-US"/>
        </w:rPr>
        <w:t>Can schools provide devices to students based on certain criteria, such as family income or eligibility for free or reduced-price lunch?</w:t>
      </w:r>
      <w:bookmarkEnd w:id="10"/>
    </w:p>
    <w:p w:rsidR="00F121AF" w:rsidRPr="00861CD0" w:rsidRDefault="005B3DEF" w:rsidP="00F121AF">
      <w:pPr>
        <w:pStyle w:val="ListParagraph"/>
        <w:spacing w:after="80"/>
        <w:ind w:left="360"/>
        <w:contextualSpacing w:val="0"/>
        <w:rPr>
          <w:rFonts w:asciiTheme="minorHAnsi" w:hAnsiTheme="minorHAnsi"/>
          <w:sz w:val="20"/>
          <w:szCs w:val="20"/>
        </w:rPr>
      </w:pPr>
      <w:r w:rsidRPr="00861CD0">
        <w:rPr>
          <w:rFonts w:asciiTheme="minorHAnsi" w:hAnsiTheme="minorHAnsi"/>
          <w:sz w:val="20"/>
          <w:szCs w:val="20"/>
        </w:rPr>
        <w:t>No</w:t>
      </w:r>
      <w:r>
        <w:rPr>
          <w:rFonts w:asciiTheme="minorHAnsi" w:hAnsiTheme="minorHAnsi"/>
          <w:sz w:val="20"/>
          <w:szCs w:val="20"/>
        </w:rPr>
        <w:t>. S</w:t>
      </w:r>
      <w:r w:rsidRPr="00861CD0">
        <w:rPr>
          <w:rFonts w:asciiTheme="minorHAnsi" w:hAnsiTheme="minorHAnsi"/>
          <w:sz w:val="20"/>
          <w:szCs w:val="20"/>
        </w:rPr>
        <w:t xml:space="preserve">chools </w:t>
      </w:r>
      <w:r>
        <w:rPr>
          <w:rFonts w:asciiTheme="minorHAnsi" w:hAnsiTheme="minorHAnsi"/>
          <w:sz w:val="20"/>
          <w:szCs w:val="20"/>
        </w:rPr>
        <w:t xml:space="preserve">also may not </w:t>
      </w:r>
      <w:r w:rsidRPr="00861CD0">
        <w:rPr>
          <w:rFonts w:asciiTheme="minorHAnsi" w:hAnsiTheme="minorHAnsi"/>
          <w:sz w:val="20"/>
          <w:szCs w:val="20"/>
        </w:rPr>
        <w:t>require the student’s parents/guardians to provide a reason for requesting a device.</w:t>
      </w:r>
      <w:r>
        <w:rPr>
          <w:rFonts w:asciiTheme="minorHAnsi" w:hAnsiTheme="minorHAnsi"/>
          <w:sz w:val="20"/>
          <w:szCs w:val="20"/>
        </w:rPr>
        <w:t xml:space="preserve"> Schools must provide a device </w:t>
      </w:r>
      <w:r w:rsidRPr="00861CD0">
        <w:rPr>
          <w:rFonts w:asciiTheme="minorHAnsi" w:hAnsiTheme="minorHAnsi"/>
          <w:sz w:val="20"/>
          <w:szCs w:val="20"/>
        </w:rPr>
        <w:t>free of charge to students whose families do not choose to buy them or cannot afford to do so</w:t>
      </w:r>
      <w:r w:rsidR="00F121AF" w:rsidRPr="00861CD0">
        <w:rPr>
          <w:rFonts w:asciiTheme="minorHAnsi" w:hAnsiTheme="minorHAnsi"/>
          <w:sz w:val="20"/>
          <w:szCs w:val="20"/>
        </w:rPr>
        <w:t>.</w:t>
      </w:r>
    </w:p>
    <w:p w:rsidR="00F121AF" w:rsidRPr="00861CD0" w:rsidRDefault="00F121AF" w:rsidP="00F121AF">
      <w:pPr>
        <w:pStyle w:val="Heading3"/>
        <w:numPr>
          <w:ilvl w:val="0"/>
          <w:numId w:val="22"/>
        </w:numPr>
        <w:spacing w:after="0"/>
        <w:rPr>
          <w:rFonts w:asciiTheme="minorHAnsi" w:hAnsiTheme="minorHAnsi"/>
          <w:b w:val="0"/>
          <w:sz w:val="20"/>
          <w:szCs w:val="20"/>
          <w:lang w:bidi="en-US"/>
        </w:rPr>
      </w:pPr>
      <w:bookmarkStart w:id="11" w:name="_Toc464570585"/>
      <w:r w:rsidRPr="00861CD0">
        <w:rPr>
          <w:rFonts w:asciiTheme="minorHAnsi" w:hAnsiTheme="minorHAnsi"/>
          <w:sz w:val="20"/>
          <w:szCs w:val="20"/>
          <w:lang w:bidi="en-US"/>
        </w:rPr>
        <w:t>Must schools provide a student on a 504 accommodation plan or an individualized education program (IEP) with a device or assistive technology if such a plan requires it?</w:t>
      </w:r>
      <w:bookmarkEnd w:id="11"/>
    </w:p>
    <w:p w:rsidR="00F121AF" w:rsidRPr="00861CD0" w:rsidRDefault="00F121AF" w:rsidP="00F121AF">
      <w:pPr>
        <w:pStyle w:val="ListParagraph"/>
        <w:spacing w:after="80"/>
        <w:ind w:left="360"/>
        <w:contextualSpacing w:val="0"/>
        <w:rPr>
          <w:rFonts w:asciiTheme="minorHAnsi" w:hAnsiTheme="minorHAnsi"/>
          <w:sz w:val="20"/>
          <w:szCs w:val="20"/>
        </w:rPr>
      </w:pPr>
      <w:r w:rsidRPr="00861CD0">
        <w:rPr>
          <w:rFonts w:asciiTheme="minorHAnsi" w:hAnsiTheme="minorHAnsi"/>
          <w:sz w:val="20"/>
          <w:szCs w:val="20"/>
        </w:rPr>
        <w:t>Yes. In these cases, the technology must be provided to the student regardless if the sc</w:t>
      </w:r>
      <w:r w:rsidR="00326CF4">
        <w:rPr>
          <w:rFonts w:asciiTheme="minorHAnsi" w:hAnsiTheme="minorHAnsi"/>
          <w:sz w:val="20"/>
          <w:szCs w:val="20"/>
        </w:rPr>
        <w:t xml:space="preserve">hool is implementing BYOD/1:1. </w:t>
      </w:r>
      <w:r w:rsidRPr="00861CD0">
        <w:rPr>
          <w:rFonts w:asciiTheme="minorHAnsi" w:hAnsiTheme="minorHAnsi"/>
          <w:sz w:val="20"/>
          <w:szCs w:val="20"/>
          <w:lang w:bidi="en-US"/>
        </w:rPr>
        <w:t>Assistive technology must be provided to students when necessary for students to receive a free and appropriate public education.</w:t>
      </w:r>
      <w:r w:rsidRPr="00861CD0">
        <w:rPr>
          <w:rStyle w:val="FootnoteReference"/>
          <w:rFonts w:asciiTheme="minorHAnsi" w:hAnsiTheme="minorHAnsi"/>
          <w:sz w:val="20"/>
          <w:szCs w:val="20"/>
          <w:lang w:bidi="en-US"/>
        </w:rPr>
        <w:footnoteReference w:id="7"/>
      </w:r>
      <w:r w:rsidRPr="00861CD0">
        <w:rPr>
          <w:rFonts w:asciiTheme="minorHAnsi" w:hAnsiTheme="minorHAnsi"/>
          <w:sz w:val="20"/>
          <w:szCs w:val="20"/>
          <w:lang w:bidi="en-US"/>
        </w:rPr>
        <w:t xml:space="preserve">   </w:t>
      </w:r>
    </w:p>
    <w:p w:rsidR="00F121AF" w:rsidRPr="00861CD0" w:rsidRDefault="00F121AF" w:rsidP="00F121AF">
      <w:pPr>
        <w:pStyle w:val="Heading3"/>
        <w:numPr>
          <w:ilvl w:val="0"/>
          <w:numId w:val="22"/>
        </w:numPr>
        <w:spacing w:after="0"/>
        <w:rPr>
          <w:rFonts w:asciiTheme="minorHAnsi" w:hAnsiTheme="minorHAnsi"/>
          <w:b w:val="0"/>
          <w:sz w:val="20"/>
          <w:szCs w:val="20"/>
          <w:lang w:bidi="en-US"/>
        </w:rPr>
      </w:pPr>
      <w:bookmarkStart w:id="12" w:name="_Toc464570586"/>
      <w:r w:rsidRPr="00861CD0">
        <w:rPr>
          <w:rFonts w:asciiTheme="minorHAnsi" w:hAnsiTheme="minorHAnsi"/>
          <w:sz w:val="20"/>
          <w:szCs w:val="20"/>
          <w:lang w:bidi="en-US"/>
        </w:rPr>
        <w:t>Must schools ensure that all web content is accessible to students with disabilities?</w:t>
      </w:r>
      <w:bookmarkEnd w:id="12"/>
      <w:r w:rsidRPr="00861CD0">
        <w:rPr>
          <w:rFonts w:asciiTheme="minorHAnsi" w:hAnsiTheme="minorHAnsi"/>
          <w:sz w:val="20"/>
          <w:szCs w:val="20"/>
          <w:lang w:bidi="en-US"/>
        </w:rPr>
        <w:t xml:space="preserve"> </w:t>
      </w:r>
    </w:p>
    <w:p w:rsidR="00F121AF" w:rsidRPr="00861CD0" w:rsidRDefault="00F121AF" w:rsidP="00F121AF">
      <w:pPr>
        <w:pStyle w:val="ListParagraph"/>
        <w:spacing w:after="80"/>
        <w:ind w:left="360"/>
        <w:contextualSpacing w:val="0"/>
        <w:rPr>
          <w:rFonts w:asciiTheme="minorHAnsi" w:hAnsiTheme="minorHAnsi"/>
          <w:sz w:val="20"/>
          <w:szCs w:val="20"/>
          <w:lang w:bidi="en-US"/>
        </w:rPr>
      </w:pPr>
      <w:r w:rsidRPr="00861CD0">
        <w:rPr>
          <w:rFonts w:asciiTheme="minorHAnsi" w:hAnsiTheme="minorHAnsi"/>
          <w:sz w:val="20"/>
          <w:szCs w:val="20"/>
          <w:lang w:bidi="en-US"/>
        </w:rPr>
        <w:t xml:space="preserve">Yes. </w:t>
      </w:r>
      <w:r w:rsidRPr="00861CD0">
        <w:rPr>
          <w:rFonts w:asciiTheme="minorHAnsi" w:hAnsiTheme="minorHAnsi"/>
          <w:sz w:val="20"/>
          <w:szCs w:val="20"/>
        </w:rPr>
        <w:t>Schools</w:t>
      </w:r>
      <w:r w:rsidRPr="00861CD0">
        <w:rPr>
          <w:rFonts w:asciiTheme="minorHAnsi" w:hAnsiTheme="minorHAnsi"/>
          <w:sz w:val="20"/>
          <w:szCs w:val="20"/>
          <w:lang w:bidi="en-US"/>
        </w:rPr>
        <w:t xml:space="preserve"> must ensure that all websites used in school comply with </w:t>
      </w:r>
      <w:hyperlink r:id="rId23" w:history="1">
        <w:r w:rsidRPr="00861CD0">
          <w:rPr>
            <w:rStyle w:val="Hyperlink"/>
            <w:rFonts w:asciiTheme="minorHAnsi" w:hAnsiTheme="minorHAnsi"/>
            <w:sz w:val="20"/>
            <w:szCs w:val="20"/>
            <w:lang w:bidi="en-US"/>
          </w:rPr>
          <w:t>ADA accessibility requirements</w:t>
        </w:r>
      </w:hyperlink>
      <w:r w:rsidRPr="00861CD0">
        <w:rPr>
          <w:rFonts w:asciiTheme="minorHAnsi" w:hAnsiTheme="minorHAnsi"/>
          <w:sz w:val="20"/>
          <w:szCs w:val="20"/>
          <w:lang w:bidi="en-US"/>
        </w:rPr>
        <w:t xml:space="preserve">.  </w:t>
      </w:r>
    </w:p>
    <w:p w:rsidR="00F121AF" w:rsidRPr="00861CD0" w:rsidRDefault="00F121AF" w:rsidP="00F121AF">
      <w:pPr>
        <w:pStyle w:val="Heading3"/>
        <w:numPr>
          <w:ilvl w:val="0"/>
          <w:numId w:val="22"/>
        </w:numPr>
        <w:spacing w:after="0"/>
        <w:rPr>
          <w:rFonts w:asciiTheme="minorHAnsi" w:hAnsiTheme="minorHAnsi"/>
          <w:b w:val="0"/>
          <w:sz w:val="20"/>
          <w:szCs w:val="20"/>
          <w:lang w:bidi="en-US"/>
        </w:rPr>
      </w:pPr>
      <w:bookmarkStart w:id="13" w:name="_Toc464570587"/>
      <w:r w:rsidRPr="00861CD0">
        <w:rPr>
          <w:rFonts w:asciiTheme="minorHAnsi" w:hAnsiTheme="minorHAnsi"/>
          <w:sz w:val="20"/>
          <w:szCs w:val="20"/>
          <w:lang w:bidi="en-US"/>
        </w:rPr>
        <w:t>What is the best practice for assigning homework that requires an internet connection?</w:t>
      </w:r>
      <w:bookmarkEnd w:id="13"/>
    </w:p>
    <w:p w:rsidR="00F121AF" w:rsidRPr="00861CD0" w:rsidRDefault="00F121AF" w:rsidP="00F121AF">
      <w:pPr>
        <w:pStyle w:val="ListParagraph"/>
        <w:spacing w:after="80"/>
        <w:ind w:left="360"/>
        <w:contextualSpacing w:val="0"/>
        <w:rPr>
          <w:rFonts w:asciiTheme="minorHAnsi" w:hAnsiTheme="minorHAnsi"/>
          <w:sz w:val="20"/>
          <w:szCs w:val="20"/>
        </w:rPr>
      </w:pPr>
      <w:r w:rsidRPr="00861CD0">
        <w:rPr>
          <w:rFonts w:asciiTheme="minorHAnsi" w:hAnsiTheme="minorHAnsi"/>
          <w:sz w:val="20"/>
          <w:szCs w:val="20"/>
        </w:rPr>
        <w:t xml:space="preserve">Schools may assign </w:t>
      </w:r>
      <w:r w:rsidRPr="00861CD0">
        <w:rPr>
          <w:rFonts w:asciiTheme="minorHAnsi" w:hAnsiTheme="minorHAnsi"/>
          <w:sz w:val="20"/>
          <w:szCs w:val="20"/>
          <w:lang w:bidi="en-US"/>
        </w:rPr>
        <w:t>homework</w:t>
      </w:r>
      <w:r w:rsidRPr="00861CD0">
        <w:rPr>
          <w:rFonts w:asciiTheme="minorHAnsi" w:hAnsiTheme="minorHAnsi"/>
          <w:sz w:val="20"/>
          <w:szCs w:val="20"/>
        </w:rPr>
        <w:t xml:space="preserve"> that requires an internet connection as long as all students have equitable access to the internet. Schools should never assume that all students have internet access outside of school without first con</w:t>
      </w:r>
      <w:r w:rsidR="00326CF4">
        <w:rPr>
          <w:rFonts w:asciiTheme="minorHAnsi" w:hAnsiTheme="minorHAnsi"/>
          <w:sz w:val="20"/>
          <w:szCs w:val="20"/>
        </w:rPr>
        <w:t xml:space="preserve">sulting with parents/guardians </w:t>
      </w:r>
      <w:r w:rsidRPr="00861CD0">
        <w:rPr>
          <w:rFonts w:asciiTheme="minorHAnsi" w:hAnsiTheme="minorHAnsi"/>
          <w:sz w:val="20"/>
          <w:szCs w:val="20"/>
        </w:rPr>
        <w:t>(</w:t>
      </w:r>
      <w:r w:rsidR="00326CF4">
        <w:rPr>
          <w:rFonts w:asciiTheme="minorHAnsi" w:hAnsiTheme="minorHAnsi"/>
          <w:sz w:val="20"/>
          <w:szCs w:val="20"/>
        </w:rPr>
        <w:t>s</w:t>
      </w:r>
      <w:r w:rsidRPr="00861CD0">
        <w:rPr>
          <w:rFonts w:asciiTheme="minorHAnsi" w:hAnsiTheme="minorHAnsi"/>
          <w:sz w:val="20"/>
          <w:szCs w:val="20"/>
        </w:rPr>
        <w:t xml:space="preserve">ee </w:t>
      </w:r>
      <w:r w:rsidRPr="00326CF4">
        <w:rPr>
          <w:rFonts w:asciiTheme="minorHAnsi" w:hAnsiTheme="minorHAnsi"/>
          <w:b/>
          <w:sz w:val="20"/>
          <w:szCs w:val="20"/>
        </w:rPr>
        <w:t>Digital Equity</w:t>
      </w:r>
      <w:r w:rsidRPr="00861CD0">
        <w:rPr>
          <w:rFonts w:asciiTheme="minorHAnsi" w:hAnsiTheme="minorHAnsi"/>
          <w:sz w:val="20"/>
          <w:szCs w:val="20"/>
        </w:rPr>
        <w:t>).</w:t>
      </w:r>
    </w:p>
    <w:p w:rsidR="00F121AF" w:rsidRPr="00861CD0" w:rsidRDefault="00F121AF" w:rsidP="00F121AF">
      <w:pPr>
        <w:pStyle w:val="Heading3"/>
        <w:numPr>
          <w:ilvl w:val="0"/>
          <w:numId w:val="22"/>
        </w:numPr>
        <w:spacing w:after="0"/>
        <w:rPr>
          <w:rFonts w:asciiTheme="minorHAnsi" w:hAnsiTheme="minorHAnsi"/>
          <w:sz w:val="20"/>
          <w:szCs w:val="20"/>
          <w:lang w:bidi="en-US"/>
        </w:rPr>
      </w:pPr>
      <w:bookmarkStart w:id="14" w:name="_Toc464570588"/>
      <w:bookmarkStart w:id="15" w:name="_Hlk535914513"/>
      <w:r w:rsidRPr="00861CD0">
        <w:rPr>
          <w:rFonts w:asciiTheme="minorHAnsi" w:hAnsiTheme="minorHAnsi"/>
          <w:sz w:val="20"/>
          <w:szCs w:val="20"/>
          <w:lang w:bidi="en-US"/>
        </w:rPr>
        <w:t>Can schools charge a fee for damaged, lost or stolen devices?</w:t>
      </w:r>
      <w:bookmarkEnd w:id="14"/>
    </w:p>
    <w:p w:rsidR="00F121AF" w:rsidRPr="00861CD0" w:rsidRDefault="005B3DEF" w:rsidP="00F121AF">
      <w:pPr>
        <w:pStyle w:val="ListParagraph"/>
        <w:spacing w:after="80"/>
        <w:ind w:left="360"/>
        <w:contextualSpacing w:val="0"/>
        <w:rPr>
          <w:rFonts w:asciiTheme="minorHAnsi" w:hAnsiTheme="minorHAnsi"/>
          <w:sz w:val="20"/>
          <w:szCs w:val="20"/>
        </w:rPr>
      </w:pPr>
      <w:r w:rsidRPr="00861CD0">
        <w:rPr>
          <w:rFonts w:asciiTheme="minorHAnsi" w:hAnsiTheme="minorHAnsi"/>
          <w:sz w:val="20"/>
          <w:szCs w:val="20"/>
        </w:rPr>
        <w:t>Yes</w:t>
      </w:r>
      <w:r>
        <w:rPr>
          <w:rFonts w:asciiTheme="minorHAnsi" w:hAnsiTheme="minorHAnsi"/>
          <w:sz w:val="20"/>
          <w:szCs w:val="20"/>
        </w:rPr>
        <w:t xml:space="preserve">. </w:t>
      </w:r>
      <w:r w:rsidRPr="00AD06F9">
        <w:rPr>
          <w:rFonts w:asciiTheme="minorHAnsi" w:hAnsiTheme="minorHAnsi"/>
          <w:sz w:val="20"/>
          <w:szCs w:val="20"/>
        </w:rPr>
        <w:t xml:space="preserve">In general, schools may charge a fee to a student for the cost of replacing a damaged or lost textbook or other instructional materials provided </w:t>
      </w:r>
      <w:r>
        <w:rPr>
          <w:rFonts w:asciiTheme="minorHAnsi" w:hAnsiTheme="minorHAnsi"/>
          <w:sz w:val="20"/>
          <w:szCs w:val="20"/>
        </w:rPr>
        <w:t>by the school. T</w:t>
      </w:r>
      <w:r w:rsidRPr="00861CD0">
        <w:rPr>
          <w:rFonts w:asciiTheme="minorHAnsi" w:hAnsiTheme="minorHAnsi"/>
          <w:sz w:val="20"/>
          <w:szCs w:val="20"/>
        </w:rPr>
        <w:t>he policy should mirror the school’s existing policy for textbooks</w:t>
      </w:r>
      <w:r>
        <w:rPr>
          <w:rFonts w:asciiTheme="minorHAnsi" w:hAnsiTheme="minorHAnsi"/>
          <w:sz w:val="20"/>
          <w:szCs w:val="20"/>
        </w:rPr>
        <w:t xml:space="preserve">. </w:t>
      </w:r>
      <w:r w:rsidRPr="00AD06F9">
        <w:rPr>
          <w:rFonts w:asciiTheme="minorHAnsi" w:hAnsiTheme="minorHAnsi"/>
          <w:sz w:val="20"/>
          <w:szCs w:val="20"/>
        </w:rPr>
        <w:t>Some schools advise students and parents that the school will not release the student’s report card or other student records until the student p</w:t>
      </w:r>
      <w:r>
        <w:rPr>
          <w:rFonts w:asciiTheme="minorHAnsi" w:hAnsiTheme="minorHAnsi"/>
          <w:sz w:val="20"/>
          <w:szCs w:val="20"/>
        </w:rPr>
        <w:t xml:space="preserve">ays for lost or damaged books. </w:t>
      </w:r>
      <w:r w:rsidRPr="00AD06F9">
        <w:rPr>
          <w:rFonts w:asciiTheme="minorHAnsi" w:hAnsiTheme="minorHAnsi"/>
          <w:sz w:val="20"/>
          <w:szCs w:val="20"/>
        </w:rPr>
        <w:t>While such a message may get the family’s attention, school officials should be aware that state and federal law guarantee parents the right to receive copies of their children’s student records, including report cards. A public school cannot withhold student records, or a diploma, pending payment of fines or fees</w:t>
      </w:r>
      <w:r w:rsidR="00F121AF" w:rsidRPr="00861CD0">
        <w:rPr>
          <w:rFonts w:asciiTheme="minorHAnsi" w:hAnsiTheme="minorHAnsi"/>
          <w:sz w:val="20"/>
          <w:szCs w:val="20"/>
        </w:rPr>
        <w:t>.</w:t>
      </w:r>
    </w:p>
    <w:p w:rsidR="00F121AF" w:rsidRPr="00861CD0" w:rsidRDefault="00F121AF" w:rsidP="00F121AF">
      <w:pPr>
        <w:pStyle w:val="Heading3"/>
        <w:numPr>
          <w:ilvl w:val="0"/>
          <w:numId w:val="22"/>
        </w:numPr>
        <w:spacing w:after="0"/>
        <w:rPr>
          <w:rFonts w:asciiTheme="minorHAnsi" w:hAnsiTheme="minorHAnsi"/>
          <w:sz w:val="20"/>
          <w:szCs w:val="20"/>
          <w:lang w:bidi="en-US"/>
        </w:rPr>
      </w:pPr>
      <w:bookmarkStart w:id="16" w:name="_Toc464570589"/>
      <w:r w:rsidRPr="00861CD0">
        <w:rPr>
          <w:rFonts w:asciiTheme="minorHAnsi" w:hAnsiTheme="minorHAnsi"/>
          <w:sz w:val="20"/>
          <w:szCs w:val="20"/>
          <w:lang w:bidi="en-US"/>
        </w:rPr>
        <w:lastRenderedPageBreak/>
        <w:t>Can schools charge an insurance fee for students to use school-owned devices?</w:t>
      </w:r>
      <w:bookmarkEnd w:id="16"/>
    </w:p>
    <w:p w:rsidR="00F121AF" w:rsidRPr="00AD06F9" w:rsidRDefault="005B3DEF" w:rsidP="00AD06F9">
      <w:pPr>
        <w:pStyle w:val="ListParagraph"/>
        <w:spacing w:after="80"/>
        <w:ind w:left="360"/>
        <w:rPr>
          <w:rFonts w:asciiTheme="minorHAnsi" w:hAnsiTheme="minorHAnsi"/>
          <w:sz w:val="20"/>
          <w:szCs w:val="20"/>
        </w:rPr>
      </w:pPr>
      <w:r>
        <w:rPr>
          <w:rFonts w:asciiTheme="minorHAnsi" w:hAnsiTheme="minorHAnsi"/>
          <w:sz w:val="20"/>
          <w:szCs w:val="20"/>
        </w:rPr>
        <w:t>No. A school</w:t>
      </w:r>
      <w:r w:rsidRPr="00AD06F9">
        <w:rPr>
          <w:rFonts w:asciiTheme="minorHAnsi" w:hAnsiTheme="minorHAnsi"/>
          <w:sz w:val="20"/>
          <w:szCs w:val="20"/>
        </w:rPr>
        <w:t xml:space="preserve"> may not take deposits from students, require students to purchase insurance policies, or otherwise charge students</w:t>
      </w:r>
      <w:r w:rsidR="00326CF4">
        <w:rPr>
          <w:rFonts w:asciiTheme="minorHAnsi" w:hAnsiTheme="minorHAnsi"/>
          <w:sz w:val="20"/>
          <w:szCs w:val="20"/>
        </w:rPr>
        <w:t xml:space="preserve"> in advance of loss or damage. </w:t>
      </w:r>
      <w:r w:rsidRPr="00AD06F9">
        <w:rPr>
          <w:rFonts w:asciiTheme="minorHAnsi" w:hAnsiTheme="minorHAnsi"/>
          <w:sz w:val="20"/>
          <w:szCs w:val="20"/>
        </w:rPr>
        <w:t>The school itself may purchase an insurance policy to cover loss or damage that students and thei</w:t>
      </w:r>
      <w:r w:rsidR="00395146">
        <w:rPr>
          <w:rFonts w:asciiTheme="minorHAnsi" w:hAnsiTheme="minorHAnsi"/>
          <w:sz w:val="20"/>
          <w:szCs w:val="20"/>
        </w:rPr>
        <w:t xml:space="preserve">r families might refuse to pay (some schools offer families the option of purchasing an insurance policy, but families are not obligated to do so). </w:t>
      </w:r>
      <w:r w:rsidR="00AD06F9" w:rsidRPr="00AD06F9">
        <w:rPr>
          <w:rFonts w:asciiTheme="minorHAnsi" w:hAnsiTheme="minorHAnsi"/>
          <w:sz w:val="20"/>
          <w:szCs w:val="20"/>
        </w:rPr>
        <w:t>A public school cannot withhold student records, or a diploma, pending payment of fin</w:t>
      </w:r>
      <w:r w:rsidR="00395146">
        <w:rPr>
          <w:rFonts w:asciiTheme="minorHAnsi" w:hAnsiTheme="minorHAnsi"/>
          <w:sz w:val="20"/>
          <w:szCs w:val="20"/>
        </w:rPr>
        <w:t>es or fees (see #6 above).</w:t>
      </w:r>
    </w:p>
    <w:p w:rsidR="00F121AF" w:rsidRPr="00861CD0" w:rsidRDefault="00F121AF" w:rsidP="00F121AF">
      <w:pPr>
        <w:pStyle w:val="Heading3"/>
        <w:numPr>
          <w:ilvl w:val="0"/>
          <w:numId w:val="22"/>
        </w:numPr>
        <w:spacing w:after="0"/>
        <w:rPr>
          <w:rFonts w:asciiTheme="minorHAnsi" w:hAnsiTheme="minorHAnsi"/>
          <w:sz w:val="20"/>
          <w:szCs w:val="20"/>
          <w:lang w:bidi="en-US"/>
        </w:rPr>
      </w:pPr>
      <w:bookmarkStart w:id="17" w:name="_Toc464570590"/>
      <w:bookmarkEnd w:id="15"/>
      <w:r w:rsidRPr="00861CD0">
        <w:rPr>
          <w:rFonts w:asciiTheme="minorHAnsi" w:hAnsiTheme="minorHAnsi"/>
          <w:sz w:val="20"/>
          <w:szCs w:val="20"/>
          <w:lang w:bidi="en-US"/>
        </w:rPr>
        <w:t xml:space="preserve">Can schools let students bring their personal devices to school in the absence of a </w:t>
      </w:r>
      <w:r w:rsidR="00FC4B29">
        <w:rPr>
          <w:rFonts w:asciiTheme="minorHAnsi" w:hAnsiTheme="minorHAnsi"/>
          <w:sz w:val="20"/>
          <w:szCs w:val="20"/>
          <w:lang w:bidi="en-US"/>
        </w:rPr>
        <w:t xml:space="preserve">schoolwide </w:t>
      </w:r>
      <w:r w:rsidRPr="00861CD0">
        <w:rPr>
          <w:rFonts w:asciiTheme="minorHAnsi" w:hAnsiTheme="minorHAnsi"/>
          <w:sz w:val="20"/>
          <w:szCs w:val="20"/>
          <w:lang w:bidi="en-US"/>
        </w:rPr>
        <w:t>BYOD/1:1 model?</w:t>
      </w:r>
      <w:bookmarkEnd w:id="17"/>
    </w:p>
    <w:p w:rsidR="00F121AF" w:rsidRPr="00861CD0" w:rsidRDefault="00F121AF" w:rsidP="00F121AF">
      <w:pPr>
        <w:pStyle w:val="ListParagraph"/>
        <w:spacing w:after="80"/>
        <w:ind w:left="360"/>
        <w:contextualSpacing w:val="0"/>
        <w:rPr>
          <w:rFonts w:asciiTheme="minorHAnsi" w:hAnsiTheme="minorHAnsi"/>
          <w:sz w:val="20"/>
          <w:szCs w:val="20"/>
        </w:rPr>
      </w:pPr>
      <w:r w:rsidRPr="00861CD0">
        <w:rPr>
          <w:rFonts w:asciiTheme="minorHAnsi" w:hAnsiTheme="minorHAnsi"/>
          <w:sz w:val="20"/>
          <w:szCs w:val="20"/>
        </w:rPr>
        <w:t xml:space="preserve">Yes, and schools may adopt a policy regarding student access to personal devices while in school. However, careful attention must be paid to equity. For example, it would be inequitable for a school to assign work that requires a device if not all students have access to one, or work that would put a student without a device at a disadvantage. If a device is required for learning and instruction, the school </w:t>
      </w:r>
      <w:r w:rsidR="00326CF4">
        <w:rPr>
          <w:rFonts w:asciiTheme="minorHAnsi" w:hAnsiTheme="minorHAnsi"/>
          <w:sz w:val="20"/>
          <w:szCs w:val="20"/>
        </w:rPr>
        <w:t>must</w:t>
      </w:r>
      <w:r w:rsidRPr="00861CD0">
        <w:rPr>
          <w:rFonts w:asciiTheme="minorHAnsi" w:hAnsiTheme="minorHAnsi"/>
          <w:sz w:val="20"/>
          <w:szCs w:val="20"/>
        </w:rPr>
        <w:t xml:space="preserve"> provide one free of charge to such students.</w:t>
      </w:r>
    </w:p>
    <w:p w:rsidR="00F121AF" w:rsidRPr="00861CD0" w:rsidRDefault="00F121AF" w:rsidP="00F121AF">
      <w:pPr>
        <w:pStyle w:val="Heading3"/>
        <w:numPr>
          <w:ilvl w:val="0"/>
          <w:numId w:val="22"/>
        </w:numPr>
        <w:spacing w:after="0"/>
        <w:rPr>
          <w:rFonts w:asciiTheme="minorHAnsi" w:hAnsiTheme="minorHAnsi"/>
          <w:b w:val="0"/>
          <w:sz w:val="20"/>
          <w:szCs w:val="20"/>
          <w:lang w:bidi="en-US"/>
        </w:rPr>
      </w:pPr>
      <w:bookmarkStart w:id="18" w:name="_Toc464570591"/>
      <w:r w:rsidRPr="00861CD0">
        <w:rPr>
          <w:rFonts w:asciiTheme="minorHAnsi" w:hAnsiTheme="minorHAnsi"/>
          <w:sz w:val="20"/>
          <w:szCs w:val="20"/>
          <w:lang w:bidi="en-US"/>
        </w:rPr>
        <w:t>Can schools provide different kinds of devices to students?</w:t>
      </w:r>
      <w:bookmarkEnd w:id="18"/>
      <w:r w:rsidRPr="00861CD0">
        <w:rPr>
          <w:rFonts w:asciiTheme="minorHAnsi" w:hAnsiTheme="minorHAnsi"/>
          <w:sz w:val="20"/>
          <w:szCs w:val="20"/>
          <w:lang w:bidi="en-US"/>
        </w:rPr>
        <w:t xml:space="preserve"> </w:t>
      </w:r>
    </w:p>
    <w:p w:rsidR="00F121AF" w:rsidRPr="00861CD0" w:rsidRDefault="00F121AF" w:rsidP="00F121AF">
      <w:pPr>
        <w:pStyle w:val="ListParagraph"/>
        <w:spacing w:after="80"/>
        <w:ind w:left="360"/>
        <w:contextualSpacing w:val="0"/>
        <w:rPr>
          <w:rFonts w:asciiTheme="minorHAnsi" w:hAnsiTheme="minorHAnsi"/>
          <w:sz w:val="20"/>
          <w:szCs w:val="20"/>
        </w:rPr>
      </w:pPr>
      <w:r w:rsidRPr="00861CD0">
        <w:rPr>
          <w:rFonts w:asciiTheme="minorHAnsi" w:hAnsiTheme="minorHAnsi"/>
          <w:sz w:val="20"/>
          <w:szCs w:val="20"/>
        </w:rPr>
        <w:t xml:space="preserve">Yes; however, schools are advised to pay careful attention to the capabilities of different devices and ensure that all students have equitable access to learning and instruction, regardless of device. For example, not all devices support professional software programs or optical drives, and some devices work best when connected to the internet, such as </w:t>
      </w:r>
      <w:r w:rsidR="00326CF4">
        <w:rPr>
          <w:rFonts w:asciiTheme="minorHAnsi" w:hAnsiTheme="minorHAnsi"/>
          <w:sz w:val="20"/>
          <w:szCs w:val="20"/>
        </w:rPr>
        <w:t xml:space="preserve">Chromebooks or </w:t>
      </w:r>
      <w:r w:rsidRPr="00861CD0">
        <w:rPr>
          <w:rFonts w:asciiTheme="minorHAnsi" w:hAnsiTheme="minorHAnsi"/>
          <w:sz w:val="20"/>
          <w:szCs w:val="20"/>
        </w:rPr>
        <w:t>netbooks.</w:t>
      </w:r>
    </w:p>
    <w:p w:rsidR="00F121AF" w:rsidRPr="00861CD0" w:rsidRDefault="00F121AF" w:rsidP="00F121AF">
      <w:pPr>
        <w:pStyle w:val="Heading3"/>
        <w:numPr>
          <w:ilvl w:val="0"/>
          <w:numId w:val="22"/>
        </w:numPr>
        <w:spacing w:after="0"/>
        <w:rPr>
          <w:rFonts w:asciiTheme="minorHAnsi" w:hAnsiTheme="minorHAnsi"/>
          <w:sz w:val="20"/>
          <w:szCs w:val="20"/>
          <w:lang w:bidi="en-US"/>
        </w:rPr>
      </w:pPr>
      <w:bookmarkStart w:id="19" w:name="_Toc464570592"/>
      <w:r w:rsidRPr="00861CD0">
        <w:rPr>
          <w:rFonts w:asciiTheme="minorHAnsi" w:hAnsiTheme="minorHAnsi"/>
          <w:sz w:val="20"/>
          <w:szCs w:val="20"/>
          <w:lang w:bidi="en-US"/>
        </w:rPr>
        <w:t>Do schools have access to digital information stored on a device owned by a student or a staff member? Can a school search student-or staff-owned devices?</w:t>
      </w:r>
      <w:bookmarkEnd w:id="19"/>
    </w:p>
    <w:p w:rsidR="00F121AF" w:rsidRPr="00861CD0" w:rsidRDefault="00F121AF" w:rsidP="00F121AF">
      <w:pPr>
        <w:pStyle w:val="ListParagraph"/>
        <w:spacing w:after="80"/>
        <w:ind w:left="360"/>
        <w:contextualSpacing w:val="0"/>
        <w:rPr>
          <w:rFonts w:asciiTheme="minorHAnsi" w:hAnsiTheme="minorHAnsi"/>
          <w:sz w:val="20"/>
          <w:szCs w:val="20"/>
        </w:rPr>
      </w:pPr>
      <w:r w:rsidRPr="00861CD0">
        <w:rPr>
          <w:rFonts w:asciiTheme="minorHAnsi" w:hAnsiTheme="minorHAnsi"/>
          <w:sz w:val="20"/>
          <w:szCs w:val="20"/>
        </w:rPr>
        <w:t xml:space="preserve">It depends. In general, digital information stored on a personally owned device is the property of the owner. A school may prohibit a device from being brought to school if it contains digital information that violates school policies. </w:t>
      </w:r>
    </w:p>
    <w:p w:rsidR="00F121AF" w:rsidRPr="00861CD0" w:rsidRDefault="00F121AF" w:rsidP="00F121AF">
      <w:pPr>
        <w:pStyle w:val="ListParagraph"/>
        <w:spacing w:before="80" w:after="80"/>
        <w:ind w:left="360"/>
        <w:contextualSpacing w:val="0"/>
        <w:rPr>
          <w:rFonts w:asciiTheme="minorHAnsi" w:hAnsiTheme="minorHAnsi"/>
          <w:sz w:val="20"/>
          <w:szCs w:val="20"/>
        </w:rPr>
      </w:pPr>
      <w:r w:rsidRPr="00861CD0">
        <w:rPr>
          <w:rFonts w:asciiTheme="minorHAnsi" w:hAnsiTheme="minorHAnsi"/>
          <w:sz w:val="20"/>
          <w:szCs w:val="20"/>
        </w:rPr>
        <w:t xml:space="preserve">As a condition of allowing a device belonging to a student or staff member to access the school’s network, applications, and services, the school can require users of the network to adhere to certain policies, which may include the school’s right to search the device.  </w:t>
      </w:r>
    </w:p>
    <w:p w:rsidR="00F121AF" w:rsidRPr="00861CD0" w:rsidRDefault="00F121AF" w:rsidP="00F121AF">
      <w:pPr>
        <w:ind w:left="360"/>
        <w:rPr>
          <w:rFonts w:asciiTheme="minorHAnsi" w:hAnsiTheme="minorHAnsi"/>
          <w:sz w:val="20"/>
          <w:szCs w:val="20"/>
        </w:rPr>
      </w:pPr>
      <w:r w:rsidRPr="00861CD0">
        <w:rPr>
          <w:rFonts w:asciiTheme="minorHAnsi" w:hAnsiTheme="minorHAnsi"/>
          <w:sz w:val="20"/>
          <w:szCs w:val="20"/>
        </w:rPr>
        <w:t>Schools must consider students’ First and Fourth Amendment rights, as well as state law protecting students’ rights to freedom of expression (</w:t>
      </w:r>
      <w:hyperlink r:id="rId24" w:history="1">
        <w:r w:rsidRPr="00861CD0">
          <w:rPr>
            <w:rStyle w:val="Hyperlink"/>
            <w:rFonts w:asciiTheme="minorHAnsi" w:hAnsiTheme="minorHAnsi"/>
            <w:sz w:val="20"/>
            <w:szCs w:val="20"/>
          </w:rPr>
          <w:t>M.G.L. Ch. 71 Sec. 82</w:t>
        </w:r>
      </w:hyperlink>
      <w:r w:rsidRPr="00861CD0">
        <w:rPr>
          <w:rFonts w:asciiTheme="minorHAnsi" w:hAnsiTheme="minorHAnsi"/>
          <w:sz w:val="20"/>
          <w:szCs w:val="20"/>
        </w:rPr>
        <w:t>) when developing and implementing relevant policies.  ESE recommends consulting with school or district counsel on these issues.</w:t>
      </w:r>
    </w:p>
    <w:p w:rsidR="00F121AF" w:rsidRPr="00861CD0" w:rsidRDefault="00F121AF" w:rsidP="00F121AF">
      <w:pPr>
        <w:pStyle w:val="Heading3"/>
        <w:numPr>
          <w:ilvl w:val="0"/>
          <w:numId w:val="22"/>
        </w:numPr>
        <w:spacing w:after="0"/>
        <w:rPr>
          <w:rFonts w:asciiTheme="minorHAnsi" w:hAnsiTheme="minorHAnsi"/>
          <w:sz w:val="20"/>
          <w:szCs w:val="20"/>
          <w:lang w:bidi="en-US"/>
        </w:rPr>
      </w:pPr>
      <w:bookmarkStart w:id="20" w:name="_Toc464570593"/>
      <w:r w:rsidRPr="00861CD0">
        <w:rPr>
          <w:rFonts w:asciiTheme="minorHAnsi" w:hAnsiTheme="minorHAnsi"/>
          <w:sz w:val="20"/>
          <w:szCs w:val="20"/>
          <w:lang w:bidi="en-US"/>
        </w:rPr>
        <w:t>Are schools required to block or filter internet access to certain content on a device if the device is accessing the school’s network?</w:t>
      </w:r>
      <w:bookmarkEnd w:id="20"/>
    </w:p>
    <w:p w:rsidR="00F121AF" w:rsidRPr="00861CD0" w:rsidRDefault="00F121AF" w:rsidP="00F121AF">
      <w:pPr>
        <w:pStyle w:val="ListParagraph"/>
        <w:spacing w:after="80"/>
        <w:ind w:left="360"/>
        <w:contextualSpacing w:val="0"/>
        <w:rPr>
          <w:rFonts w:asciiTheme="minorHAnsi" w:hAnsiTheme="minorHAnsi"/>
          <w:sz w:val="20"/>
          <w:szCs w:val="20"/>
        </w:rPr>
      </w:pPr>
      <w:r w:rsidRPr="00861CD0">
        <w:rPr>
          <w:rFonts w:asciiTheme="minorHAnsi" w:hAnsiTheme="minorHAnsi"/>
          <w:sz w:val="20"/>
          <w:szCs w:val="20"/>
        </w:rPr>
        <w:t xml:space="preserve">Generally speaking, yes. The </w:t>
      </w:r>
      <w:hyperlink r:id="rId25" w:history="1">
        <w:r w:rsidRPr="00861CD0">
          <w:rPr>
            <w:rStyle w:val="Hyperlink"/>
            <w:rFonts w:asciiTheme="minorHAnsi" w:hAnsiTheme="minorHAnsi"/>
            <w:sz w:val="20"/>
            <w:szCs w:val="20"/>
          </w:rPr>
          <w:t>Children's Internet Protection Act (CIPA)</w:t>
        </w:r>
      </w:hyperlink>
      <w:r w:rsidRPr="00861CD0">
        <w:rPr>
          <w:rFonts w:asciiTheme="minorHAnsi" w:hAnsiTheme="minorHAnsi"/>
          <w:sz w:val="20"/>
          <w:szCs w:val="20"/>
        </w:rPr>
        <w:t xml:space="preserve"> was enacted by Congress in 2000 to address concerns about children's access to obscene or harmful content over the internet. CIPA imposes certain requirements on schools or libraries that receive discounts for internet access or internal connections through the E-rate program, a program that makes certain communications services and products more affordable for eligible schools and libraries. In early 2001, the FCC issued rules implementing CIPA and provided updates to those rules in 2011.</w:t>
      </w:r>
    </w:p>
    <w:p w:rsidR="00F121AF" w:rsidRPr="00861CD0" w:rsidRDefault="00F121AF" w:rsidP="00F121AF">
      <w:pPr>
        <w:pStyle w:val="ListParagraph"/>
        <w:spacing w:before="80" w:after="80"/>
        <w:ind w:left="360"/>
        <w:contextualSpacing w:val="0"/>
        <w:rPr>
          <w:rFonts w:asciiTheme="minorHAnsi" w:hAnsiTheme="minorHAnsi"/>
          <w:sz w:val="20"/>
          <w:szCs w:val="20"/>
        </w:rPr>
      </w:pPr>
      <w:r w:rsidRPr="00861CD0">
        <w:rPr>
          <w:rFonts w:asciiTheme="minorHAnsi" w:hAnsiTheme="minorHAnsi"/>
          <w:sz w:val="20"/>
          <w:szCs w:val="20"/>
        </w:rPr>
        <w:t>Schools subject to CIPA may not receive the discounts offered by the E-rate program unless they certify that they have an internet safety policy that includes technology protection measures. The protection measures must block or filter internet access to pictures that are: (a) obscene; (b) child pornography; or (c) harmful to minors (for devices that are accessed by minors). Before adopting this internet safety policy, schools and libraries must provide reasonable notice and hold at least one public hearing or meeting to address the proposal.</w:t>
      </w:r>
    </w:p>
    <w:p w:rsidR="00F121AF" w:rsidRPr="00861CD0" w:rsidRDefault="00F121AF" w:rsidP="00F121AF">
      <w:pPr>
        <w:pStyle w:val="ListParagraph"/>
        <w:spacing w:before="80" w:after="80"/>
        <w:ind w:left="360"/>
        <w:contextualSpacing w:val="0"/>
        <w:rPr>
          <w:rFonts w:asciiTheme="minorHAnsi" w:hAnsiTheme="minorHAnsi"/>
          <w:sz w:val="20"/>
          <w:szCs w:val="20"/>
        </w:rPr>
      </w:pPr>
      <w:r w:rsidRPr="00861CD0">
        <w:rPr>
          <w:rFonts w:asciiTheme="minorHAnsi" w:hAnsiTheme="minorHAnsi"/>
          <w:sz w:val="20"/>
          <w:szCs w:val="20"/>
        </w:rPr>
        <w:t xml:space="preserve">Schools subject to CIPA have two additional certification requirements: 1) their internet safety policies must include monitoring the online activities of minors; and 2) as required by the Protecting Children in the 21st Century Act, they must provide for educating minors about appropriate online behavior, including interacting </w:t>
      </w:r>
      <w:r w:rsidRPr="00861CD0">
        <w:rPr>
          <w:rFonts w:asciiTheme="minorHAnsi" w:hAnsiTheme="minorHAnsi"/>
          <w:sz w:val="20"/>
          <w:szCs w:val="20"/>
        </w:rPr>
        <w:lastRenderedPageBreak/>
        <w:t>with other individuals on social networking websites and in chat rooms, and cyberbullying awareness and response.</w:t>
      </w:r>
    </w:p>
    <w:p w:rsidR="00F121AF" w:rsidRPr="00861CD0" w:rsidRDefault="00F121AF" w:rsidP="00F121AF">
      <w:pPr>
        <w:pStyle w:val="ListParagraph"/>
        <w:spacing w:before="80" w:after="80"/>
        <w:ind w:left="360"/>
        <w:contextualSpacing w:val="0"/>
        <w:rPr>
          <w:rFonts w:asciiTheme="minorHAnsi" w:hAnsiTheme="minorHAnsi"/>
          <w:sz w:val="20"/>
          <w:szCs w:val="20"/>
        </w:rPr>
      </w:pPr>
      <w:r w:rsidRPr="00861CD0">
        <w:rPr>
          <w:rFonts w:asciiTheme="minorHAnsi" w:hAnsiTheme="minorHAnsi"/>
          <w:sz w:val="20"/>
          <w:szCs w:val="20"/>
        </w:rPr>
        <w:t>Schools subject to CIPA are required to adopt and implement an internet safety policy addressing:</w:t>
      </w:r>
    </w:p>
    <w:p w:rsidR="00F121AF" w:rsidRPr="00861CD0" w:rsidRDefault="00F121AF" w:rsidP="00F121AF">
      <w:pPr>
        <w:pStyle w:val="ListParagraph"/>
        <w:numPr>
          <w:ilvl w:val="0"/>
          <w:numId w:val="24"/>
        </w:numPr>
        <w:spacing w:before="80" w:after="80"/>
        <w:contextualSpacing w:val="0"/>
        <w:rPr>
          <w:rFonts w:asciiTheme="minorHAnsi" w:hAnsiTheme="minorHAnsi"/>
          <w:sz w:val="20"/>
          <w:szCs w:val="20"/>
          <w:lang w:bidi="en-US"/>
        </w:rPr>
      </w:pPr>
      <w:r w:rsidRPr="00861CD0">
        <w:rPr>
          <w:rFonts w:asciiTheme="minorHAnsi" w:hAnsiTheme="minorHAnsi"/>
          <w:sz w:val="20"/>
          <w:szCs w:val="20"/>
          <w:lang w:bidi="en-US"/>
        </w:rPr>
        <w:t>Access by minors to inappropriate matter on the internet;</w:t>
      </w:r>
    </w:p>
    <w:p w:rsidR="00F121AF" w:rsidRPr="00861CD0" w:rsidRDefault="00F121AF" w:rsidP="00F121AF">
      <w:pPr>
        <w:pStyle w:val="ListParagraph"/>
        <w:numPr>
          <w:ilvl w:val="0"/>
          <w:numId w:val="24"/>
        </w:numPr>
        <w:spacing w:before="80" w:after="80"/>
        <w:contextualSpacing w:val="0"/>
        <w:rPr>
          <w:rFonts w:asciiTheme="minorHAnsi" w:hAnsiTheme="minorHAnsi"/>
          <w:sz w:val="20"/>
          <w:szCs w:val="20"/>
          <w:lang w:bidi="en-US"/>
        </w:rPr>
      </w:pPr>
      <w:r w:rsidRPr="00861CD0">
        <w:rPr>
          <w:rFonts w:asciiTheme="minorHAnsi" w:hAnsiTheme="minorHAnsi"/>
          <w:sz w:val="20"/>
          <w:szCs w:val="20"/>
          <w:lang w:bidi="en-US"/>
        </w:rPr>
        <w:t>The safety and security of minors when using electronic mail, chat rooms and other forms of direct electronic communications;</w:t>
      </w:r>
    </w:p>
    <w:p w:rsidR="00F121AF" w:rsidRPr="00861CD0" w:rsidRDefault="00F121AF" w:rsidP="00F121AF">
      <w:pPr>
        <w:pStyle w:val="ListParagraph"/>
        <w:numPr>
          <w:ilvl w:val="0"/>
          <w:numId w:val="24"/>
        </w:numPr>
        <w:spacing w:before="80" w:after="80"/>
        <w:contextualSpacing w:val="0"/>
        <w:rPr>
          <w:rFonts w:asciiTheme="minorHAnsi" w:hAnsiTheme="minorHAnsi"/>
          <w:sz w:val="20"/>
          <w:szCs w:val="20"/>
          <w:lang w:bidi="en-US"/>
        </w:rPr>
      </w:pPr>
      <w:r w:rsidRPr="00861CD0">
        <w:rPr>
          <w:rFonts w:asciiTheme="minorHAnsi" w:hAnsiTheme="minorHAnsi"/>
          <w:sz w:val="20"/>
          <w:szCs w:val="20"/>
          <w:lang w:bidi="en-US"/>
        </w:rPr>
        <w:t>Unauthorized access, including so-called “hacking,” and other unlawful activities by minors online;</w:t>
      </w:r>
    </w:p>
    <w:p w:rsidR="00F121AF" w:rsidRPr="00861CD0" w:rsidRDefault="00F121AF" w:rsidP="00F121AF">
      <w:pPr>
        <w:pStyle w:val="ListParagraph"/>
        <w:numPr>
          <w:ilvl w:val="0"/>
          <w:numId w:val="24"/>
        </w:numPr>
        <w:spacing w:before="80" w:after="80"/>
        <w:contextualSpacing w:val="0"/>
        <w:rPr>
          <w:rFonts w:asciiTheme="minorHAnsi" w:hAnsiTheme="minorHAnsi"/>
          <w:sz w:val="20"/>
          <w:szCs w:val="20"/>
          <w:lang w:bidi="en-US"/>
        </w:rPr>
      </w:pPr>
      <w:r w:rsidRPr="00861CD0">
        <w:rPr>
          <w:rFonts w:asciiTheme="minorHAnsi" w:hAnsiTheme="minorHAnsi"/>
          <w:sz w:val="20"/>
          <w:szCs w:val="20"/>
          <w:lang w:bidi="en-US"/>
        </w:rPr>
        <w:t>Unauthorized disclosure, use, and dissemination of personal information regarding minors; and</w:t>
      </w:r>
    </w:p>
    <w:p w:rsidR="00F121AF" w:rsidRPr="00861CD0" w:rsidRDefault="00F121AF" w:rsidP="00F121AF">
      <w:pPr>
        <w:pStyle w:val="ListParagraph"/>
        <w:numPr>
          <w:ilvl w:val="0"/>
          <w:numId w:val="24"/>
        </w:numPr>
        <w:spacing w:before="80" w:after="80"/>
        <w:contextualSpacing w:val="0"/>
        <w:rPr>
          <w:rFonts w:asciiTheme="minorHAnsi" w:hAnsiTheme="minorHAnsi"/>
          <w:sz w:val="20"/>
          <w:szCs w:val="20"/>
          <w:lang w:bidi="en-US"/>
        </w:rPr>
      </w:pPr>
      <w:r w:rsidRPr="00861CD0">
        <w:rPr>
          <w:rFonts w:asciiTheme="minorHAnsi" w:hAnsiTheme="minorHAnsi"/>
          <w:sz w:val="20"/>
          <w:szCs w:val="20"/>
          <w:lang w:bidi="en-US"/>
        </w:rPr>
        <w:t>Measures restricting minors' access to materials harmful to them.</w:t>
      </w:r>
    </w:p>
    <w:p w:rsidR="00F121AF" w:rsidRPr="00861CD0" w:rsidRDefault="00F121AF" w:rsidP="00F121AF">
      <w:pPr>
        <w:spacing w:before="80" w:after="80"/>
        <w:ind w:left="360"/>
        <w:rPr>
          <w:rFonts w:asciiTheme="minorHAnsi" w:hAnsiTheme="minorHAnsi"/>
          <w:sz w:val="20"/>
          <w:szCs w:val="20"/>
        </w:rPr>
      </w:pPr>
      <w:r w:rsidRPr="00861CD0">
        <w:rPr>
          <w:rFonts w:asciiTheme="minorHAnsi" w:hAnsiTheme="minorHAnsi"/>
          <w:sz w:val="20"/>
          <w:szCs w:val="20"/>
          <w:lang w:bidi="en-US"/>
        </w:rPr>
        <w:t>An authorized person may disable the blocking or filtering measure during use by an adult to enable access for bona fide research or other lawful purposes, and CIPA does not require the tracking of internet use by minors or adults.</w:t>
      </w:r>
    </w:p>
    <w:p w:rsidR="00F121AF" w:rsidRPr="00861CD0" w:rsidRDefault="00F121AF" w:rsidP="00F121AF">
      <w:pPr>
        <w:spacing w:after="80"/>
        <w:ind w:left="360"/>
        <w:rPr>
          <w:rFonts w:asciiTheme="minorHAnsi" w:hAnsiTheme="minorHAnsi"/>
          <w:sz w:val="20"/>
          <w:szCs w:val="20"/>
        </w:rPr>
      </w:pPr>
      <w:r w:rsidRPr="00861CD0">
        <w:rPr>
          <w:rFonts w:asciiTheme="minorHAnsi" w:hAnsiTheme="minorHAnsi"/>
          <w:color w:val="1D2B3E"/>
          <w:sz w:val="20"/>
          <w:szCs w:val="20"/>
        </w:rPr>
        <w:t>Schools can find out more about CIPA or apply for E-rate funding by contacting the</w:t>
      </w:r>
      <w:r w:rsidRPr="00861CD0">
        <w:rPr>
          <w:rStyle w:val="apple-converted-space"/>
          <w:rFonts w:asciiTheme="minorHAnsi" w:hAnsiTheme="minorHAnsi"/>
          <w:color w:val="1D2B3E"/>
          <w:sz w:val="20"/>
          <w:szCs w:val="20"/>
        </w:rPr>
        <w:t> </w:t>
      </w:r>
      <w:hyperlink r:id="rId26" w:history="1">
        <w:r w:rsidRPr="00861CD0">
          <w:rPr>
            <w:rStyle w:val="Hyperlink"/>
            <w:rFonts w:asciiTheme="minorHAnsi" w:hAnsiTheme="minorHAnsi"/>
            <w:color w:val="2C75D6"/>
            <w:sz w:val="20"/>
            <w:szCs w:val="20"/>
          </w:rPr>
          <w:t>Universal Service Administrative Company's (USAC) Schools and Libraries Division (SLD)</w:t>
        </w:r>
      </w:hyperlink>
      <w:r w:rsidRPr="00861CD0">
        <w:rPr>
          <w:rFonts w:asciiTheme="minorHAnsi" w:hAnsiTheme="minorHAnsi"/>
          <w:color w:val="1D2B3E"/>
          <w:sz w:val="20"/>
          <w:szCs w:val="20"/>
        </w:rPr>
        <w:t>. SLD also operates a client service bureau to answer questions at 1-888-203-8100 or via email through the SLD website.</w:t>
      </w:r>
    </w:p>
    <w:p w:rsidR="00FC4B29" w:rsidRDefault="00FC4B29">
      <w:pPr>
        <w:rPr>
          <w:rFonts w:asciiTheme="minorHAnsi" w:hAnsiTheme="minorHAnsi" w:cs="Arial"/>
          <w:b/>
          <w:bCs/>
          <w:kern w:val="32"/>
          <w:sz w:val="28"/>
          <w:szCs w:val="32"/>
        </w:rPr>
      </w:pPr>
      <w:r>
        <w:rPr>
          <w:rFonts w:asciiTheme="minorHAnsi" w:hAnsiTheme="minorHAnsi"/>
          <w:sz w:val="28"/>
        </w:rPr>
        <w:br w:type="page"/>
      </w:r>
    </w:p>
    <w:p w:rsidR="00C4059C" w:rsidRDefault="00F121AF" w:rsidP="00C4059C">
      <w:pPr>
        <w:pStyle w:val="Heading1"/>
        <w:rPr>
          <w:rFonts w:asciiTheme="minorHAnsi" w:hAnsiTheme="minorHAnsi"/>
          <w:sz w:val="28"/>
        </w:rPr>
      </w:pPr>
      <w:bookmarkStart w:id="21" w:name="_Toc464570594"/>
      <w:r>
        <w:rPr>
          <w:rFonts w:asciiTheme="minorHAnsi" w:hAnsiTheme="minorHAnsi"/>
          <w:sz w:val="28"/>
        </w:rPr>
        <w:lastRenderedPageBreak/>
        <w:t>Appendix B: Additional Resources</w:t>
      </w:r>
      <w:bookmarkEnd w:id="21"/>
    </w:p>
    <w:p w:rsidR="00F121AF" w:rsidRPr="00F121AF" w:rsidRDefault="00F121AF" w:rsidP="00F121AF">
      <w:pPr>
        <w:pStyle w:val="Heading2"/>
        <w:rPr>
          <w:rFonts w:asciiTheme="minorHAnsi" w:hAnsiTheme="minorHAnsi"/>
          <w:sz w:val="24"/>
        </w:rPr>
      </w:pPr>
      <w:bookmarkStart w:id="22" w:name="_Toc464570595"/>
      <w:r>
        <w:rPr>
          <w:rFonts w:asciiTheme="minorHAnsi" w:hAnsiTheme="minorHAnsi"/>
          <w:i w:val="0"/>
          <w:sz w:val="24"/>
        </w:rPr>
        <w:t>External links and models</w:t>
      </w:r>
      <w:bookmarkEnd w:id="22"/>
    </w:p>
    <w:p w:rsidR="009527AD" w:rsidRPr="00861CD0" w:rsidRDefault="002523BE" w:rsidP="009527AD">
      <w:pPr>
        <w:spacing w:before="80" w:after="80"/>
        <w:rPr>
          <w:rFonts w:asciiTheme="minorHAnsi" w:hAnsiTheme="minorHAnsi"/>
          <w:sz w:val="20"/>
          <w:szCs w:val="20"/>
        </w:rPr>
      </w:pPr>
      <w:hyperlink r:id="rId27" w:history="1">
        <w:r w:rsidR="009527AD" w:rsidRPr="00861CD0">
          <w:rPr>
            <w:rStyle w:val="Hyperlink"/>
            <w:rFonts w:asciiTheme="minorHAnsi" w:hAnsiTheme="minorHAnsi"/>
            <w:sz w:val="20"/>
            <w:szCs w:val="20"/>
          </w:rPr>
          <w:t>Forsyth (Florida) County Schools Bring Your Own Technology (BYOT) Initiative</w:t>
        </w:r>
      </w:hyperlink>
    </w:p>
    <w:p w:rsidR="009527AD" w:rsidRPr="00861CD0" w:rsidRDefault="002523BE" w:rsidP="009527AD">
      <w:pPr>
        <w:spacing w:before="80" w:after="80"/>
        <w:rPr>
          <w:rFonts w:asciiTheme="minorHAnsi" w:hAnsiTheme="minorHAnsi"/>
          <w:sz w:val="20"/>
          <w:szCs w:val="20"/>
        </w:rPr>
      </w:pPr>
      <w:hyperlink r:id="rId28" w:history="1">
        <w:r w:rsidR="009527AD" w:rsidRPr="00861CD0">
          <w:rPr>
            <w:rStyle w:val="Hyperlink"/>
            <w:rFonts w:asciiTheme="minorHAnsi" w:hAnsiTheme="minorHAnsi"/>
            <w:sz w:val="20"/>
            <w:szCs w:val="20"/>
          </w:rPr>
          <w:t xml:space="preserve">Consortium for School Networking </w:t>
        </w:r>
        <w:r w:rsidR="00326CF4">
          <w:rPr>
            <w:rStyle w:val="Hyperlink"/>
            <w:rFonts w:asciiTheme="minorHAnsi" w:hAnsiTheme="minorHAnsi"/>
            <w:sz w:val="20"/>
            <w:szCs w:val="20"/>
          </w:rPr>
          <w:t>(</w:t>
        </w:r>
        <w:proofErr w:type="spellStart"/>
        <w:r w:rsidR="00326CF4">
          <w:rPr>
            <w:rStyle w:val="Hyperlink"/>
            <w:rFonts w:asciiTheme="minorHAnsi" w:hAnsiTheme="minorHAnsi"/>
            <w:sz w:val="20"/>
            <w:szCs w:val="20"/>
          </w:rPr>
          <w:t>CoSN</w:t>
        </w:r>
        <w:proofErr w:type="spellEnd"/>
        <w:r w:rsidR="00326CF4">
          <w:rPr>
            <w:rStyle w:val="Hyperlink"/>
            <w:rFonts w:asciiTheme="minorHAnsi" w:hAnsiTheme="minorHAnsi"/>
            <w:sz w:val="20"/>
            <w:szCs w:val="20"/>
          </w:rPr>
          <w:t xml:space="preserve">) </w:t>
        </w:r>
        <w:r w:rsidR="009527AD" w:rsidRPr="00861CD0">
          <w:rPr>
            <w:rStyle w:val="Hyperlink"/>
            <w:rFonts w:asciiTheme="minorHAnsi" w:hAnsiTheme="minorHAnsi"/>
            <w:sz w:val="20"/>
            <w:szCs w:val="20"/>
          </w:rPr>
          <w:t>Digital Equity Action Toolkit</w:t>
        </w:r>
      </w:hyperlink>
    </w:p>
    <w:p w:rsidR="009527AD" w:rsidRPr="00861CD0" w:rsidRDefault="002523BE" w:rsidP="009527AD">
      <w:pPr>
        <w:spacing w:before="80" w:after="80"/>
        <w:rPr>
          <w:rFonts w:asciiTheme="minorHAnsi" w:hAnsiTheme="minorHAnsi"/>
          <w:sz w:val="20"/>
          <w:szCs w:val="20"/>
        </w:rPr>
      </w:pPr>
      <w:hyperlink r:id="rId29" w:history="1">
        <w:r w:rsidR="009527AD" w:rsidRPr="00861CD0">
          <w:rPr>
            <w:rStyle w:val="Hyperlink"/>
            <w:rFonts w:asciiTheme="minorHAnsi" w:hAnsiTheme="minorHAnsi"/>
            <w:sz w:val="20"/>
            <w:szCs w:val="20"/>
          </w:rPr>
          <w:t>Hannover (Pennsylvania) Public School District BYOD Initiative</w:t>
        </w:r>
      </w:hyperlink>
    </w:p>
    <w:p w:rsidR="009527AD" w:rsidRPr="00861CD0" w:rsidRDefault="002523BE" w:rsidP="009527AD">
      <w:pPr>
        <w:spacing w:before="80" w:after="80"/>
        <w:rPr>
          <w:rStyle w:val="Hyperlink"/>
          <w:rFonts w:asciiTheme="minorHAnsi" w:hAnsiTheme="minorHAnsi" w:cs="Arial"/>
          <w:sz w:val="20"/>
          <w:szCs w:val="20"/>
        </w:rPr>
      </w:pPr>
      <w:hyperlink r:id="rId30" w:history="1">
        <w:r w:rsidR="009527AD" w:rsidRPr="00861CD0">
          <w:rPr>
            <w:rStyle w:val="Hyperlink"/>
            <w:rFonts w:asciiTheme="minorHAnsi" w:hAnsiTheme="minorHAnsi" w:cs="Arial"/>
            <w:sz w:val="20"/>
            <w:szCs w:val="20"/>
          </w:rPr>
          <w:t>Bring Your Own Device (The Education Network) (UK)</w:t>
        </w:r>
      </w:hyperlink>
    </w:p>
    <w:p w:rsidR="003A6573" w:rsidRPr="00861CD0" w:rsidRDefault="002523BE" w:rsidP="009527AD">
      <w:pPr>
        <w:spacing w:before="80" w:after="80"/>
        <w:rPr>
          <w:rStyle w:val="Hyperlink"/>
          <w:rFonts w:asciiTheme="minorHAnsi" w:hAnsiTheme="minorHAnsi" w:cs="Arial"/>
          <w:bCs/>
          <w:sz w:val="20"/>
          <w:szCs w:val="20"/>
        </w:rPr>
      </w:pPr>
      <w:hyperlink r:id="rId31" w:history="1">
        <w:r w:rsidR="003A6573" w:rsidRPr="00861CD0">
          <w:rPr>
            <w:rStyle w:val="Hyperlink"/>
            <w:rFonts w:asciiTheme="minorHAnsi" w:hAnsiTheme="minorHAnsi" w:cs="Arial"/>
            <w:bCs/>
            <w:sz w:val="20"/>
            <w:szCs w:val="20"/>
          </w:rPr>
          <w:t>Rethinking Acceptable Use Policies to Enable Digital Learning: A Guide for School District</w:t>
        </w:r>
        <w:r w:rsidR="00326CF4">
          <w:rPr>
            <w:rStyle w:val="Hyperlink"/>
            <w:rFonts w:asciiTheme="minorHAnsi" w:hAnsiTheme="minorHAnsi" w:cs="Arial"/>
            <w:bCs/>
            <w:sz w:val="20"/>
            <w:szCs w:val="20"/>
          </w:rPr>
          <w:t>s (</w:t>
        </w:r>
        <w:proofErr w:type="spellStart"/>
        <w:r w:rsidR="00326CF4">
          <w:rPr>
            <w:rStyle w:val="Hyperlink"/>
            <w:rFonts w:asciiTheme="minorHAnsi" w:hAnsiTheme="minorHAnsi" w:cs="Arial"/>
            <w:bCs/>
            <w:sz w:val="20"/>
            <w:szCs w:val="20"/>
          </w:rPr>
          <w:t>CoSN</w:t>
        </w:r>
        <w:proofErr w:type="spellEnd"/>
        <w:r w:rsidR="00326CF4">
          <w:rPr>
            <w:rStyle w:val="Hyperlink"/>
            <w:rFonts w:asciiTheme="minorHAnsi" w:hAnsiTheme="minorHAnsi" w:cs="Arial"/>
            <w:bCs/>
            <w:sz w:val="20"/>
            <w:szCs w:val="20"/>
          </w:rPr>
          <w:t>)</w:t>
        </w:r>
      </w:hyperlink>
    </w:p>
    <w:p w:rsidR="00D415ED" w:rsidRPr="00861CD0" w:rsidRDefault="002523BE" w:rsidP="009527AD">
      <w:pPr>
        <w:spacing w:before="80" w:after="80"/>
        <w:rPr>
          <w:rFonts w:asciiTheme="minorHAnsi" w:hAnsiTheme="minorHAnsi" w:cs="Arial"/>
          <w:color w:val="333333"/>
          <w:sz w:val="20"/>
          <w:szCs w:val="20"/>
        </w:rPr>
      </w:pPr>
      <w:hyperlink r:id="rId32" w:history="1">
        <w:r w:rsidR="00D415ED" w:rsidRPr="00861CD0">
          <w:rPr>
            <w:rStyle w:val="Hyperlink"/>
            <w:rFonts w:asciiTheme="minorHAnsi" w:hAnsiTheme="minorHAnsi" w:cs="Arial"/>
            <w:sz w:val="20"/>
            <w:szCs w:val="20"/>
          </w:rPr>
          <w:t>Sample Out-of-School Connectivity Survey (</w:t>
        </w:r>
        <w:proofErr w:type="spellStart"/>
        <w:r w:rsidR="00326CF4">
          <w:rPr>
            <w:rStyle w:val="Hyperlink"/>
            <w:rFonts w:asciiTheme="minorHAnsi" w:hAnsiTheme="minorHAnsi" w:cs="Arial"/>
            <w:sz w:val="20"/>
            <w:szCs w:val="20"/>
          </w:rPr>
          <w:t>CoSN</w:t>
        </w:r>
        <w:proofErr w:type="spellEnd"/>
        <w:r w:rsidR="00D415ED" w:rsidRPr="00861CD0">
          <w:rPr>
            <w:rStyle w:val="Hyperlink"/>
            <w:rFonts w:asciiTheme="minorHAnsi" w:hAnsiTheme="minorHAnsi" w:cs="Arial"/>
            <w:sz w:val="20"/>
            <w:szCs w:val="20"/>
          </w:rPr>
          <w:t>)</w:t>
        </w:r>
      </w:hyperlink>
    </w:p>
    <w:p w:rsidR="003A6573" w:rsidRPr="00F121AF" w:rsidRDefault="003A6573" w:rsidP="00F121AF">
      <w:pPr>
        <w:pStyle w:val="Heading2"/>
        <w:rPr>
          <w:rFonts w:asciiTheme="minorHAnsi" w:hAnsiTheme="minorHAnsi"/>
          <w:i w:val="0"/>
          <w:sz w:val="24"/>
        </w:rPr>
      </w:pPr>
      <w:bookmarkStart w:id="23" w:name="_Toc464570596"/>
      <w:r w:rsidRPr="00F121AF">
        <w:rPr>
          <w:rFonts w:asciiTheme="minorHAnsi" w:hAnsiTheme="minorHAnsi"/>
          <w:i w:val="0"/>
          <w:sz w:val="24"/>
        </w:rPr>
        <w:t>Federal laws and regulations</w:t>
      </w:r>
      <w:bookmarkEnd w:id="23"/>
    </w:p>
    <w:p w:rsidR="003A6573" w:rsidRPr="00861CD0" w:rsidRDefault="002523BE" w:rsidP="00D415ED">
      <w:pPr>
        <w:spacing w:before="80"/>
        <w:rPr>
          <w:rStyle w:val="Hyperlink"/>
          <w:rFonts w:asciiTheme="minorHAnsi" w:hAnsiTheme="minorHAnsi" w:cs="Arial"/>
          <w:b/>
          <w:sz w:val="20"/>
          <w:szCs w:val="20"/>
        </w:rPr>
      </w:pPr>
      <w:hyperlink r:id="rId33" w:anchor="General Questions" w:history="1">
        <w:r w:rsidR="003A6573" w:rsidRPr="00861CD0">
          <w:rPr>
            <w:rStyle w:val="Hyperlink"/>
            <w:rFonts w:asciiTheme="minorHAnsi" w:hAnsiTheme="minorHAnsi" w:cs="Arial"/>
            <w:b/>
            <w:bCs/>
            <w:sz w:val="20"/>
            <w:szCs w:val="20"/>
          </w:rPr>
          <w:t>Children’s Online Privacy Protection Act (COPPA)</w:t>
        </w:r>
      </w:hyperlink>
    </w:p>
    <w:p w:rsidR="00F121AF" w:rsidRPr="00861CD0" w:rsidRDefault="00F121AF" w:rsidP="00F121AF">
      <w:pPr>
        <w:spacing w:after="80"/>
        <w:rPr>
          <w:rFonts w:asciiTheme="minorHAnsi" w:hAnsiTheme="minorHAnsi"/>
          <w:sz w:val="20"/>
          <w:szCs w:val="20"/>
        </w:rPr>
      </w:pPr>
      <w:r w:rsidRPr="00861CD0">
        <w:rPr>
          <w:rFonts w:asciiTheme="minorHAnsi" w:hAnsiTheme="minorHAnsi"/>
          <w:sz w:val="20"/>
          <w:szCs w:val="20"/>
        </w:rPr>
        <w:t xml:space="preserve">The Children's Online Privacy </w:t>
      </w:r>
      <w:r w:rsidRPr="00861CD0">
        <w:rPr>
          <w:rFonts w:asciiTheme="minorHAnsi" w:hAnsiTheme="minorHAnsi"/>
          <w:sz w:val="20"/>
          <w:szCs w:val="20"/>
          <w:lang w:bidi="en-US"/>
        </w:rPr>
        <w:t>Protection</w:t>
      </w:r>
      <w:r w:rsidRPr="00861CD0">
        <w:rPr>
          <w:rFonts w:asciiTheme="minorHAnsi" w:hAnsiTheme="minorHAnsi"/>
          <w:sz w:val="20"/>
          <w:szCs w:val="20"/>
        </w:rPr>
        <w:t xml:space="preserve"> Act (COPPA) gives parents control over what information websites can collect from their children. The Federal Trade Commission has a </w:t>
      </w:r>
      <w:hyperlink r:id="rId34" w:history="1">
        <w:r w:rsidRPr="00861CD0">
          <w:rPr>
            <w:rStyle w:val="Hyperlink"/>
            <w:rFonts w:asciiTheme="minorHAnsi" w:hAnsiTheme="minorHAnsi"/>
            <w:sz w:val="20"/>
            <w:szCs w:val="20"/>
          </w:rPr>
          <w:t>Frequently Asked Questions</w:t>
        </w:r>
      </w:hyperlink>
      <w:r w:rsidRPr="00861CD0">
        <w:rPr>
          <w:rFonts w:asciiTheme="minorHAnsi" w:hAnsiTheme="minorHAnsi"/>
          <w:sz w:val="20"/>
          <w:szCs w:val="20"/>
        </w:rPr>
        <w:t xml:space="preserve"> page about compliance, and Harvard Law School's Cyberlaw Clinic offers </w:t>
      </w:r>
      <w:hyperlink r:id="rId35" w:history="1">
        <w:r w:rsidRPr="00861CD0">
          <w:rPr>
            <w:rStyle w:val="Hyperlink"/>
            <w:rFonts w:asciiTheme="minorHAnsi" w:hAnsiTheme="minorHAnsi"/>
            <w:sz w:val="20"/>
            <w:szCs w:val="20"/>
          </w:rPr>
          <w:t>an Overview of COPPA and the Family Educational Rights and Privacy Act</w:t>
        </w:r>
      </w:hyperlink>
      <w:r w:rsidRPr="00861CD0">
        <w:rPr>
          <w:rFonts w:asciiTheme="minorHAnsi" w:hAnsiTheme="minorHAnsi"/>
          <w:sz w:val="20"/>
          <w:szCs w:val="20"/>
        </w:rPr>
        <w:t xml:space="preserve"> (FERPA), which offers a sense of some of the laws that may apply as schools begin to use cloud computing tools. </w:t>
      </w:r>
    </w:p>
    <w:p w:rsidR="003A6573" w:rsidRPr="00861CD0" w:rsidRDefault="002523BE" w:rsidP="00861CD0">
      <w:pPr>
        <w:spacing w:before="240"/>
        <w:rPr>
          <w:rStyle w:val="Hyperlink"/>
          <w:rFonts w:asciiTheme="minorHAnsi" w:hAnsiTheme="minorHAnsi" w:cs="Arial"/>
          <w:b/>
          <w:sz w:val="20"/>
          <w:szCs w:val="20"/>
        </w:rPr>
      </w:pPr>
      <w:hyperlink r:id="rId36" w:history="1">
        <w:r w:rsidR="003A6573" w:rsidRPr="00861CD0">
          <w:rPr>
            <w:rStyle w:val="Hyperlink"/>
            <w:rFonts w:asciiTheme="minorHAnsi" w:hAnsiTheme="minorHAnsi" w:cs="Arial"/>
            <w:b/>
            <w:bCs/>
            <w:sz w:val="20"/>
            <w:szCs w:val="20"/>
          </w:rPr>
          <w:t>Children's Internet Protection Act (CIPA)</w:t>
        </w:r>
      </w:hyperlink>
    </w:p>
    <w:p w:rsidR="003A6573" w:rsidRPr="00861CD0" w:rsidRDefault="003A6573" w:rsidP="00D415ED">
      <w:pPr>
        <w:spacing w:after="80"/>
        <w:rPr>
          <w:rFonts w:asciiTheme="minorHAnsi" w:hAnsiTheme="minorHAnsi"/>
          <w:sz w:val="20"/>
          <w:szCs w:val="20"/>
          <w:lang w:bidi="en-US"/>
        </w:rPr>
      </w:pPr>
      <w:r w:rsidRPr="00861CD0">
        <w:rPr>
          <w:rFonts w:asciiTheme="minorHAnsi" w:hAnsiTheme="minorHAnsi"/>
          <w:sz w:val="20"/>
          <w:szCs w:val="20"/>
          <w:lang w:bidi="en-US"/>
        </w:rPr>
        <w:t xml:space="preserve">To be eligible for participation in the E-rate program, school and library authorities must certify that </w:t>
      </w:r>
      <w:r w:rsidR="004B53BA" w:rsidRPr="00861CD0">
        <w:rPr>
          <w:rFonts w:asciiTheme="minorHAnsi" w:hAnsiTheme="minorHAnsi"/>
          <w:sz w:val="20"/>
          <w:szCs w:val="20"/>
          <w:lang w:bidi="en-US"/>
        </w:rPr>
        <w:t>they are enforcing a policy of i</w:t>
      </w:r>
      <w:r w:rsidRPr="00861CD0">
        <w:rPr>
          <w:rFonts w:asciiTheme="minorHAnsi" w:hAnsiTheme="minorHAnsi"/>
          <w:sz w:val="20"/>
          <w:szCs w:val="20"/>
          <w:lang w:bidi="en-US"/>
        </w:rPr>
        <w:t>nternet safety that includ</w:t>
      </w:r>
      <w:r w:rsidR="004B53BA" w:rsidRPr="00861CD0">
        <w:rPr>
          <w:rFonts w:asciiTheme="minorHAnsi" w:hAnsiTheme="minorHAnsi"/>
          <w:sz w:val="20"/>
          <w:szCs w:val="20"/>
          <w:lang w:bidi="en-US"/>
        </w:rPr>
        <w:t>es measures to block or filter i</w:t>
      </w:r>
      <w:r w:rsidRPr="00861CD0">
        <w:rPr>
          <w:rFonts w:asciiTheme="minorHAnsi" w:hAnsiTheme="minorHAnsi"/>
          <w:sz w:val="20"/>
          <w:szCs w:val="20"/>
          <w:lang w:bidi="en-US"/>
        </w:rPr>
        <w:t>nternet access for both minors and adults to certain visual depictions.</w:t>
      </w:r>
    </w:p>
    <w:p w:rsidR="003A6573" w:rsidRPr="00861CD0" w:rsidRDefault="002523BE" w:rsidP="00861CD0">
      <w:pPr>
        <w:spacing w:before="240"/>
        <w:rPr>
          <w:rFonts w:asciiTheme="minorHAnsi" w:hAnsiTheme="minorHAnsi" w:cs="Tahoma"/>
          <w:b/>
          <w:bCs/>
          <w:sz w:val="20"/>
          <w:szCs w:val="20"/>
        </w:rPr>
      </w:pPr>
      <w:hyperlink r:id="rId37" w:history="1">
        <w:r w:rsidR="003A6573" w:rsidRPr="006E1425">
          <w:rPr>
            <w:rStyle w:val="Hyperlink"/>
            <w:rFonts w:asciiTheme="minorHAnsi" w:hAnsiTheme="minorHAnsi" w:cs="Arial"/>
            <w:b/>
            <w:bCs/>
            <w:sz w:val="20"/>
            <w:szCs w:val="20"/>
          </w:rPr>
          <w:t>Family Educational Rights and Privacy Act (FERPA)</w:t>
        </w:r>
      </w:hyperlink>
    </w:p>
    <w:p w:rsidR="003A6573" w:rsidRPr="00861CD0" w:rsidRDefault="003A6573" w:rsidP="00D415ED">
      <w:pPr>
        <w:spacing w:after="80"/>
        <w:rPr>
          <w:rFonts w:asciiTheme="minorHAnsi" w:hAnsiTheme="minorHAnsi"/>
          <w:sz w:val="20"/>
          <w:szCs w:val="20"/>
          <w:lang w:bidi="en-US"/>
        </w:rPr>
      </w:pPr>
      <w:r w:rsidRPr="00861CD0">
        <w:rPr>
          <w:rFonts w:asciiTheme="minorHAnsi" w:hAnsiTheme="minorHAnsi"/>
          <w:sz w:val="20"/>
          <w:szCs w:val="20"/>
          <w:lang w:bidi="en-US"/>
        </w:rPr>
        <w:t>FERPA is a Federal law that protects the privacy of student education records. The law applies to all schools that receive funds under an applicable program of the U.S. Department of Education.</w:t>
      </w:r>
      <w:r w:rsidR="00861CD0">
        <w:rPr>
          <w:rFonts w:asciiTheme="minorHAnsi" w:hAnsiTheme="minorHAnsi"/>
          <w:sz w:val="20"/>
          <w:szCs w:val="20"/>
          <w:lang w:bidi="en-US"/>
        </w:rPr>
        <w:t xml:space="preserve"> </w:t>
      </w:r>
      <w:r w:rsidR="006E1425">
        <w:rPr>
          <w:rFonts w:asciiTheme="minorHAnsi" w:hAnsiTheme="minorHAnsi"/>
          <w:sz w:val="20"/>
          <w:szCs w:val="20"/>
          <w:lang w:bidi="en-US"/>
        </w:rPr>
        <w:t>For more information, see the</w:t>
      </w:r>
      <w:r w:rsidR="00861CD0">
        <w:rPr>
          <w:rFonts w:asciiTheme="minorHAnsi" w:hAnsiTheme="minorHAnsi"/>
          <w:sz w:val="20"/>
          <w:szCs w:val="20"/>
          <w:lang w:bidi="en-US"/>
        </w:rPr>
        <w:t xml:space="preserve"> </w:t>
      </w:r>
      <w:r w:rsidR="00861CD0" w:rsidRPr="00861CD0">
        <w:rPr>
          <w:rFonts w:asciiTheme="minorHAnsi" w:hAnsiTheme="minorHAnsi"/>
          <w:sz w:val="20"/>
          <w:szCs w:val="20"/>
        </w:rPr>
        <w:t xml:space="preserve">U.S. Department of Education's </w:t>
      </w:r>
      <w:hyperlink r:id="rId38" w:history="1">
        <w:r w:rsidR="00861CD0" w:rsidRPr="00861CD0">
          <w:rPr>
            <w:rStyle w:val="Hyperlink"/>
            <w:rFonts w:asciiTheme="minorHAnsi" w:hAnsiTheme="minorHAnsi"/>
            <w:sz w:val="20"/>
            <w:szCs w:val="20"/>
          </w:rPr>
          <w:t>FERPA resource website</w:t>
        </w:r>
      </w:hyperlink>
      <w:r w:rsidR="00861CD0" w:rsidRPr="00861CD0">
        <w:rPr>
          <w:rFonts w:asciiTheme="minorHAnsi" w:hAnsiTheme="minorHAnsi"/>
          <w:sz w:val="20"/>
          <w:szCs w:val="20"/>
        </w:rPr>
        <w:t>.</w:t>
      </w:r>
    </w:p>
    <w:p w:rsidR="00D415ED" w:rsidRPr="00861CD0" w:rsidRDefault="002523BE" w:rsidP="00861CD0">
      <w:pPr>
        <w:spacing w:before="240"/>
        <w:rPr>
          <w:rStyle w:val="Hyperlink"/>
          <w:rFonts w:asciiTheme="minorHAnsi" w:hAnsiTheme="minorHAnsi" w:cs="Arial"/>
          <w:b/>
          <w:bCs/>
          <w:sz w:val="20"/>
          <w:szCs w:val="20"/>
        </w:rPr>
      </w:pPr>
      <w:hyperlink r:id="rId39" w:history="1">
        <w:r w:rsidR="00391DDC" w:rsidRPr="00861CD0">
          <w:rPr>
            <w:rStyle w:val="Hyperlink"/>
            <w:rFonts w:asciiTheme="minorHAnsi" w:hAnsiTheme="minorHAnsi" w:cs="Arial"/>
            <w:b/>
            <w:bCs/>
            <w:sz w:val="20"/>
            <w:szCs w:val="20"/>
          </w:rPr>
          <w:t>Section 504 of the Rehabilitation Act and Title II of the Americans with Disabilities Act</w:t>
        </w:r>
      </w:hyperlink>
    </w:p>
    <w:p w:rsidR="003748D5" w:rsidRPr="00861CD0" w:rsidRDefault="001F6282" w:rsidP="00D415ED">
      <w:pPr>
        <w:spacing w:after="80"/>
        <w:rPr>
          <w:rFonts w:asciiTheme="minorHAnsi" w:hAnsiTheme="minorHAnsi"/>
          <w:sz w:val="20"/>
          <w:szCs w:val="20"/>
          <w:lang w:bidi="en-US"/>
        </w:rPr>
      </w:pPr>
      <w:r w:rsidRPr="00861CD0">
        <w:rPr>
          <w:rFonts w:asciiTheme="minorHAnsi" w:hAnsiTheme="minorHAnsi"/>
          <w:sz w:val="20"/>
          <w:szCs w:val="20"/>
          <w:lang w:bidi="en-US"/>
        </w:rPr>
        <w:t xml:space="preserve">Under </w:t>
      </w:r>
      <w:r w:rsidR="006E2D16" w:rsidRPr="00861CD0">
        <w:rPr>
          <w:rFonts w:asciiTheme="minorHAnsi" w:hAnsiTheme="minorHAnsi"/>
          <w:sz w:val="20"/>
          <w:szCs w:val="20"/>
          <w:lang w:bidi="en-US"/>
        </w:rPr>
        <w:t xml:space="preserve">Section 504 of the Rehabilitation Act of 1973 </w:t>
      </w:r>
      <w:r w:rsidRPr="00861CD0">
        <w:rPr>
          <w:rFonts w:asciiTheme="minorHAnsi" w:hAnsiTheme="minorHAnsi"/>
          <w:sz w:val="20"/>
          <w:szCs w:val="20"/>
          <w:lang w:bidi="en-US"/>
        </w:rPr>
        <w:t xml:space="preserve">and </w:t>
      </w:r>
      <w:r w:rsidR="006E2D16" w:rsidRPr="00861CD0">
        <w:rPr>
          <w:rFonts w:asciiTheme="minorHAnsi" w:hAnsiTheme="minorHAnsi"/>
          <w:sz w:val="20"/>
          <w:szCs w:val="20"/>
          <w:lang w:bidi="en-US"/>
        </w:rPr>
        <w:t>Title II of the Americans with Disabilities Act of 1990 (ADA)</w:t>
      </w:r>
      <w:r w:rsidRPr="00861CD0">
        <w:rPr>
          <w:rFonts w:asciiTheme="minorHAnsi" w:hAnsiTheme="minorHAnsi"/>
          <w:sz w:val="20"/>
          <w:szCs w:val="20"/>
          <w:lang w:bidi="en-US"/>
        </w:rPr>
        <w:t xml:space="preserve">, schools must </w:t>
      </w:r>
      <w:r w:rsidR="006E2D16" w:rsidRPr="00861CD0">
        <w:rPr>
          <w:rFonts w:asciiTheme="minorHAnsi" w:hAnsiTheme="minorHAnsi"/>
          <w:sz w:val="20"/>
          <w:szCs w:val="20"/>
          <w:lang w:bidi="en-US"/>
        </w:rPr>
        <w:t>provide accommodations or modifications to students with disabilities that permit them to rece</w:t>
      </w:r>
      <w:r w:rsidRPr="00861CD0">
        <w:rPr>
          <w:rFonts w:asciiTheme="minorHAnsi" w:hAnsiTheme="minorHAnsi"/>
          <w:sz w:val="20"/>
          <w:szCs w:val="20"/>
          <w:lang w:bidi="en-US"/>
        </w:rPr>
        <w:t>i</w:t>
      </w:r>
      <w:r w:rsidR="006E2D16" w:rsidRPr="00861CD0">
        <w:rPr>
          <w:rFonts w:asciiTheme="minorHAnsi" w:hAnsiTheme="minorHAnsi"/>
          <w:sz w:val="20"/>
          <w:szCs w:val="20"/>
          <w:lang w:bidi="en-US"/>
        </w:rPr>
        <w:t>ve all educational benefits provided by</w:t>
      </w:r>
      <w:r w:rsidRPr="00861CD0">
        <w:rPr>
          <w:rFonts w:asciiTheme="minorHAnsi" w:hAnsiTheme="minorHAnsi"/>
          <w:sz w:val="20"/>
          <w:szCs w:val="20"/>
          <w:lang w:bidi="en-US"/>
        </w:rPr>
        <w:t xml:space="preserve"> educational</w:t>
      </w:r>
      <w:r w:rsidR="006E2D16" w:rsidRPr="00861CD0">
        <w:rPr>
          <w:rFonts w:asciiTheme="minorHAnsi" w:hAnsiTheme="minorHAnsi"/>
          <w:sz w:val="20"/>
          <w:szCs w:val="20"/>
          <w:lang w:bidi="en-US"/>
        </w:rPr>
        <w:t xml:space="preserve"> technology in an equally effective </w:t>
      </w:r>
      <w:r w:rsidR="00D415ED" w:rsidRPr="00861CD0">
        <w:rPr>
          <w:rFonts w:asciiTheme="minorHAnsi" w:hAnsiTheme="minorHAnsi"/>
          <w:sz w:val="20"/>
          <w:szCs w:val="20"/>
          <w:lang w:bidi="en-US"/>
        </w:rPr>
        <w:t>and equally integrated manner.</w:t>
      </w:r>
    </w:p>
    <w:p w:rsidR="003748D5" w:rsidRPr="00861CD0" w:rsidRDefault="002523BE" w:rsidP="00861CD0">
      <w:pPr>
        <w:spacing w:before="240"/>
        <w:rPr>
          <w:rFonts w:asciiTheme="minorHAnsi" w:hAnsiTheme="minorHAnsi" w:cs="Helvetica"/>
          <w:color w:val="030A13"/>
          <w:sz w:val="20"/>
          <w:szCs w:val="20"/>
        </w:rPr>
      </w:pPr>
      <w:hyperlink r:id="rId40" w:history="1">
        <w:r w:rsidR="003748D5" w:rsidRPr="00861CD0">
          <w:rPr>
            <w:rStyle w:val="Hyperlink"/>
            <w:rFonts w:asciiTheme="minorHAnsi" w:hAnsiTheme="minorHAnsi" w:cs="Arial"/>
            <w:b/>
            <w:bCs/>
            <w:sz w:val="20"/>
            <w:szCs w:val="20"/>
          </w:rPr>
          <w:t>Individuals with Disabilities Education Ac</w:t>
        </w:r>
        <w:r w:rsidR="00D415ED" w:rsidRPr="00861CD0">
          <w:rPr>
            <w:rStyle w:val="Hyperlink"/>
            <w:rFonts w:asciiTheme="minorHAnsi" w:hAnsiTheme="minorHAnsi" w:cs="Arial"/>
            <w:b/>
            <w:bCs/>
            <w:sz w:val="20"/>
            <w:szCs w:val="20"/>
          </w:rPr>
          <w:t>t (IDEA)</w:t>
        </w:r>
      </w:hyperlink>
    </w:p>
    <w:p w:rsidR="00391DDC" w:rsidRPr="00861CD0" w:rsidRDefault="006E2D16" w:rsidP="00D415ED">
      <w:pPr>
        <w:spacing w:after="80"/>
        <w:rPr>
          <w:rFonts w:asciiTheme="minorHAnsi" w:hAnsiTheme="minorHAnsi"/>
          <w:sz w:val="20"/>
          <w:szCs w:val="20"/>
          <w:lang w:bidi="en-US"/>
        </w:rPr>
      </w:pPr>
      <w:r w:rsidRPr="00861CD0">
        <w:rPr>
          <w:rFonts w:asciiTheme="minorHAnsi" w:hAnsiTheme="minorHAnsi"/>
          <w:sz w:val="20"/>
          <w:szCs w:val="20"/>
          <w:lang w:bidi="en-US"/>
        </w:rPr>
        <w:t xml:space="preserve">Under the IDEA every child is entitled to a free and appropriate public education. This statute is applicable in determining what accommodations must be made for students with disabilities using electronic devices. </w:t>
      </w:r>
    </w:p>
    <w:p w:rsidR="00C27D2B" w:rsidRPr="00F121AF" w:rsidRDefault="00C27D2B" w:rsidP="00F121AF">
      <w:pPr>
        <w:pStyle w:val="Heading2"/>
        <w:rPr>
          <w:rFonts w:asciiTheme="minorHAnsi" w:hAnsiTheme="minorHAnsi"/>
          <w:i w:val="0"/>
          <w:sz w:val="24"/>
        </w:rPr>
      </w:pPr>
      <w:bookmarkStart w:id="24" w:name="_Toc464570597"/>
      <w:r w:rsidRPr="00F121AF">
        <w:rPr>
          <w:rFonts w:asciiTheme="minorHAnsi" w:hAnsiTheme="minorHAnsi"/>
          <w:i w:val="0"/>
          <w:sz w:val="24"/>
        </w:rPr>
        <w:t>State laws and regulations</w:t>
      </w:r>
      <w:bookmarkEnd w:id="24"/>
    </w:p>
    <w:p w:rsidR="00F62CEB" w:rsidRPr="00326CF4" w:rsidRDefault="002523BE" w:rsidP="00861CD0">
      <w:pPr>
        <w:spacing w:before="240"/>
        <w:rPr>
          <w:rStyle w:val="Hyperlink"/>
          <w:rFonts w:cs="Arial"/>
          <w:b/>
          <w:bCs/>
        </w:rPr>
      </w:pPr>
      <w:hyperlink r:id="rId41" w:history="1">
        <w:r w:rsidR="00C27D2B" w:rsidRPr="00861CD0">
          <w:rPr>
            <w:rStyle w:val="Hyperlink"/>
            <w:rFonts w:asciiTheme="minorHAnsi" w:hAnsiTheme="minorHAnsi" w:cs="Arial"/>
            <w:b/>
            <w:bCs/>
            <w:sz w:val="20"/>
            <w:szCs w:val="20"/>
          </w:rPr>
          <w:t>M.G.L. Ch. 71 Sec. 48</w:t>
        </w:r>
      </w:hyperlink>
    </w:p>
    <w:p w:rsidR="00F62CEB" w:rsidRPr="00861CD0" w:rsidRDefault="008139E3" w:rsidP="002D5863">
      <w:pPr>
        <w:rPr>
          <w:rFonts w:asciiTheme="minorHAnsi" w:hAnsiTheme="minorHAnsi"/>
          <w:sz w:val="20"/>
          <w:szCs w:val="20"/>
        </w:rPr>
      </w:pPr>
      <w:r w:rsidRPr="00861CD0">
        <w:rPr>
          <w:rFonts w:asciiTheme="minorHAnsi" w:hAnsiTheme="minorHAnsi"/>
          <w:sz w:val="20"/>
          <w:szCs w:val="20"/>
        </w:rPr>
        <w:t xml:space="preserve">M.G.L. Ch. 71 Sec. 48 requires that schools purchase </w:t>
      </w:r>
      <w:r w:rsidR="006E2D16" w:rsidRPr="00861CD0">
        <w:rPr>
          <w:rFonts w:asciiTheme="minorHAnsi" w:hAnsiTheme="minorHAnsi"/>
          <w:sz w:val="20"/>
          <w:szCs w:val="20"/>
        </w:rPr>
        <w:t>at public expense textbooks and other instructional materials and supplies intended for use and re-use over a period of years, to be loaned to students free of charge for t</w:t>
      </w:r>
      <w:r w:rsidR="00861CD0">
        <w:rPr>
          <w:rFonts w:asciiTheme="minorHAnsi" w:hAnsiTheme="minorHAnsi"/>
          <w:sz w:val="20"/>
          <w:szCs w:val="20"/>
        </w:rPr>
        <w:t>he duration of the school year.</w:t>
      </w:r>
    </w:p>
    <w:p w:rsidR="00F62CEB" w:rsidRPr="00861CD0" w:rsidRDefault="002523BE" w:rsidP="00861CD0">
      <w:pPr>
        <w:spacing w:before="240"/>
        <w:rPr>
          <w:rStyle w:val="Hyperlink"/>
          <w:rFonts w:cs="Arial"/>
          <w:b/>
          <w:bCs/>
        </w:rPr>
      </w:pPr>
      <w:hyperlink r:id="rId42" w:history="1">
        <w:r w:rsidR="007F406B" w:rsidRPr="00861CD0">
          <w:rPr>
            <w:rStyle w:val="Hyperlink"/>
            <w:rFonts w:asciiTheme="minorHAnsi" w:hAnsiTheme="minorHAnsi" w:cs="Arial"/>
            <w:b/>
            <w:bCs/>
            <w:sz w:val="20"/>
            <w:szCs w:val="20"/>
          </w:rPr>
          <w:t>M.G.L. Ch. 71 Sec. 82</w:t>
        </w:r>
      </w:hyperlink>
    </w:p>
    <w:p w:rsidR="00F62CEB" w:rsidRPr="00861CD0" w:rsidRDefault="008139E3" w:rsidP="002D5863">
      <w:pPr>
        <w:rPr>
          <w:rFonts w:asciiTheme="minorHAnsi" w:hAnsiTheme="minorHAnsi"/>
          <w:sz w:val="20"/>
          <w:szCs w:val="20"/>
        </w:rPr>
      </w:pPr>
      <w:r w:rsidRPr="00861CD0">
        <w:rPr>
          <w:rFonts w:asciiTheme="minorHAnsi" w:hAnsiTheme="minorHAnsi"/>
          <w:sz w:val="20"/>
          <w:szCs w:val="20"/>
        </w:rPr>
        <w:t>M.G.L. Ch. 71 Sec. 82</w:t>
      </w:r>
      <w:r w:rsidR="007F406B" w:rsidRPr="00861CD0">
        <w:rPr>
          <w:rFonts w:asciiTheme="minorHAnsi" w:hAnsiTheme="minorHAnsi"/>
          <w:sz w:val="20"/>
          <w:szCs w:val="20"/>
        </w:rPr>
        <w:t xml:space="preserve"> provision affords Massachusetts students First A</w:t>
      </w:r>
      <w:r w:rsidR="006D7DE1" w:rsidRPr="00861CD0">
        <w:rPr>
          <w:rFonts w:asciiTheme="minorHAnsi" w:hAnsiTheme="minorHAnsi"/>
          <w:sz w:val="20"/>
          <w:szCs w:val="20"/>
        </w:rPr>
        <w:t xml:space="preserve">mendment protections, “The right of students to freedom of expression in the public schools of the commonwealth shall not be abridged, provided that such right shall not cause any disruption </w:t>
      </w:r>
      <w:r w:rsidR="00326CF4">
        <w:rPr>
          <w:rFonts w:asciiTheme="minorHAnsi" w:hAnsiTheme="minorHAnsi"/>
          <w:sz w:val="20"/>
          <w:szCs w:val="20"/>
        </w:rPr>
        <w:t xml:space="preserve">or disorder within the school. </w:t>
      </w:r>
      <w:r w:rsidR="006D7DE1" w:rsidRPr="00861CD0">
        <w:rPr>
          <w:rFonts w:asciiTheme="minorHAnsi" w:hAnsiTheme="minorHAnsi"/>
          <w:sz w:val="20"/>
          <w:szCs w:val="20"/>
        </w:rPr>
        <w:t xml:space="preserve">Freedom of </w:t>
      </w:r>
      <w:r w:rsidR="00D415ED" w:rsidRPr="00861CD0">
        <w:rPr>
          <w:rFonts w:asciiTheme="minorHAnsi" w:hAnsiTheme="minorHAnsi"/>
          <w:sz w:val="20"/>
          <w:szCs w:val="20"/>
        </w:rPr>
        <w:t>expression</w:t>
      </w:r>
      <w:r w:rsidR="006D7DE1" w:rsidRPr="00861CD0">
        <w:rPr>
          <w:rFonts w:asciiTheme="minorHAnsi" w:hAnsiTheme="minorHAnsi"/>
          <w:sz w:val="20"/>
          <w:szCs w:val="20"/>
        </w:rPr>
        <w:t xml:space="preserve"> shall include without </w:t>
      </w:r>
      <w:r w:rsidR="006D7DE1" w:rsidRPr="00861CD0">
        <w:rPr>
          <w:rFonts w:asciiTheme="minorHAnsi" w:hAnsiTheme="minorHAnsi"/>
          <w:sz w:val="20"/>
          <w:szCs w:val="20"/>
        </w:rPr>
        <w:lastRenderedPageBreak/>
        <w:t xml:space="preserve">limitation, the rights and responsibilities of students, collectively and </w:t>
      </w:r>
      <w:r w:rsidR="00D415ED" w:rsidRPr="00861CD0">
        <w:rPr>
          <w:rFonts w:asciiTheme="minorHAnsi" w:hAnsiTheme="minorHAnsi"/>
          <w:sz w:val="20"/>
          <w:szCs w:val="20"/>
        </w:rPr>
        <w:t>individually</w:t>
      </w:r>
      <w:r w:rsidR="006D7DE1" w:rsidRPr="00861CD0">
        <w:rPr>
          <w:rFonts w:asciiTheme="minorHAnsi" w:hAnsiTheme="minorHAnsi"/>
          <w:sz w:val="20"/>
          <w:szCs w:val="20"/>
        </w:rPr>
        <w:t xml:space="preserve">, (a) to express their views through speech and symbols, (b) to write, publish and disseminate their views, (c) to assemble peaceably on school property for the purpose of expressing their opinions.” </w:t>
      </w:r>
    </w:p>
    <w:p w:rsidR="00F62CEB" w:rsidRPr="00861CD0" w:rsidRDefault="00F62CEB" w:rsidP="002D5863">
      <w:pPr>
        <w:rPr>
          <w:rFonts w:asciiTheme="minorHAnsi" w:hAnsiTheme="minorHAnsi"/>
          <w:sz w:val="20"/>
          <w:szCs w:val="20"/>
        </w:rPr>
      </w:pPr>
    </w:p>
    <w:p w:rsidR="00F62CEB" w:rsidRPr="00861CD0" w:rsidRDefault="002523BE" w:rsidP="00861CD0">
      <w:pPr>
        <w:spacing w:before="240"/>
        <w:rPr>
          <w:rStyle w:val="Hyperlink"/>
          <w:rFonts w:cs="Arial"/>
          <w:b/>
          <w:bCs/>
        </w:rPr>
      </w:pPr>
      <w:hyperlink r:id="rId43" w:history="1">
        <w:r w:rsidR="00E16126" w:rsidRPr="00861CD0">
          <w:rPr>
            <w:rStyle w:val="Hyperlink"/>
            <w:rFonts w:asciiTheme="minorHAnsi" w:hAnsiTheme="minorHAnsi" w:cs="Arial"/>
            <w:b/>
            <w:bCs/>
            <w:sz w:val="20"/>
            <w:szCs w:val="20"/>
          </w:rPr>
          <w:t>An Act Relative to Bullying in Schools (Chapter 92 of the Acts of 2010)</w:t>
        </w:r>
      </w:hyperlink>
    </w:p>
    <w:p w:rsidR="00F62CEB" w:rsidRPr="00861CD0" w:rsidRDefault="00E16126" w:rsidP="002D5863">
      <w:pPr>
        <w:rPr>
          <w:rFonts w:asciiTheme="minorHAnsi" w:hAnsiTheme="minorHAnsi"/>
          <w:sz w:val="20"/>
          <w:szCs w:val="20"/>
        </w:rPr>
      </w:pPr>
      <w:r w:rsidRPr="00861CD0">
        <w:rPr>
          <w:rFonts w:asciiTheme="minorHAnsi" w:hAnsiTheme="minorHAnsi"/>
          <w:sz w:val="20"/>
          <w:szCs w:val="20"/>
        </w:rPr>
        <w:t xml:space="preserve">The Massachusetts “anti-bullying law” requires that schools create a comprehensive bullying prevention and intervention </w:t>
      </w:r>
      <w:r w:rsidR="002B219E" w:rsidRPr="00861CD0">
        <w:rPr>
          <w:rFonts w:asciiTheme="minorHAnsi" w:hAnsiTheme="minorHAnsi"/>
          <w:sz w:val="20"/>
          <w:szCs w:val="20"/>
        </w:rPr>
        <w:t xml:space="preserve">plan to address bullying of all forms, including cyber-bullying, defined as bullying through the use of technology or any electronic communication. </w:t>
      </w:r>
      <w:r w:rsidRPr="00861CD0">
        <w:rPr>
          <w:rFonts w:asciiTheme="minorHAnsi" w:hAnsiTheme="minorHAnsi"/>
          <w:sz w:val="20"/>
          <w:szCs w:val="20"/>
        </w:rPr>
        <w:t xml:space="preserve"> </w:t>
      </w:r>
    </w:p>
    <w:p w:rsidR="00E13D71" w:rsidRDefault="00861CD0" w:rsidP="00F121AF">
      <w:pPr>
        <w:pStyle w:val="Heading2"/>
        <w:rPr>
          <w:sz w:val="21"/>
          <w:szCs w:val="21"/>
        </w:rPr>
      </w:pPr>
      <w:bookmarkStart w:id="25" w:name="BYOD_ISBN_Page"/>
      <w:bookmarkStart w:id="26" w:name="_Toc464570598"/>
      <w:bookmarkEnd w:id="25"/>
      <w:r>
        <w:rPr>
          <w:rFonts w:asciiTheme="minorHAnsi" w:hAnsiTheme="minorHAnsi"/>
          <w:i w:val="0"/>
          <w:sz w:val="24"/>
        </w:rPr>
        <w:t>Safeguarding student d</w:t>
      </w:r>
      <w:r w:rsidR="00E13D71" w:rsidRPr="00F121AF">
        <w:rPr>
          <w:rFonts w:asciiTheme="minorHAnsi" w:hAnsiTheme="minorHAnsi"/>
          <w:i w:val="0"/>
          <w:sz w:val="24"/>
        </w:rPr>
        <w:t>ata</w:t>
      </w:r>
      <w:bookmarkEnd w:id="26"/>
    </w:p>
    <w:p w:rsidR="00E13D71" w:rsidRPr="00861CD0" w:rsidRDefault="00E13D71" w:rsidP="00F121AF">
      <w:pPr>
        <w:pStyle w:val="ListParagraph"/>
        <w:spacing w:before="80" w:after="80"/>
        <w:ind w:left="0"/>
        <w:contextualSpacing w:val="0"/>
        <w:rPr>
          <w:rFonts w:asciiTheme="minorHAnsi" w:hAnsiTheme="minorHAnsi"/>
          <w:sz w:val="20"/>
          <w:szCs w:val="20"/>
        </w:rPr>
      </w:pPr>
      <w:r w:rsidRPr="00861CD0">
        <w:rPr>
          <w:rFonts w:asciiTheme="minorHAnsi" w:hAnsiTheme="minorHAnsi"/>
          <w:sz w:val="20"/>
          <w:szCs w:val="20"/>
        </w:rPr>
        <w:t xml:space="preserve">Safeguarding student data is an essential part of using data effectively to support student learning. </w:t>
      </w:r>
      <w:r w:rsidR="00326CF4">
        <w:rPr>
          <w:rFonts w:asciiTheme="minorHAnsi" w:hAnsiTheme="minorHAnsi"/>
          <w:sz w:val="20"/>
          <w:szCs w:val="20"/>
        </w:rPr>
        <w:t>ESE</w:t>
      </w:r>
      <w:r w:rsidRPr="00861CD0">
        <w:rPr>
          <w:rFonts w:asciiTheme="minorHAnsi" w:hAnsiTheme="minorHAnsi"/>
          <w:sz w:val="20"/>
          <w:szCs w:val="20"/>
        </w:rPr>
        <w:t xml:space="preserve"> strongly encourages districts to audit district policies, procedures, and systems with regard to the use of student data, either as a standalone audit or as an additional component of the annual financial audit most communities undergo. Below is a selection of resources to help districts formulate sound policies for protecting the privacy of student data.</w:t>
      </w:r>
    </w:p>
    <w:p w:rsidR="00E13D71" w:rsidRPr="00861CD0" w:rsidRDefault="00861CD0" w:rsidP="00861CD0">
      <w:pPr>
        <w:pStyle w:val="ListParagraph"/>
        <w:numPr>
          <w:ilvl w:val="0"/>
          <w:numId w:val="42"/>
        </w:numPr>
        <w:spacing w:before="80" w:after="80"/>
        <w:rPr>
          <w:rFonts w:asciiTheme="minorHAnsi" w:hAnsiTheme="minorHAnsi"/>
          <w:sz w:val="20"/>
          <w:szCs w:val="20"/>
        </w:rPr>
      </w:pPr>
      <w:r w:rsidRPr="00861CD0">
        <w:rPr>
          <w:rFonts w:asciiTheme="minorHAnsi" w:hAnsiTheme="minorHAnsi"/>
          <w:sz w:val="20"/>
          <w:szCs w:val="20"/>
        </w:rPr>
        <w:t xml:space="preserve">The </w:t>
      </w:r>
      <w:hyperlink r:id="rId44" w:history="1">
        <w:r w:rsidR="006E1425" w:rsidRPr="006E1425">
          <w:rPr>
            <w:rStyle w:val="Hyperlink"/>
            <w:rFonts w:asciiTheme="minorHAnsi" w:hAnsiTheme="minorHAnsi"/>
            <w:sz w:val="20"/>
            <w:szCs w:val="20"/>
          </w:rPr>
          <w:t>National Center for Education Statistics’</w:t>
        </w:r>
        <w:r w:rsidR="00E13D71" w:rsidRPr="006E1425">
          <w:rPr>
            <w:rStyle w:val="Hyperlink"/>
            <w:rFonts w:asciiTheme="minorHAnsi" w:hAnsiTheme="minorHAnsi"/>
            <w:sz w:val="20"/>
            <w:szCs w:val="20"/>
          </w:rPr>
          <w:t xml:space="preserve"> Privacy Technical Assistance Center</w:t>
        </w:r>
      </w:hyperlink>
      <w:r w:rsidR="00E13D71" w:rsidRPr="00861CD0">
        <w:rPr>
          <w:rFonts w:asciiTheme="minorHAnsi" w:hAnsiTheme="minorHAnsi"/>
          <w:sz w:val="20"/>
          <w:szCs w:val="20"/>
        </w:rPr>
        <w:t xml:space="preserve"> </w:t>
      </w:r>
      <w:r w:rsidRPr="00861CD0">
        <w:rPr>
          <w:rFonts w:asciiTheme="minorHAnsi" w:hAnsiTheme="minorHAnsi"/>
          <w:sz w:val="20"/>
          <w:szCs w:val="20"/>
        </w:rPr>
        <w:t>provides i</w:t>
      </w:r>
      <w:r w:rsidR="00E13D71" w:rsidRPr="00861CD0">
        <w:rPr>
          <w:rFonts w:asciiTheme="minorHAnsi" w:hAnsiTheme="minorHAnsi"/>
          <w:sz w:val="20"/>
          <w:szCs w:val="20"/>
        </w:rPr>
        <w:t xml:space="preserve">nformation on data privacy, confidentiality, and security practices related to student-level longitudinal data systems. Resources include a data sharing agreement, data privacy and security governance checklists, security best practices, and a model notification of rights. </w:t>
      </w:r>
    </w:p>
    <w:p w:rsidR="00E13D71" w:rsidRPr="00861CD0" w:rsidRDefault="00E13D71" w:rsidP="00F121AF">
      <w:pPr>
        <w:numPr>
          <w:ilvl w:val="0"/>
          <w:numId w:val="42"/>
        </w:numPr>
        <w:spacing w:before="80" w:after="80"/>
        <w:rPr>
          <w:rFonts w:asciiTheme="minorHAnsi" w:hAnsiTheme="minorHAnsi"/>
          <w:sz w:val="20"/>
          <w:szCs w:val="20"/>
        </w:rPr>
      </w:pPr>
      <w:r w:rsidRPr="00861CD0">
        <w:rPr>
          <w:rFonts w:asciiTheme="minorHAnsi" w:hAnsiTheme="minorHAnsi"/>
          <w:sz w:val="20"/>
          <w:szCs w:val="20"/>
        </w:rPr>
        <w:t xml:space="preserve">The Consortium for School Networking has a </w:t>
      </w:r>
      <w:hyperlink r:id="rId45" w:history="1">
        <w:r w:rsidRPr="00861CD0">
          <w:rPr>
            <w:rStyle w:val="Hyperlink"/>
            <w:rFonts w:asciiTheme="minorHAnsi" w:hAnsiTheme="minorHAnsi"/>
            <w:sz w:val="20"/>
            <w:szCs w:val="20"/>
          </w:rPr>
          <w:t>Protecting Privacy in Connected Learning Toolkit</w:t>
        </w:r>
      </w:hyperlink>
      <w:r w:rsidRPr="00861CD0">
        <w:rPr>
          <w:rFonts w:asciiTheme="minorHAnsi" w:hAnsiTheme="minorHAnsi"/>
          <w:sz w:val="20"/>
          <w:szCs w:val="20"/>
        </w:rPr>
        <w:t xml:space="preserve"> with an in-depth, step-by-step guide to navigating FERPA, COPPA, the Health Insurance Portability and Accountability Act, the Protecting Pupil Rights Amendment, and related privacy issues. The website is free but requires registration. </w:t>
      </w:r>
    </w:p>
    <w:p w:rsidR="00E13D71" w:rsidRPr="00861CD0" w:rsidRDefault="00E13D71" w:rsidP="00F121AF">
      <w:pPr>
        <w:numPr>
          <w:ilvl w:val="0"/>
          <w:numId w:val="42"/>
        </w:numPr>
        <w:spacing w:before="80" w:after="80"/>
        <w:rPr>
          <w:rFonts w:asciiTheme="minorHAnsi" w:hAnsiTheme="minorHAnsi"/>
          <w:sz w:val="20"/>
          <w:szCs w:val="20"/>
        </w:rPr>
      </w:pPr>
      <w:r w:rsidRPr="00861CD0">
        <w:rPr>
          <w:rFonts w:asciiTheme="minorHAnsi" w:hAnsiTheme="minorHAnsi"/>
          <w:sz w:val="20"/>
          <w:szCs w:val="20"/>
        </w:rPr>
        <w:t xml:space="preserve">The Massachusetts Comptroller has a guide on </w:t>
      </w:r>
      <w:hyperlink r:id="rId46" w:history="1">
        <w:r w:rsidRPr="00861CD0">
          <w:rPr>
            <w:rStyle w:val="Hyperlink"/>
            <w:rFonts w:asciiTheme="minorHAnsi" w:hAnsiTheme="minorHAnsi"/>
            <w:sz w:val="20"/>
            <w:szCs w:val="20"/>
          </w:rPr>
          <w:t>Internal Controls for Information Systems and Technology</w:t>
        </w:r>
      </w:hyperlink>
      <w:r w:rsidRPr="00861CD0">
        <w:rPr>
          <w:rFonts w:asciiTheme="minorHAnsi" w:hAnsiTheme="minorHAnsi"/>
          <w:sz w:val="20"/>
          <w:szCs w:val="20"/>
        </w:rPr>
        <w:t xml:space="preserve">, and the Information Systems and Technology section of comptroller's </w:t>
      </w:r>
      <w:hyperlink r:id="rId47" w:history="1">
        <w:r w:rsidRPr="00861CD0">
          <w:rPr>
            <w:rStyle w:val="Hyperlink"/>
            <w:rFonts w:asciiTheme="minorHAnsi" w:hAnsiTheme="minorHAnsi"/>
            <w:sz w:val="20"/>
            <w:szCs w:val="20"/>
          </w:rPr>
          <w:t>Internal Control Guide</w:t>
        </w:r>
      </w:hyperlink>
      <w:r w:rsidRPr="00861CD0">
        <w:rPr>
          <w:rFonts w:asciiTheme="minorHAnsi" w:hAnsiTheme="minorHAnsi"/>
          <w:sz w:val="20"/>
          <w:szCs w:val="20"/>
        </w:rPr>
        <w:t xml:space="preserve"> may be a useful starting point for designing security audits at the local level. </w:t>
      </w:r>
    </w:p>
    <w:p w:rsidR="00E13D71" w:rsidRPr="00861CD0" w:rsidRDefault="00E13D71" w:rsidP="00F121AF">
      <w:pPr>
        <w:numPr>
          <w:ilvl w:val="0"/>
          <w:numId w:val="42"/>
        </w:numPr>
        <w:spacing w:before="80" w:after="80"/>
        <w:rPr>
          <w:rFonts w:asciiTheme="minorHAnsi" w:hAnsiTheme="minorHAnsi"/>
          <w:sz w:val="20"/>
          <w:szCs w:val="20"/>
        </w:rPr>
      </w:pPr>
      <w:r w:rsidRPr="00861CD0">
        <w:rPr>
          <w:rFonts w:asciiTheme="minorHAnsi" w:hAnsiTheme="minorHAnsi"/>
          <w:sz w:val="20"/>
          <w:szCs w:val="20"/>
        </w:rPr>
        <w:t xml:space="preserve">The Internet Keep Safe Coalition's </w:t>
      </w:r>
      <w:hyperlink r:id="rId48" w:history="1">
        <w:proofErr w:type="spellStart"/>
        <w:r w:rsidRPr="00861CD0">
          <w:rPr>
            <w:rStyle w:val="Hyperlink"/>
            <w:rFonts w:asciiTheme="minorHAnsi" w:hAnsiTheme="minorHAnsi"/>
            <w:sz w:val="20"/>
            <w:szCs w:val="20"/>
          </w:rPr>
          <w:t>iKeepSafe</w:t>
        </w:r>
        <w:proofErr w:type="spellEnd"/>
        <w:r w:rsidRPr="00861CD0">
          <w:rPr>
            <w:rStyle w:val="Hyperlink"/>
            <w:rFonts w:asciiTheme="minorHAnsi" w:hAnsiTheme="minorHAnsi"/>
            <w:sz w:val="20"/>
            <w:szCs w:val="20"/>
          </w:rPr>
          <w:t xml:space="preserve"> Generation Safe</w:t>
        </w:r>
      </w:hyperlink>
      <w:r w:rsidRPr="00861CD0">
        <w:rPr>
          <w:rFonts w:asciiTheme="minorHAnsi" w:hAnsiTheme="minorHAnsi"/>
          <w:sz w:val="20"/>
          <w:szCs w:val="20"/>
        </w:rPr>
        <w:t xml:space="preserve"> offers online videos, incident management resources, and a comprehensive self-assessment. </w:t>
      </w:r>
    </w:p>
    <w:p w:rsidR="00E13D71" w:rsidRPr="00861CD0" w:rsidRDefault="00E13D71" w:rsidP="00F121AF">
      <w:pPr>
        <w:numPr>
          <w:ilvl w:val="0"/>
          <w:numId w:val="42"/>
        </w:numPr>
        <w:spacing w:before="80" w:after="80"/>
        <w:rPr>
          <w:rFonts w:asciiTheme="minorHAnsi" w:hAnsiTheme="minorHAnsi"/>
          <w:sz w:val="20"/>
          <w:szCs w:val="20"/>
        </w:rPr>
      </w:pPr>
      <w:r w:rsidRPr="00861CD0">
        <w:rPr>
          <w:rFonts w:asciiTheme="minorHAnsi" w:hAnsiTheme="minorHAnsi"/>
          <w:sz w:val="20"/>
          <w:szCs w:val="20"/>
        </w:rPr>
        <w:t xml:space="preserve">The </w:t>
      </w:r>
      <w:hyperlink r:id="rId49" w:history="1">
        <w:r w:rsidRPr="00861CD0">
          <w:rPr>
            <w:rStyle w:val="Hyperlink"/>
            <w:rFonts w:asciiTheme="minorHAnsi" w:hAnsiTheme="minorHAnsi"/>
            <w:sz w:val="20"/>
            <w:szCs w:val="20"/>
          </w:rPr>
          <w:t>Consortium for School Networking</w:t>
        </w:r>
      </w:hyperlink>
      <w:r w:rsidRPr="00861CD0">
        <w:rPr>
          <w:rFonts w:asciiTheme="minorHAnsi" w:hAnsiTheme="minorHAnsi"/>
          <w:sz w:val="20"/>
          <w:szCs w:val="20"/>
        </w:rPr>
        <w:t xml:space="preserve"> and </w:t>
      </w:r>
      <w:hyperlink r:id="rId50" w:history="1">
        <w:r w:rsidRPr="00861CD0">
          <w:rPr>
            <w:rStyle w:val="Hyperlink"/>
            <w:rFonts w:asciiTheme="minorHAnsi" w:hAnsiTheme="minorHAnsi"/>
            <w:sz w:val="20"/>
            <w:szCs w:val="20"/>
          </w:rPr>
          <w:t>Data Quality Campaign</w:t>
        </w:r>
      </w:hyperlink>
      <w:r w:rsidRPr="00861CD0">
        <w:rPr>
          <w:rFonts w:asciiTheme="minorHAnsi" w:hAnsiTheme="minorHAnsi"/>
          <w:sz w:val="20"/>
          <w:szCs w:val="20"/>
        </w:rPr>
        <w:t xml:space="preserve"> have created </w:t>
      </w:r>
      <w:hyperlink r:id="rId51" w:history="1">
        <w:r w:rsidRPr="00861CD0">
          <w:rPr>
            <w:rStyle w:val="Hyperlink"/>
            <w:rFonts w:asciiTheme="minorHAnsi" w:hAnsiTheme="minorHAnsi"/>
            <w:sz w:val="20"/>
            <w:szCs w:val="20"/>
          </w:rPr>
          <w:t>10 Principles to Guide the Use and Protection of Student Data</w:t>
        </w:r>
      </w:hyperlink>
      <w:r w:rsidRPr="00861CD0">
        <w:rPr>
          <w:rFonts w:asciiTheme="minorHAnsi" w:hAnsiTheme="minorHAnsi"/>
          <w:sz w:val="20"/>
          <w:szCs w:val="20"/>
        </w:rPr>
        <w:t xml:space="preserve">. </w:t>
      </w:r>
    </w:p>
    <w:p w:rsidR="00E13D71" w:rsidRPr="00861CD0" w:rsidRDefault="00E13D71" w:rsidP="00F121AF">
      <w:pPr>
        <w:numPr>
          <w:ilvl w:val="0"/>
          <w:numId w:val="42"/>
        </w:numPr>
        <w:spacing w:before="80" w:after="80"/>
        <w:rPr>
          <w:rFonts w:asciiTheme="minorHAnsi" w:hAnsiTheme="minorHAnsi"/>
          <w:sz w:val="20"/>
          <w:szCs w:val="20"/>
        </w:rPr>
      </w:pPr>
      <w:r w:rsidRPr="00861CD0">
        <w:rPr>
          <w:rFonts w:asciiTheme="minorHAnsi" w:hAnsiTheme="minorHAnsi"/>
          <w:sz w:val="20"/>
          <w:szCs w:val="20"/>
        </w:rPr>
        <w:t xml:space="preserve">The Consortium for School Networking has a </w:t>
      </w:r>
      <w:hyperlink r:id="rId52" w:history="1">
        <w:r w:rsidRPr="00861CD0">
          <w:rPr>
            <w:rStyle w:val="Hyperlink"/>
            <w:rFonts w:asciiTheme="minorHAnsi" w:hAnsiTheme="minorHAnsi"/>
            <w:sz w:val="20"/>
            <w:szCs w:val="20"/>
          </w:rPr>
          <w:t>four-page English and Spanish handout</w:t>
        </w:r>
      </w:hyperlink>
      <w:r w:rsidRPr="00861CD0">
        <w:rPr>
          <w:rFonts w:asciiTheme="minorHAnsi" w:hAnsiTheme="minorHAnsi"/>
          <w:sz w:val="20"/>
          <w:szCs w:val="20"/>
        </w:rPr>
        <w:t xml:space="preserve"> to help school leaders discuss student privacy. </w:t>
      </w:r>
    </w:p>
    <w:p w:rsidR="00861CD0" w:rsidRPr="00861CD0" w:rsidRDefault="00E13D71" w:rsidP="00F121AF">
      <w:pPr>
        <w:numPr>
          <w:ilvl w:val="0"/>
          <w:numId w:val="42"/>
        </w:numPr>
        <w:spacing w:before="80" w:after="80"/>
        <w:rPr>
          <w:rFonts w:asciiTheme="minorHAnsi" w:hAnsiTheme="minorHAnsi"/>
          <w:sz w:val="20"/>
          <w:szCs w:val="20"/>
        </w:rPr>
      </w:pPr>
      <w:r w:rsidRPr="00861CD0">
        <w:rPr>
          <w:rFonts w:asciiTheme="minorHAnsi" w:hAnsiTheme="minorHAnsi"/>
          <w:sz w:val="20"/>
          <w:szCs w:val="20"/>
        </w:rPr>
        <w:t xml:space="preserve">Districts can check whether a company has signed the </w:t>
      </w:r>
      <w:hyperlink r:id="rId53" w:history="1">
        <w:r w:rsidRPr="00861CD0">
          <w:rPr>
            <w:rStyle w:val="Hyperlink"/>
            <w:rFonts w:asciiTheme="minorHAnsi" w:hAnsiTheme="minorHAnsi"/>
            <w:sz w:val="20"/>
            <w:szCs w:val="20"/>
          </w:rPr>
          <w:t>Student Privacy Pledge</w:t>
        </w:r>
      </w:hyperlink>
      <w:r w:rsidRPr="00861CD0">
        <w:rPr>
          <w:rFonts w:asciiTheme="minorHAnsi" w:hAnsiTheme="minorHAnsi"/>
          <w:sz w:val="20"/>
          <w:szCs w:val="20"/>
        </w:rPr>
        <w:t xml:space="preserve"> created by the Future of Privacy Forum and the Software &amp; Information Industry Association. </w:t>
      </w:r>
    </w:p>
    <w:p w:rsidR="00C4059C" w:rsidRDefault="00E13D71" w:rsidP="00F121AF">
      <w:pPr>
        <w:numPr>
          <w:ilvl w:val="0"/>
          <w:numId w:val="42"/>
        </w:numPr>
        <w:spacing w:before="80" w:after="80"/>
        <w:rPr>
          <w:rFonts w:asciiTheme="minorHAnsi" w:hAnsiTheme="minorHAnsi"/>
          <w:sz w:val="20"/>
          <w:szCs w:val="20"/>
        </w:rPr>
      </w:pPr>
      <w:proofErr w:type="spellStart"/>
      <w:r w:rsidRPr="00861CD0">
        <w:rPr>
          <w:rFonts w:asciiTheme="minorHAnsi" w:hAnsiTheme="minorHAnsi"/>
          <w:sz w:val="20"/>
          <w:szCs w:val="20"/>
        </w:rPr>
        <w:t>EverFi</w:t>
      </w:r>
      <w:proofErr w:type="spellEnd"/>
      <w:r w:rsidRPr="00861CD0">
        <w:rPr>
          <w:rFonts w:asciiTheme="minorHAnsi" w:hAnsiTheme="minorHAnsi"/>
          <w:sz w:val="20"/>
          <w:szCs w:val="20"/>
        </w:rPr>
        <w:t xml:space="preserve"> offers Massachusetts middle and high schools a free, online </w:t>
      </w:r>
      <w:hyperlink r:id="rId54" w:history="1">
        <w:r w:rsidRPr="00861CD0">
          <w:rPr>
            <w:rStyle w:val="Hyperlink"/>
            <w:rFonts w:asciiTheme="minorHAnsi" w:hAnsiTheme="minorHAnsi"/>
            <w:sz w:val="20"/>
            <w:szCs w:val="20"/>
          </w:rPr>
          <w:t>Ignition Digital Literacy &amp; Responsibility course</w:t>
        </w:r>
      </w:hyperlink>
      <w:r w:rsidRPr="00861CD0">
        <w:rPr>
          <w:rFonts w:asciiTheme="minorHAnsi" w:hAnsiTheme="minorHAnsi"/>
          <w:sz w:val="20"/>
          <w:szCs w:val="20"/>
        </w:rPr>
        <w:t xml:space="preserve"> for students that includes online privacy and security issues.</w:t>
      </w:r>
      <w:r w:rsidR="00861CD0" w:rsidRPr="00861CD0">
        <w:rPr>
          <w:rFonts w:asciiTheme="minorHAnsi" w:hAnsiTheme="minorHAnsi"/>
          <w:sz w:val="20"/>
          <w:szCs w:val="20"/>
        </w:rPr>
        <w:t xml:space="preserve"> </w:t>
      </w:r>
    </w:p>
    <w:p w:rsidR="00B22FE0" w:rsidRDefault="00B22FE0">
      <w:pPr>
        <w:rPr>
          <w:rFonts w:asciiTheme="minorHAnsi" w:hAnsiTheme="minorHAnsi" w:cs="Arial"/>
          <w:b/>
          <w:bCs/>
          <w:iCs/>
          <w:szCs w:val="28"/>
        </w:rPr>
      </w:pPr>
      <w:r>
        <w:rPr>
          <w:rFonts w:asciiTheme="minorHAnsi" w:hAnsiTheme="minorHAnsi"/>
          <w:i/>
        </w:rPr>
        <w:br w:type="page"/>
      </w:r>
    </w:p>
    <w:p w:rsidR="006C56FC" w:rsidRDefault="00DC705D" w:rsidP="00DC705D">
      <w:pPr>
        <w:pStyle w:val="Heading2"/>
        <w:spacing w:after="120"/>
        <w:rPr>
          <w:rFonts w:asciiTheme="minorHAnsi" w:hAnsiTheme="minorHAnsi"/>
          <w:i w:val="0"/>
          <w:sz w:val="24"/>
        </w:rPr>
      </w:pPr>
      <w:bookmarkStart w:id="27" w:name="_Toc464570599"/>
      <w:r>
        <w:rPr>
          <w:rFonts w:asciiTheme="minorHAnsi" w:hAnsiTheme="minorHAnsi"/>
          <w:i w:val="0"/>
          <w:sz w:val="24"/>
        </w:rPr>
        <w:lastRenderedPageBreak/>
        <w:t>Broadband C</w:t>
      </w:r>
      <w:r w:rsidR="006C56FC">
        <w:rPr>
          <w:rFonts w:asciiTheme="minorHAnsi" w:hAnsiTheme="minorHAnsi"/>
          <w:i w:val="0"/>
          <w:sz w:val="24"/>
        </w:rPr>
        <w:t>apacity</w:t>
      </w:r>
      <w:r>
        <w:rPr>
          <w:rFonts w:asciiTheme="minorHAnsi" w:hAnsiTheme="minorHAnsi"/>
          <w:i w:val="0"/>
          <w:sz w:val="24"/>
        </w:rPr>
        <w:t xml:space="preserve"> Targets for Connection to the Internet Service Provider (ISP)</w:t>
      </w:r>
      <w:bookmarkEnd w:id="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Broadband capacity targets for connection to the ISP"/>
        <w:tblDescription w:val="All districts should be able to provide at least 100 Kbps/user and be able to scale to the targets based on user needs."/>
      </w:tblPr>
      <w:tblGrid>
        <w:gridCol w:w="4759"/>
        <w:gridCol w:w="4591"/>
      </w:tblGrid>
      <w:tr w:rsidR="006E1425" w:rsidRPr="001B6BCD" w:rsidTr="006E1425">
        <w:trPr>
          <w:tblHeader/>
        </w:trPr>
        <w:tc>
          <w:tcPr>
            <w:tcW w:w="2545" w:type="pct"/>
            <w:tcMar>
              <w:top w:w="0" w:type="dxa"/>
              <w:left w:w="108" w:type="dxa"/>
              <w:bottom w:w="0" w:type="dxa"/>
              <w:right w:w="108" w:type="dxa"/>
            </w:tcMar>
            <w:hideMark/>
          </w:tcPr>
          <w:p w:rsidR="006E1425" w:rsidRPr="001B6BCD" w:rsidRDefault="006E1425" w:rsidP="00DC705D">
            <w:pPr>
              <w:spacing w:before="80" w:after="80"/>
              <w:rPr>
                <w:rFonts w:ascii="Calibri" w:hAnsi="Calibri"/>
                <w:sz w:val="20"/>
              </w:rPr>
            </w:pPr>
            <w:r w:rsidRPr="001B6BCD">
              <w:rPr>
                <w:rFonts w:ascii="Calibri" w:hAnsi="Calibri"/>
                <w:b/>
                <w:bCs/>
                <w:sz w:val="20"/>
              </w:rPr>
              <w:t>School Year</w:t>
            </w:r>
          </w:p>
        </w:tc>
        <w:tc>
          <w:tcPr>
            <w:tcW w:w="2455" w:type="pct"/>
            <w:tcMar>
              <w:top w:w="0" w:type="dxa"/>
              <w:left w:w="108" w:type="dxa"/>
              <w:bottom w:w="0" w:type="dxa"/>
              <w:right w:w="108" w:type="dxa"/>
            </w:tcMar>
            <w:vAlign w:val="center"/>
            <w:hideMark/>
          </w:tcPr>
          <w:p w:rsidR="006E1425" w:rsidRPr="001B6BCD" w:rsidRDefault="006E1425" w:rsidP="00DC705D">
            <w:pPr>
              <w:spacing w:before="80" w:after="80"/>
              <w:jc w:val="center"/>
              <w:rPr>
                <w:rFonts w:ascii="Calibri" w:hAnsi="Calibri"/>
                <w:sz w:val="20"/>
              </w:rPr>
            </w:pPr>
            <w:r w:rsidRPr="001B6BCD">
              <w:rPr>
                <w:rFonts w:ascii="Calibri" w:hAnsi="Calibri"/>
                <w:b/>
                <w:bCs/>
                <w:sz w:val="20"/>
              </w:rPr>
              <w:t>2020-21 Targets</w:t>
            </w:r>
          </w:p>
        </w:tc>
      </w:tr>
      <w:tr w:rsidR="006E1425" w:rsidRPr="001B6BCD" w:rsidTr="006E1425">
        <w:trPr>
          <w:trHeight w:val="780"/>
        </w:trPr>
        <w:tc>
          <w:tcPr>
            <w:tcW w:w="2545" w:type="pct"/>
            <w:tcMar>
              <w:top w:w="0" w:type="dxa"/>
              <w:left w:w="108" w:type="dxa"/>
              <w:bottom w:w="0" w:type="dxa"/>
              <w:right w:w="108" w:type="dxa"/>
            </w:tcMar>
            <w:vAlign w:val="center"/>
            <w:hideMark/>
          </w:tcPr>
          <w:p w:rsidR="006E1425" w:rsidRPr="001B6BCD" w:rsidRDefault="006E1425" w:rsidP="00DC705D">
            <w:pPr>
              <w:spacing w:before="80" w:after="80"/>
              <w:rPr>
                <w:rFonts w:ascii="Calibri" w:hAnsi="Calibri"/>
                <w:sz w:val="20"/>
              </w:rPr>
            </w:pPr>
            <w:r w:rsidRPr="001B6BCD">
              <w:rPr>
                <w:rFonts w:ascii="Calibri" w:hAnsi="Calibri"/>
                <w:sz w:val="20"/>
              </w:rPr>
              <w:t xml:space="preserve">Small </w:t>
            </w:r>
            <w:r w:rsidRPr="00DC705D">
              <w:rPr>
                <w:rFonts w:ascii="Calibri" w:hAnsi="Calibri"/>
                <w:sz w:val="20"/>
              </w:rPr>
              <w:t>d</w:t>
            </w:r>
            <w:r w:rsidRPr="001B6BCD">
              <w:rPr>
                <w:rFonts w:ascii="Calibri" w:hAnsi="Calibri"/>
                <w:sz w:val="20"/>
              </w:rPr>
              <w:t>istrict</w:t>
            </w:r>
            <w:r w:rsidRPr="00DC705D">
              <w:rPr>
                <w:rFonts w:ascii="Calibri" w:hAnsi="Calibri"/>
                <w:sz w:val="20"/>
              </w:rPr>
              <w:t>s</w:t>
            </w:r>
            <w:r w:rsidRPr="001B6BCD">
              <w:rPr>
                <w:rFonts w:ascii="Calibri" w:hAnsi="Calibri"/>
                <w:sz w:val="20"/>
              </w:rPr>
              <w:t xml:space="preserve"> (fewer than 1,000 students)</w:t>
            </w:r>
          </w:p>
        </w:tc>
        <w:tc>
          <w:tcPr>
            <w:tcW w:w="2455" w:type="pct"/>
            <w:tcMar>
              <w:top w:w="0" w:type="dxa"/>
              <w:left w:w="108" w:type="dxa"/>
              <w:bottom w:w="0" w:type="dxa"/>
              <w:right w:w="108" w:type="dxa"/>
            </w:tcMar>
            <w:vAlign w:val="center"/>
            <w:hideMark/>
          </w:tcPr>
          <w:p w:rsidR="006E1425" w:rsidRPr="001B6BCD" w:rsidRDefault="006E1425" w:rsidP="009047AB">
            <w:pPr>
              <w:spacing w:before="80" w:after="80"/>
              <w:jc w:val="center"/>
              <w:rPr>
                <w:rFonts w:ascii="Calibri" w:hAnsi="Calibri"/>
                <w:sz w:val="20"/>
              </w:rPr>
            </w:pPr>
            <w:r>
              <w:rPr>
                <w:rFonts w:ascii="Calibri" w:hAnsi="Calibri"/>
                <w:sz w:val="20"/>
              </w:rPr>
              <w:t>Scalable to 4.3</w:t>
            </w:r>
            <w:r w:rsidRPr="00DC705D">
              <w:rPr>
                <w:rFonts w:ascii="Calibri" w:hAnsi="Calibri"/>
                <w:sz w:val="20"/>
              </w:rPr>
              <w:t xml:space="preserve"> </w:t>
            </w:r>
            <w:r>
              <w:rPr>
                <w:rFonts w:ascii="Calibri" w:hAnsi="Calibri"/>
                <w:sz w:val="20"/>
              </w:rPr>
              <w:t>Mbps/</w:t>
            </w:r>
            <w:r w:rsidRPr="00DC705D">
              <w:rPr>
                <w:rFonts w:ascii="Calibri" w:hAnsi="Calibri"/>
                <w:sz w:val="20"/>
              </w:rPr>
              <w:t>user</w:t>
            </w:r>
          </w:p>
        </w:tc>
      </w:tr>
      <w:tr w:rsidR="006E1425" w:rsidRPr="001B6BCD" w:rsidTr="006E1425">
        <w:trPr>
          <w:trHeight w:val="780"/>
        </w:trPr>
        <w:tc>
          <w:tcPr>
            <w:tcW w:w="2545" w:type="pct"/>
            <w:tcMar>
              <w:top w:w="0" w:type="dxa"/>
              <w:left w:w="108" w:type="dxa"/>
              <w:bottom w:w="0" w:type="dxa"/>
              <w:right w:w="108" w:type="dxa"/>
            </w:tcMar>
            <w:vAlign w:val="center"/>
            <w:hideMark/>
          </w:tcPr>
          <w:p w:rsidR="006E1425" w:rsidRPr="001B6BCD" w:rsidRDefault="006E1425" w:rsidP="00DC705D">
            <w:pPr>
              <w:spacing w:before="80" w:after="80"/>
              <w:rPr>
                <w:rFonts w:ascii="Calibri" w:hAnsi="Calibri"/>
                <w:sz w:val="20"/>
              </w:rPr>
            </w:pPr>
            <w:r w:rsidRPr="001B6BCD">
              <w:rPr>
                <w:rFonts w:ascii="Calibri" w:hAnsi="Calibri"/>
                <w:sz w:val="20"/>
              </w:rPr>
              <w:t xml:space="preserve">Medium </w:t>
            </w:r>
            <w:r w:rsidRPr="00DC705D">
              <w:rPr>
                <w:rFonts w:ascii="Calibri" w:hAnsi="Calibri"/>
                <w:sz w:val="20"/>
              </w:rPr>
              <w:t xml:space="preserve">districts </w:t>
            </w:r>
            <w:r w:rsidRPr="001B6BCD">
              <w:rPr>
                <w:rFonts w:ascii="Calibri" w:hAnsi="Calibri"/>
                <w:sz w:val="20"/>
              </w:rPr>
              <w:t>(3,000 students)</w:t>
            </w:r>
          </w:p>
        </w:tc>
        <w:tc>
          <w:tcPr>
            <w:tcW w:w="2455" w:type="pct"/>
            <w:tcMar>
              <w:top w:w="0" w:type="dxa"/>
              <w:left w:w="108" w:type="dxa"/>
              <w:bottom w:w="0" w:type="dxa"/>
              <w:right w:w="108" w:type="dxa"/>
            </w:tcMar>
            <w:vAlign w:val="center"/>
            <w:hideMark/>
          </w:tcPr>
          <w:p w:rsidR="006E1425" w:rsidRPr="001B6BCD" w:rsidRDefault="006E1425" w:rsidP="009047AB">
            <w:pPr>
              <w:spacing w:before="80" w:after="80"/>
              <w:jc w:val="center"/>
              <w:rPr>
                <w:rFonts w:ascii="Calibri" w:hAnsi="Calibri"/>
                <w:sz w:val="20"/>
              </w:rPr>
            </w:pPr>
            <w:r>
              <w:rPr>
                <w:rFonts w:ascii="Calibri" w:hAnsi="Calibri"/>
                <w:sz w:val="20"/>
              </w:rPr>
              <w:t>Scalable to 3</w:t>
            </w:r>
            <w:r w:rsidRPr="00DC705D">
              <w:rPr>
                <w:rFonts w:ascii="Calibri" w:hAnsi="Calibri"/>
                <w:sz w:val="20"/>
              </w:rPr>
              <w:t xml:space="preserve"> </w:t>
            </w:r>
            <w:r>
              <w:rPr>
                <w:rFonts w:ascii="Calibri" w:hAnsi="Calibri"/>
                <w:sz w:val="20"/>
              </w:rPr>
              <w:t>Mbps/</w:t>
            </w:r>
            <w:r w:rsidRPr="00DC705D">
              <w:rPr>
                <w:rFonts w:ascii="Calibri" w:hAnsi="Calibri"/>
                <w:sz w:val="20"/>
              </w:rPr>
              <w:t>user</w:t>
            </w:r>
          </w:p>
        </w:tc>
      </w:tr>
      <w:tr w:rsidR="006E1425" w:rsidRPr="001B6BCD" w:rsidTr="006E1425">
        <w:trPr>
          <w:trHeight w:val="780"/>
        </w:trPr>
        <w:tc>
          <w:tcPr>
            <w:tcW w:w="2545" w:type="pct"/>
            <w:tcBorders>
              <w:bottom w:val="single" w:sz="4" w:space="0" w:color="auto"/>
            </w:tcBorders>
            <w:tcMar>
              <w:top w:w="0" w:type="dxa"/>
              <w:left w:w="108" w:type="dxa"/>
              <w:bottom w:w="0" w:type="dxa"/>
              <w:right w:w="108" w:type="dxa"/>
            </w:tcMar>
            <w:vAlign w:val="center"/>
            <w:hideMark/>
          </w:tcPr>
          <w:p w:rsidR="006E1425" w:rsidRPr="001B6BCD" w:rsidRDefault="006E1425" w:rsidP="00DC705D">
            <w:pPr>
              <w:spacing w:before="80" w:after="80"/>
              <w:rPr>
                <w:rFonts w:ascii="Calibri" w:hAnsi="Calibri"/>
                <w:sz w:val="20"/>
              </w:rPr>
            </w:pPr>
            <w:r w:rsidRPr="001B6BCD">
              <w:rPr>
                <w:rFonts w:ascii="Calibri" w:hAnsi="Calibri"/>
                <w:sz w:val="20"/>
              </w:rPr>
              <w:t xml:space="preserve">Large </w:t>
            </w:r>
            <w:r w:rsidRPr="00DC705D">
              <w:rPr>
                <w:rFonts w:ascii="Calibri" w:hAnsi="Calibri"/>
                <w:sz w:val="20"/>
              </w:rPr>
              <w:t>d</w:t>
            </w:r>
            <w:r w:rsidRPr="001B6BCD">
              <w:rPr>
                <w:rFonts w:ascii="Calibri" w:hAnsi="Calibri"/>
                <w:sz w:val="20"/>
              </w:rPr>
              <w:t>istrict</w:t>
            </w:r>
            <w:r w:rsidRPr="00DC705D">
              <w:rPr>
                <w:rFonts w:ascii="Calibri" w:hAnsi="Calibri"/>
                <w:sz w:val="20"/>
              </w:rPr>
              <w:t>s</w:t>
            </w:r>
            <w:r w:rsidRPr="001B6BCD">
              <w:rPr>
                <w:rFonts w:ascii="Calibri" w:hAnsi="Calibri"/>
                <w:sz w:val="20"/>
              </w:rPr>
              <w:t xml:space="preserve"> (more than 10,000 students)</w:t>
            </w:r>
          </w:p>
        </w:tc>
        <w:tc>
          <w:tcPr>
            <w:tcW w:w="2455" w:type="pct"/>
            <w:tcBorders>
              <w:bottom w:val="single" w:sz="4" w:space="0" w:color="auto"/>
            </w:tcBorders>
            <w:tcMar>
              <w:top w:w="0" w:type="dxa"/>
              <w:left w:w="108" w:type="dxa"/>
              <w:bottom w:w="0" w:type="dxa"/>
              <w:right w:w="108" w:type="dxa"/>
            </w:tcMar>
            <w:vAlign w:val="center"/>
            <w:hideMark/>
          </w:tcPr>
          <w:p w:rsidR="006E1425" w:rsidRPr="001B6BCD" w:rsidRDefault="006E1425" w:rsidP="009047AB">
            <w:pPr>
              <w:spacing w:before="80" w:after="80"/>
              <w:jc w:val="center"/>
              <w:rPr>
                <w:rFonts w:ascii="Calibri" w:hAnsi="Calibri"/>
                <w:sz w:val="20"/>
              </w:rPr>
            </w:pPr>
            <w:r>
              <w:rPr>
                <w:rFonts w:ascii="Calibri" w:hAnsi="Calibri"/>
                <w:sz w:val="20"/>
              </w:rPr>
              <w:t>Scalable to 2</w:t>
            </w:r>
            <w:r w:rsidRPr="00DC705D">
              <w:rPr>
                <w:rFonts w:ascii="Calibri" w:hAnsi="Calibri"/>
                <w:sz w:val="20"/>
              </w:rPr>
              <w:t xml:space="preserve"> </w:t>
            </w:r>
            <w:r>
              <w:rPr>
                <w:rFonts w:ascii="Calibri" w:hAnsi="Calibri"/>
                <w:sz w:val="20"/>
              </w:rPr>
              <w:t>Mbps/</w:t>
            </w:r>
            <w:r w:rsidRPr="00DC705D">
              <w:rPr>
                <w:rFonts w:ascii="Calibri" w:hAnsi="Calibri"/>
                <w:sz w:val="20"/>
              </w:rPr>
              <w:t>user</w:t>
            </w:r>
          </w:p>
        </w:tc>
      </w:tr>
      <w:tr w:rsidR="00DC705D" w:rsidRPr="001B6BCD" w:rsidTr="006E1425">
        <w:trPr>
          <w:trHeight w:val="332"/>
        </w:trPr>
        <w:tc>
          <w:tcPr>
            <w:tcW w:w="5000" w:type="pct"/>
            <w:gridSpan w:val="2"/>
            <w:tcBorders>
              <w:left w:val="nil"/>
              <w:bottom w:val="nil"/>
              <w:right w:val="nil"/>
            </w:tcBorders>
            <w:tcMar>
              <w:top w:w="0" w:type="dxa"/>
              <w:left w:w="108" w:type="dxa"/>
              <w:bottom w:w="0" w:type="dxa"/>
              <w:right w:w="108" w:type="dxa"/>
            </w:tcMar>
            <w:vAlign w:val="center"/>
          </w:tcPr>
          <w:p w:rsidR="00DC705D" w:rsidRDefault="00DC705D" w:rsidP="00DC705D">
            <w:pPr>
              <w:spacing w:before="80" w:after="80"/>
              <w:rPr>
                <w:rFonts w:ascii="Calibri" w:hAnsi="Calibri"/>
                <w:sz w:val="20"/>
              </w:rPr>
            </w:pPr>
            <w:r>
              <w:rPr>
                <w:rFonts w:ascii="Calibri" w:hAnsi="Calibri"/>
                <w:sz w:val="20"/>
              </w:rPr>
              <w:t>“Users” include</w:t>
            </w:r>
            <w:r w:rsidRPr="00DC705D">
              <w:rPr>
                <w:rFonts w:ascii="Calibri" w:hAnsi="Calibri"/>
                <w:sz w:val="20"/>
              </w:rPr>
              <w:t xml:space="preserve"> students, teachers, administrators, staff, and guests</w:t>
            </w:r>
            <w:r>
              <w:rPr>
                <w:rFonts w:ascii="Calibri" w:hAnsi="Calibri"/>
                <w:sz w:val="20"/>
              </w:rPr>
              <w:t>.</w:t>
            </w:r>
            <w:r w:rsidR="009047AB">
              <w:rPr>
                <w:rFonts w:ascii="Calibri" w:hAnsi="Calibri"/>
                <w:sz w:val="20"/>
              </w:rPr>
              <w:t xml:space="preserve"> All districts should be able to provide at least 100 Kbps/user and be able to scale to the targets </w:t>
            </w:r>
            <w:r w:rsidR="006E7D4A">
              <w:rPr>
                <w:rFonts w:ascii="Calibri" w:hAnsi="Calibri"/>
                <w:sz w:val="20"/>
              </w:rPr>
              <w:t>based on user needs</w:t>
            </w:r>
            <w:r w:rsidR="009047AB">
              <w:rPr>
                <w:rFonts w:ascii="Calibri" w:hAnsi="Calibri"/>
                <w:sz w:val="20"/>
              </w:rPr>
              <w:t>.</w:t>
            </w:r>
          </w:p>
        </w:tc>
      </w:tr>
    </w:tbl>
    <w:p w:rsidR="00DC705D" w:rsidRPr="00DC705D" w:rsidRDefault="00DC705D" w:rsidP="00DC705D"/>
    <w:sectPr w:rsidR="00DC705D" w:rsidRPr="00DC705D" w:rsidSect="00B22FE0">
      <w:headerReference w:type="default" r:id="rId55"/>
      <w:footerReference w:type="default" r:id="rId56"/>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3BE" w:rsidRDefault="002523BE" w:rsidP="00FD2C86">
      <w:r>
        <w:separator/>
      </w:r>
    </w:p>
  </w:endnote>
  <w:endnote w:type="continuationSeparator" w:id="0">
    <w:p w:rsidR="002523BE" w:rsidRDefault="002523BE" w:rsidP="00FD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aunPenh">
    <w:panose1 w:val="01010101010101010101"/>
    <w:charset w:val="00"/>
    <w:family w:val="auto"/>
    <w:pitch w:val="variable"/>
    <w:sig w:usb0="00000003" w:usb1="00000000" w:usb2="0001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EFF" w:usb1="C000785B" w:usb2="00000009" w:usb3="00000000" w:csb0="000001F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6F8" w:rsidRDefault="002906F8">
    <w:pPr>
      <w:pStyle w:val="Footer"/>
    </w:pPr>
    <w:r>
      <w:fldChar w:fldCharType="begin"/>
    </w:r>
    <w:r>
      <w:instrText xml:space="preserve"> PAGE   \* MERGEFORMAT </w:instrText>
    </w:r>
    <w:r>
      <w:fldChar w:fldCharType="separate"/>
    </w:r>
    <w:r w:rsidR="00F77251">
      <w:rPr>
        <w:noProof/>
      </w:rPr>
      <w:t>15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3BE" w:rsidRDefault="002523BE" w:rsidP="00FD2C86">
      <w:r>
        <w:separator/>
      </w:r>
    </w:p>
  </w:footnote>
  <w:footnote w:type="continuationSeparator" w:id="0">
    <w:p w:rsidR="002523BE" w:rsidRDefault="002523BE" w:rsidP="00FD2C86">
      <w:r>
        <w:continuationSeparator/>
      </w:r>
    </w:p>
  </w:footnote>
  <w:footnote w:id="1">
    <w:p w:rsidR="002906F8" w:rsidRPr="007739AC" w:rsidRDefault="002906F8">
      <w:pPr>
        <w:pStyle w:val="FootnoteText"/>
        <w:rPr>
          <w:rFonts w:asciiTheme="minorHAnsi" w:hAnsiTheme="minorHAnsi" w:cstheme="minorHAnsi"/>
        </w:rPr>
      </w:pPr>
      <w:r w:rsidRPr="007739AC">
        <w:rPr>
          <w:rStyle w:val="FootnoteReference"/>
          <w:rFonts w:asciiTheme="minorHAnsi" w:hAnsiTheme="minorHAnsi" w:cstheme="minorHAnsi"/>
        </w:rPr>
        <w:footnoteRef/>
      </w:r>
      <w:r w:rsidRPr="007739AC">
        <w:rPr>
          <w:rFonts w:asciiTheme="minorHAnsi" w:hAnsiTheme="minorHAnsi" w:cstheme="minorHAnsi"/>
        </w:rPr>
        <w:t xml:space="preserve"> The mix of BYOD/1:1 </w:t>
      </w:r>
      <w:r w:rsidRPr="007739AC">
        <w:rPr>
          <w:rFonts w:asciiTheme="minorHAnsi" w:hAnsiTheme="minorHAnsi" w:cstheme="minorHAnsi"/>
          <w:szCs w:val="22"/>
        </w:rPr>
        <w:t>will vary based on the grade levels served by particular school(s), infrastructure, capacity to provide technical support and professional development, and student learning objectives</w:t>
      </w:r>
      <w:r>
        <w:rPr>
          <w:rFonts w:asciiTheme="minorHAnsi" w:hAnsiTheme="minorHAnsi" w:cstheme="minorHAnsi"/>
          <w:szCs w:val="22"/>
        </w:rPr>
        <w:t>.</w:t>
      </w:r>
    </w:p>
  </w:footnote>
  <w:footnote w:id="2">
    <w:p w:rsidR="002906F8" w:rsidRPr="00AD557C" w:rsidRDefault="002906F8" w:rsidP="002F4EFC">
      <w:pPr>
        <w:pStyle w:val="FootnoteText"/>
        <w:rPr>
          <w:rFonts w:asciiTheme="minorHAnsi" w:hAnsiTheme="minorHAnsi"/>
          <w:sz w:val="19"/>
          <w:szCs w:val="19"/>
        </w:rPr>
      </w:pPr>
      <w:r w:rsidRPr="00AD557C">
        <w:rPr>
          <w:rStyle w:val="FootnoteReference"/>
          <w:rFonts w:asciiTheme="minorHAnsi" w:hAnsiTheme="minorHAnsi"/>
          <w:sz w:val="19"/>
          <w:szCs w:val="19"/>
        </w:rPr>
        <w:footnoteRef/>
      </w:r>
      <w:r w:rsidRPr="00AD557C">
        <w:rPr>
          <w:rFonts w:asciiTheme="minorHAnsi" w:hAnsiTheme="minorHAnsi"/>
          <w:sz w:val="19"/>
          <w:szCs w:val="19"/>
        </w:rPr>
        <w:t xml:space="preserve"> “Stakeholders” </w:t>
      </w:r>
      <w:r>
        <w:rPr>
          <w:rFonts w:asciiTheme="minorHAnsi" w:hAnsiTheme="minorHAnsi"/>
          <w:sz w:val="19"/>
          <w:szCs w:val="19"/>
        </w:rPr>
        <w:t>means</w:t>
      </w:r>
      <w:r w:rsidRPr="00AD557C">
        <w:rPr>
          <w:rFonts w:asciiTheme="minorHAnsi" w:hAnsiTheme="minorHAnsi"/>
          <w:sz w:val="19"/>
          <w:szCs w:val="19"/>
        </w:rPr>
        <w:t xml:space="preserve"> everyone with an interest in education: parents/guardians, students, and people in the community, as well as educators.</w:t>
      </w:r>
    </w:p>
  </w:footnote>
  <w:footnote w:id="3">
    <w:p w:rsidR="002906F8" w:rsidRPr="00DC0906" w:rsidRDefault="002906F8" w:rsidP="0094327B">
      <w:pPr>
        <w:pStyle w:val="FootnoteText"/>
        <w:tabs>
          <w:tab w:val="left" w:pos="3960"/>
        </w:tabs>
        <w:rPr>
          <w:rFonts w:asciiTheme="minorHAnsi" w:hAnsiTheme="minorHAnsi"/>
          <w:sz w:val="19"/>
          <w:szCs w:val="19"/>
        </w:rPr>
      </w:pPr>
      <w:r w:rsidRPr="00DC0906">
        <w:rPr>
          <w:rStyle w:val="FootnoteReference"/>
          <w:rFonts w:asciiTheme="minorHAnsi" w:hAnsiTheme="minorHAnsi"/>
          <w:sz w:val="19"/>
          <w:szCs w:val="19"/>
        </w:rPr>
        <w:footnoteRef/>
      </w:r>
      <w:r w:rsidRPr="00DC0906">
        <w:rPr>
          <w:rFonts w:asciiTheme="minorHAnsi" w:hAnsiTheme="minorHAnsi"/>
          <w:sz w:val="19"/>
          <w:szCs w:val="19"/>
        </w:rPr>
        <w:t xml:space="preserve"> Phipps, R.A. &amp; Wellman, J.V. (2001). </w:t>
      </w:r>
      <w:r w:rsidRPr="00DC0906">
        <w:rPr>
          <w:rFonts w:asciiTheme="minorHAnsi" w:hAnsiTheme="minorHAnsi"/>
          <w:i/>
          <w:sz w:val="19"/>
          <w:szCs w:val="19"/>
        </w:rPr>
        <w:t>“Funding the ‘</w:t>
      </w:r>
      <w:proofErr w:type="spellStart"/>
      <w:r w:rsidRPr="00DC0906">
        <w:rPr>
          <w:rFonts w:asciiTheme="minorHAnsi" w:hAnsiTheme="minorHAnsi"/>
          <w:i/>
          <w:sz w:val="19"/>
          <w:szCs w:val="19"/>
        </w:rPr>
        <w:t>Infostructure</w:t>
      </w:r>
      <w:proofErr w:type="spellEnd"/>
      <w:r w:rsidRPr="00DC0906">
        <w:rPr>
          <w:rFonts w:asciiTheme="minorHAnsi" w:hAnsiTheme="minorHAnsi"/>
          <w:i/>
          <w:sz w:val="19"/>
          <w:szCs w:val="19"/>
        </w:rPr>
        <w:t xml:space="preserve">.” </w:t>
      </w:r>
      <w:r w:rsidRPr="00DC0906">
        <w:rPr>
          <w:rFonts w:asciiTheme="minorHAnsi" w:hAnsiTheme="minorHAnsi"/>
          <w:sz w:val="19"/>
          <w:szCs w:val="19"/>
        </w:rPr>
        <w:t>Indianapolis, IN: Lumina Foundation.</w:t>
      </w:r>
    </w:p>
  </w:footnote>
  <w:footnote w:id="4">
    <w:p w:rsidR="002906F8" w:rsidRPr="00DC0906" w:rsidRDefault="002906F8" w:rsidP="0094327B">
      <w:pPr>
        <w:pStyle w:val="FootnoteText"/>
        <w:rPr>
          <w:rFonts w:asciiTheme="minorHAnsi" w:hAnsiTheme="minorHAnsi"/>
          <w:sz w:val="19"/>
          <w:szCs w:val="19"/>
        </w:rPr>
      </w:pPr>
      <w:r w:rsidRPr="00DC0906">
        <w:rPr>
          <w:rStyle w:val="FootnoteReference"/>
          <w:rFonts w:asciiTheme="minorHAnsi" w:hAnsiTheme="minorHAnsi"/>
          <w:sz w:val="19"/>
          <w:szCs w:val="19"/>
        </w:rPr>
        <w:footnoteRef/>
      </w:r>
      <w:r w:rsidRPr="00DC0906">
        <w:rPr>
          <w:rFonts w:asciiTheme="minorHAnsi" w:hAnsiTheme="minorHAnsi"/>
          <w:sz w:val="19"/>
          <w:szCs w:val="19"/>
        </w:rPr>
        <w:t xml:space="preserve"> Many schools experience a substantial increase in the number of personal devices after holiday breaks. On a daily basis, demands on the network typically increase at the beginning of class periods, when students log on to the network at the same time.</w:t>
      </w:r>
    </w:p>
  </w:footnote>
  <w:footnote w:id="5">
    <w:p w:rsidR="002906F8" w:rsidRPr="006149D3" w:rsidRDefault="002906F8" w:rsidP="001A01F2">
      <w:pPr>
        <w:pStyle w:val="FootnoteText"/>
        <w:rPr>
          <w:rFonts w:asciiTheme="minorHAnsi" w:hAnsiTheme="minorHAnsi"/>
          <w:sz w:val="19"/>
          <w:szCs w:val="19"/>
        </w:rPr>
      </w:pPr>
      <w:r w:rsidRPr="006149D3">
        <w:rPr>
          <w:rStyle w:val="FootnoteReference"/>
          <w:rFonts w:asciiTheme="minorHAnsi" w:hAnsiTheme="minorHAnsi"/>
          <w:sz w:val="19"/>
          <w:szCs w:val="19"/>
        </w:rPr>
        <w:footnoteRef/>
      </w:r>
      <w:r w:rsidRPr="006149D3">
        <w:rPr>
          <w:rFonts w:asciiTheme="minorHAnsi" w:hAnsiTheme="minorHAnsi"/>
          <w:sz w:val="19"/>
          <w:szCs w:val="19"/>
        </w:rPr>
        <w:t xml:space="preserve"> Wagner, Tony (2016). </w:t>
      </w:r>
      <w:r w:rsidRPr="006149D3">
        <w:rPr>
          <w:rFonts w:asciiTheme="minorHAnsi" w:hAnsiTheme="minorHAnsi"/>
          <w:i/>
          <w:sz w:val="19"/>
          <w:szCs w:val="19"/>
        </w:rPr>
        <w:t>Tony Wagner’s seven survival skills as defined by business leaders in their own words</w:t>
      </w:r>
      <w:r w:rsidRPr="006149D3">
        <w:rPr>
          <w:rFonts w:asciiTheme="minorHAnsi" w:hAnsiTheme="minorHAnsi"/>
          <w:sz w:val="19"/>
          <w:szCs w:val="19"/>
        </w:rPr>
        <w:t>. Retrieved from http://www.tonywagner.com/7-survival-skills.</w:t>
      </w:r>
    </w:p>
  </w:footnote>
  <w:footnote w:id="6">
    <w:p w:rsidR="002906F8" w:rsidRDefault="002906F8" w:rsidP="00F121AF">
      <w:pPr>
        <w:pStyle w:val="FootnoteText"/>
      </w:pPr>
      <w:r w:rsidRPr="002D5863">
        <w:rPr>
          <w:rStyle w:val="FootnoteReference"/>
          <w:rFonts w:asciiTheme="minorHAnsi" w:hAnsiTheme="minorHAnsi"/>
          <w:sz w:val="19"/>
          <w:szCs w:val="19"/>
        </w:rPr>
        <w:footnoteRef/>
      </w:r>
      <w:r w:rsidRPr="002D5863">
        <w:rPr>
          <w:rFonts w:asciiTheme="minorHAnsi" w:hAnsiTheme="minorHAnsi"/>
          <w:sz w:val="19"/>
          <w:szCs w:val="19"/>
        </w:rPr>
        <w:t xml:space="preserve"> The exception to this general rule is consumable supplies - those supplies that typically are used up by students during the course of the year. Schools may ask students to supply their own notebooks or binders, papers, pencils and pens, and tissues. We advise schools to keep these types of consumable materials on hand so that students who do not have such supplies will not miss any instruction.</w:t>
      </w:r>
    </w:p>
  </w:footnote>
  <w:footnote w:id="7">
    <w:p w:rsidR="002906F8" w:rsidRDefault="002906F8" w:rsidP="00F121AF">
      <w:pPr>
        <w:pStyle w:val="FootnoteText"/>
      </w:pPr>
      <w:r>
        <w:rPr>
          <w:rStyle w:val="FootnoteReference"/>
        </w:rPr>
        <w:footnoteRef/>
      </w:r>
      <w:r>
        <w:t xml:space="preserve"> </w:t>
      </w:r>
      <w:r>
        <w:rPr>
          <w:rFonts w:asciiTheme="minorHAnsi" w:hAnsiTheme="minorHAnsi"/>
          <w:szCs w:val="22"/>
          <w:lang w:bidi="en-US"/>
        </w:rPr>
        <w:t xml:space="preserve">See </w:t>
      </w:r>
      <w:hyperlink r:id="rId1" w:history="1">
        <w:r w:rsidRPr="006E1425">
          <w:rPr>
            <w:rStyle w:val="Hyperlink"/>
            <w:rFonts w:asciiTheme="minorHAnsi" w:hAnsiTheme="minorHAnsi"/>
            <w:szCs w:val="22"/>
            <w:lang w:bidi="en-US"/>
          </w:rPr>
          <w:t>Access to Learning: Assistive Technology and Accessible Instructional Materials</w:t>
        </w:r>
      </w:hyperlink>
      <w:r>
        <w:rPr>
          <w:rFonts w:asciiTheme="minorHAnsi" w:hAnsiTheme="minorHAnsi"/>
          <w:szCs w:val="22"/>
          <w:lang w:bidi="en-US"/>
        </w:rPr>
        <w:t xml:space="preserve"> for more information.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6F8" w:rsidRPr="00C23971" w:rsidRDefault="002906F8" w:rsidP="00C23971">
    <w:pPr>
      <w:pStyle w:val="Header"/>
      <w:tabs>
        <w:tab w:val="clear" w:pos="8640"/>
        <w:tab w:val="right" w:pos="9360"/>
      </w:tabs>
      <w:rPr>
        <w:rFonts w:asciiTheme="minorHAnsi" w:hAnsiTheme="minorHAnsi"/>
        <w:sz w:val="19"/>
        <w:szCs w:val="19"/>
      </w:rPr>
    </w:pPr>
    <w:r>
      <w:rPr>
        <w:rFonts w:asciiTheme="minorHAnsi" w:hAnsiTheme="minorHAnsi"/>
        <w:sz w:val="18"/>
        <w:szCs w:val="19"/>
      </w:rPr>
      <w:t xml:space="preserve">Planning &amp; </w:t>
    </w:r>
    <w:r w:rsidRPr="009B25FA">
      <w:rPr>
        <w:rFonts w:asciiTheme="minorHAnsi" w:hAnsiTheme="minorHAnsi"/>
        <w:sz w:val="18"/>
        <w:szCs w:val="19"/>
      </w:rPr>
      <w:t xml:space="preserve">Implementation Considerations for </w:t>
    </w:r>
    <w:r>
      <w:rPr>
        <w:rFonts w:asciiTheme="minorHAnsi" w:hAnsiTheme="minorHAnsi"/>
        <w:sz w:val="18"/>
        <w:szCs w:val="19"/>
      </w:rPr>
      <w:t xml:space="preserve">K-12 Mobile </w:t>
    </w:r>
    <w:r w:rsidRPr="009B25FA">
      <w:rPr>
        <w:rFonts w:asciiTheme="minorHAnsi" w:hAnsiTheme="minorHAnsi"/>
        <w:sz w:val="18"/>
        <w:szCs w:val="19"/>
      </w:rPr>
      <w:t>Technology Models</w:t>
    </w:r>
    <w:r w:rsidRPr="00C23971">
      <w:rPr>
        <w:rFonts w:asciiTheme="minorHAnsi" w:hAnsiTheme="minorHAnsi"/>
        <w:sz w:val="18"/>
        <w:szCs w:val="19"/>
      </w:rPr>
      <w:tab/>
      <w:t xml:space="preserve">Last updated </w:t>
    </w:r>
    <w:r>
      <w:rPr>
        <w:rFonts w:asciiTheme="minorHAnsi" w:hAnsiTheme="minorHAnsi"/>
        <w:sz w:val="18"/>
        <w:szCs w:val="19"/>
      </w:rPr>
      <w:t>1/22/2019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0294165"/>
    <w:multiLevelType w:val="hybridMultilevel"/>
    <w:tmpl w:val="272883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990B96"/>
    <w:multiLevelType w:val="hybridMultilevel"/>
    <w:tmpl w:val="3D04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C7348"/>
    <w:multiLevelType w:val="hybridMultilevel"/>
    <w:tmpl w:val="B1383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042FEC"/>
    <w:multiLevelType w:val="hybridMultilevel"/>
    <w:tmpl w:val="50A08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351E51"/>
    <w:multiLevelType w:val="hybridMultilevel"/>
    <w:tmpl w:val="F4F86618"/>
    <w:lvl w:ilvl="0" w:tplc="37BCA9C0">
      <w:start w:val="1"/>
      <w:numFmt w:val="upperLetter"/>
      <w:pStyle w:val="OutlineLevel2"/>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7CE1F81"/>
    <w:multiLevelType w:val="hybridMultilevel"/>
    <w:tmpl w:val="A7D87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1302E7"/>
    <w:multiLevelType w:val="hybridMultilevel"/>
    <w:tmpl w:val="6CC666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C4A15E5"/>
    <w:multiLevelType w:val="hybridMultilevel"/>
    <w:tmpl w:val="EAA8D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A339F3"/>
    <w:multiLevelType w:val="hybridMultilevel"/>
    <w:tmpl w:val="BE2C26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E61F9F"/>
    <w:multiLevelType w:val="hybridMultilevel"/>
    <w:tmpl w:val="46603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1E7DA4"/>
    <w:multiLevelType w:val="hybridMultilevel"/>
    <w:tmpl w:val="A80AF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C3CE4"/>
    <w:multiLevelType w:val="hybridMultilevel"/>
    <w:tmpl w:val="605E4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BB3F1A"/>
    <w:multiLevelType w:val="hybridMultilevel"/>
    <w:tmpl w:val="15F6E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056FAC"/>
    <w:multiLevelType w:val="hybridMultilevel"/>
    <w:tmpl w:val="B0A07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3F3B90"/>
    <w:multiLevelType w:val="hybridMultilevel"/>
    <w:tmpl w:val="21B2F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9346264"/>
    <w:multiLevelType w:val="hybridMultilevel"/>
    <w:tmpl w:val="DBFC0D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0BC6632"/>
    <w:multiLevelType w:val="hybridMultilevel"/>
    <w:tmpl w:val="C804EBD6"/>
    <w:lvl w:ilvl="0" w:tplc="6C3E0736">
      <w:start w:val="1"/>
      <w:numFmt w:val="bullet"/>
      <w:lvlText w:val="□"/>
      <w:lvlJc w:val="left"/>
      <w:pPr>
        <w:ind w:left="360" w:hanging="360"/>
      </w:pPr>
      <w:rPr>
        <w:rFonts w:ascii="Calibri" w:hAnsi="Calibri"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127D72"/>
    <w:multiLevelType w:val="hybridMultilevel"/>
    <w:tmpl w:val="B9E07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0" w15:restartNumberingAfterBreak="0">
    <w:nsid w:val="3D064E61"/>
    <w:multiLevelType w:val="hybridMultilevel"/>
    <w:tmpl w:val="DD1C35FC"/>
    <w:lvl w:ilvl="0" w:tplc="8A38068E">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53D79BA"/>
    <w:multiLevelType w:val="hybridMultilevel"/>
    <w:tmpl w:val="F6920796"/>
    <w:lvl w:ilvl="0" w:tplc="6C3E0736">
      <w:start w:val="1"/>
      <w:numFmt w:val="bullet"/>
      <w:lvlText w:val="□"/>
      <w:lvlJc w:val="left"/>
      <w:pPr>
        <w:ind w:left="360" w:hanging="360"/>
      </w:pPr>
      <w:rPr>
        <w:rFonts w:ascii="Calibri" w:hAnsi="Calibri" w:hint="default"/>
        <w:b/>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23" w15:restartNumberingAfterBreak="0">
    <w:nsid w:val="4C203EF7"/>
    <w:multiLevelType w:val="hybridMultilevel"/>
    <w:tmpl w:val="853E2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D8119F1"/>
    <w:multiLevelType w:val="hybridMultilevel"/>
    <w:tmpl w:val="CF6CF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B604D2"/>
    <w:multiLevelType w:val="hybridMultilevel"/>
    <w:tmpl w:val="12583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FA81ECF"/>
    <w:multiLevelType w:val="hybridMultilevel"/>
    <w:tmpl w:val="680C1C2C"/>
    <w:lvl w:ilvl="0" w:tplc="92EC0B4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C9084A"/>
    <w:multiLevelType w:val="hybridMultilevel"/>
    <w:tmpl w:val="7BEA26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2764CCF"/>
    <w:multiLevelType w:val="hybridMultilevel"/>
    <w:tmpl w:val="DB087900"/>
    <w:lvl w:ilvl="0" w:tplc="923A21D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9B3669F"/>
    <w:multiLevelType w:val="hybridMultilevel"/>
    <w:tmpl w:val="55F650DA"/>
    <w:lvl w:ilvl="0" w:tplc="92EC0B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D85E8E"/>
    <w:multiLevelType w:val="hybridMultilevel"/>
    <w:tmpl w:val="CC821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8CE7F63"/>
    <w:multiLevelType w:val="hybridMultilevel"/>
    <w:tmpl w:val="BF3CD6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8EB51BC"/>
    <w:multiLevelType w:val="hybridMultilevel"/>
    <w:tmpl w:val="AD784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C4E4921"/>
    <w:multiLevelType w:val="hybridMultilevel"/>
    <w:tmpl w:val="45BA402A"/>
    <w:lvl w:ilvl="0" w:tplc="11A2D106">
      <w:start w:val="1"/>
      <w:numFmt w:val="bullet"/>
      <w:lvlText w:val=""/>
      <w:lvlJc w:val="left"/>
      <w:pPr>
        <w:ind w:left="360" w:hanging="360"/>
      </w:pPr>
      <w:rPr>
        <w:rFonts w:ascii="Symbol" w:hAnsi="Symbo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19146C"/>
    <w:multiLevelType w:val="hybridMultilevel"/>
    <w:tmpl w:val="2E40B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235C39"/>
    <w:multiLevelType w:val="hybridMultilevel"/>
    <w:tmpl w:val="702EF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D44773"/>
    <w:multiLevelType w:val="multilevel"/>
    <w:tmpl w:val="850A6E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0" w15:restartNumberingAfterBreak="0">
    <w:nsid w:val="74407E8A"/>
    <w:multiLevelType w:val="hybridMultilevel"/>
    <w:tmpl w:val="6B0AD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E21108"/>
    <w:multiLevelType w:val="hybridMultilevel"/>
    <w:tmpl w:val="04F6C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293E5C"/>
    <w:multiLevelType w:val="hybridMultilevel"/>
    <w:tmpl w:val="221A8F5C"/>
    <w:lvl w:ilvl="0" w:tplc="CD5267C8">
      <w:start w:val="1"/>
      <w:numFmt w:val="decimal"/>
      <w:pStyle w:val="ListNumberIndent"/>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3"/>
  </w:num>
  <w:num w:numId="3">
    <w:abstractNumId w:val="24"/>
  </w:num>
  <w:num w:numId="4">
    <w:abstractNumId w:val="22"/>
  </w:num>
  <w:num w:numId="5">
    <w:abstractNumId w:val="19"/>
  </w:num>
  <w:num w:numId="6">
    <w:abstractNumId w:val="30"/>
  </w:num>
  <w:num w:numId="7">
    <w:abstractNumId w:val="5"/>
  </w:num>
  <w:num w:numId="8">
    <w:abstractNumId w:val="42"/>
  </w:num>
  <w:num w:numId="9">
    <w:abstractNumId w:val="11"/>
  </w:num>
  <w:num w:numId="10">
    <w:abstractNumId w:val="34"/>
  </w:num>
  <w:num w:numId="11">
    <w:abstractNumId w:val="1"/>
  </w:num>
  <w:num w:numId="12">
    <w:abstractNumId w:val="32"/>
  </w:num>
  <w:num w:numId="13">
    <w:abstractNumId w:val="13"/>
  </w:num>
  <w:num w:numId="14">
    <w:abstractNumId w:val="41"/>
  </w:num>
  <w:num w:numId="15">
    <w:abstractNumId w:val="25"/>
  </w:num>
  <w:num w:numId="16">
    <w:abstractNumId w:val="20"/>
  </w:num>
  <w:num w:numId="17">
    <w:abstractNumId w:val="23"/>
  </w:num>
  <w:num w:numId="18">
    <w:abstractNumId w:val="35"/>
  </w:num>
  <w:num w:numId="19">
    <w:abstractNumId w:val="28"/>
  </w:num>
  <w:num w:numId="20">
    <w:abstractNumId w:val="16"/>
  </w:num>
  <w:num w:numId="21">
    <w:abstractNumId w:val="14"/>
  </w:num>
  <w:num w:numId="22">
    <w:abstractNumId w:val="29"/>
  </w:num>
  <w:num w:numId="23">
    <w:abstractNumId w:val="38"/>
  </w:num>
  <w:num w:numId="24">
    <w:abstractNumId w:val="6"/>
  </w:num>
  <w:num w:numId="25">
    <w:abstractNumId w:val="21"/>
  </w:num>
  <w:num w:numId="26">
    <w:abstractNumId w:val="3"/>
  </w:num>
  <w:num w:numId="27">
    <w:abstractNumId w:val="12"/>
  </w:num>
  <w:num w:numId="28">
    <w:abstractNumId w:val="17"/>
  </w:num>
  <w:num w:numId="29">
    <w:abstractNumId w:val="36"/>
  </w:num>
  <w:num w:numId="30">
    <w:abstractNumId w:val="2"/>
  </w:num>
  <w:num w:numId="31">
    <w:abstractNumId w:val="31"/>
  </w:num>
  <w:num w:numId="32">
    <w:abstractNumId w:val="10"/>
  </w:num>
  <w:num w:numId="33">
    <w:abstractNumId w:val="7"/>
  </w:num>
  <w:num w:numId="34">
    <w:abstractNumId w:val="15"/>
  </w:num>
  <w:num w:numId="35">
    <w:abstractNumId w:val="26"/>
  </w:num>
  <w:num w:numId="36">
    <w:abstractNumId w:val="4"/>
  </w:num>
  <w:num w:numId="37">
    <w:abstractNumId w:val="8"/>
  </w:num>
  <w:num w:numId="38">
    <w:abstractNumId w:val="18"/>
  </w:num>
  <w:num w:numId="39">
    <w:abstractNumId w:val="9"/>
  </w:num>
  <w:num w:numId="40">
    <w:abstractNumId w:val="27"/>
  </w:num>
  <w:num w:numId="41">
    <w:abstractNumId w:val="37"/>
  </w:num>
  <w:num w:numId="42">
    <w:abstractNumId w:val="39"/>
  </w:num>
  <w:num w:numId="43">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86E"/>
    <w:rsid w:val="000018AA"/>
    <w:rsid w:val="000244FD"/>
    <w:rsid w:val="0002769E"/>
    <w:rsid w:val="00040D5B"/>
    <w:rsid w:val="00041EA5"/>
    <w:rsid w:val="000465A5"/>
    <w:rsid w:val="000506EE"/>
    <w:rsid w:val="000512B5"/>
    <w:rsid w:val="00061390"/>
    <w:rsid w:val="00064ECC"/>
    <w:rsid w:val="000711BA"/>
    <w:rsid w:val="000713F7"/>
    <w:rsid w:val="00092A27"/>
    <w:rsid w:val="000A4BB6"/>
    <w:rsid w:val="000A5117"/>
    <w:rsid w:val="000A7B23"/>
    <w:rsid w:val="000B6354"/>
    <w:rsid w:val="000B7223"/>
    <w:rsid w:val="000B7C03"/>
    <w:rsid w:val="000C071F"/>
    <w:rsid w:val="000C3B85"/>
    <w:rsid w:val="000C5AF1"/>
    <w:rsid w:val="000C721F"/>
    <w:rsid w:val="000D0E81"/>
    <w:rsid w:val="000D1517"/>
    <w:rsid w:val="000D1783"/>
    <w:rsid w:val="000D1FA5"/>
    <w:rsid w:val="000D7933"/>
    <w:rsid w:val="000E510E"/>
    <w:rsid w:val="000F0AF5"/>
    <w:rsid w:val="000F5A27"/>
    <w:rsid w:val="00116280"/>
    <w:rsid w:val="001172F7"/>
    <w:rsid w:val="00126151"/>
    <w:rsid w:val="001342E7"/>
    <w:rsid w:val="00147405"/>
    <w:rsid w:val="00147F76"/>
    <w:rsid w:val="00152CC8"/>
    <w:rsid w:val="001544F0"/>
    <w:rsid w:val="00163E2A"/>
    <w:rsid w:val="0017022D"/>
    <w:rsid w:val="00171C3A"/>
    <w:rsid w:val="00184DD7"/>
    <w:rsid w:val="00187B9A"/>
    <w:rsid w:val="00190546"/>
    <w:rsid w:val="001A01F2"/>
    <w:rsid w:val="001A028D"/>
    <w:rsid w:val="001A1949"/>
    <w:rsid w:val="001A21E5"/>
    <w:rsid w:val="001A6517"/>
    <w:rsid w:val="001B0849"/>
    <w:rsid w:val="001B25AC"/>
    <w:rsid w:val="001B28E7"/>
    <w:rsid w:val="001B2C8D"/>
    <w:rsid w:val="001B5221"/>
    <w:rsid w:val="001C1CF3"/>
    <w:rsid w:val="001E0B29"/>
    <w:rsid w:val="001E3788"/>
    <w:rsid w:val="001E41BA"/>
    <w:rsid w:val="001F03A5"/>
    <w:rsid w:val="001F35ED"/>
    <w:rsid w:val="001F6282"/>
    <w:rsid w:val="00201468"/>
    <w:rsid w:val="002034A0"/>
    <w:rsid w:val="0020780F"/>
    <w:rsid w:val="00210CCD"/>
    <w:rsid w:val="002160A9"/>
    <w:rsid w:val="00216ADC"/>
    <w:rsid w:val="00217D3C"/>
    <w:rsid w:val="00223ABB"/>
    <w:rsid w:val="00223BD3"/>
    <w:rsid w:val="00236955"/>
    <w:rsid w:val="00240D05"/>
    <w:rsid w:val="002418D3"/>
    <w:rsid w:val="0024445C"/>
    <w:rsid w:val="002479CC"/>
    <w:rsid w:val="00250032"/>
    <w:rsid w:val="002523BE"/>
    <w:rsid w:val="00253958"/>
    <w:rsid w:val="0026580B"/>
    <w:rsid w:val="00274356"/>
    <w:rsid w:val="00280067"/>
    <w:rsid w:val="00283A92"/>
    <w:rsid w:val="00284F28"/>
    <w:rsid w:val="002853D5"/>
    <w:rsid w:val="002906F8"/>
    <w:rsid w:val="00297F3D"/>
    <w:rsid w:val="002B219E"/>
    <w:rsid w:val="002B51B3"/>
    <w:rsid w:val="002C120B"/>
    <w:rsid w:val="002C5019"/>
    <w:rsid w:val="002C7A3D"/>
    <w:rsid w:val="002C7D8F"/>
    <w:rsid w:val="002D5863"/>
    <w:rsid w:val="002E3BD6"/>
    <w:rsid w:val="002F4EFC"/>
    <w:rsid w:val="002F6D1D"/>
    <w:rsid w:val="00304679"/>
    <w:rsid w:val="00305028"/>
    <w:rsid w:val="00322780"/>
    <w:rsid w:val="003244A6"/>
    <w:rsid w:val="003255CB"/>
    <w:rsid w:val="00326271"/>
    <w:rsid w:val="00326CF4"/>
    <w:rsid w:val="00327DB8"/>
    <w:rsid w:val="00330841"/>
    <w:rsid w:val="0033112F"/>
    <w:rsid w:val="003343BC"/>
    <w:rsid w:val="00345DE2"/>
    <w:rsid w:val="00357A58"/>
    <w:rsid w:val="00360BB6"/>
    <w:rsid w:val="003637F6"/>
    <w:rsid w:val="003723D8"/>
    <w:rsid w:val="00372B6A"/>
    <w:rsid w:val="003748D5"/>
    <w:rsid w:val="00375CFD"/>
    <w:rsid w:val="0037713F"/>
    <w:rsid w:val="00390719"/>
    <w:rsid w:val="00391DDC"/>
    <w:rsid w:val="00395146"/>
    <w:rsid w:val="0039576F"/>
    <w:rsid w:val="00397077"/>
    <w:rsid w:val="003A0103"/>
    <w:rsid w:val="003A059E"/>
    <w:rsid w:val="003A6573"/>
    <w:rsid w:val="003B2763"/>
    <w:rsid w:val="003C320C"/>
    <w:rsid w:val="003C5942"/>
    <w:rsid w:val="003C7CD7"/>
    <w:rsid w:val="003E12E7"/>
    <w:rsid w:val="003F3636"/>
    <w:rsid w:val="00404BF2"/>
    <w:rsid w:val="00440BAB"/>
    <w:rsid w:val="004518D6"/>
    <w:rsid w:val="0045193F"/>
    <w:rsid w:val="00454233"/>
    <w:rsid w:val="00457636"/>
    <w:rsid w:val="004609F4"/>
    <w:rsid w:val="00464491"/>
    <w:rsid w:val="004741E0"/>
    <w:rsid w:val="00477AC8"/>
    <w:rsid w:val="004807B0"/>
    <w:rsid w:val="00484A33"/>
    <w:rsid w:val="00485EE5"/>
    <w:rsid w:val="00487C2C"/>
    <w:rsid w:val="004A342E"/>
    <w:rsid w:val="004A574E"/>
    <w:rsid w:val="004B53BA"/>
    <w:rsid w:val="004B7C9B"/>
    <w:rsid w:val="004C2CD0"/>
    <w:rsid w:val="004C654E"/>
    <w:rsid w:val="004D09ED"/>
    <w:rsid w:val="004D0C14"/>
    <w:rsid w:val="004D329D"/>
    <w:rsid w:val="004D437A"/>
    <w:rsid w:val="004D45D4"/>
    <w:rsid w:val="004D705B"/>
    <w:rsid w:val="004E0CA6"/>
    <w:rsid w:val="004E5FA2"/>
    <w:rsid w:val="004F1C4B"/>
    <w:rsid w:val="00500099"/>
    <w:rsid w:val="00504578"/>
    <w:rsid w:val="00506D26"/>
    <w:rsid w:val="005152E7"/>
    <w:rsid w:val="00521F32"/>
    <w:rsid w:val="00522A11"/>
    <w:rsid w:val="0052742F"/>
    <w:rsid w:val="00537CFE"/>
    <w:rsid w:val="0054324B"/>
    <w:rsid w:val="00546C52"/>
    <w:rsid w:val="0055005D"/>
    <w:rsid w:val="00550702"/>
    <w:rsid w:val="00555313"/>
    <w:rsid w:val="00557A31"/>
    <w:rsid w:val="00561156"/>
    <w:rsid w:val="00564DF6"/>
    <w:rsid w:val="005660FC"/>
    <w:rsid w:val="00573B05"/>
    <w:rsid w:val="005740D3"/>
    <w:rsid w:val="0057476F"/>
    <w:rsid w:val="00577057"/>
    <w:rsid w:val="005846F2"/>
    <w:rsid w:val="00593511"/>
    <w:rsid w:val="005A0BE0"/>
    <w:rsid w:val="005A367D"/>
    <w:rsid w:val="005A3735"/>
    <w:rsid w:val="005B3DEF"/>
    <w:rsid w:val="005B7FD0"/>
    <w:rsid w:val="005C0B5A"/>
    <w:rsid w:val="005C0FEE"/>
    <w:rsid w:val="005C1F58"/>
    <w:rsid w:val="005D11C5"/>
    <w:rsid w:val="005D3539"/>
    <w:rsid w:val="005E3886"/>
    <w:rsid w:val="005F037D"/>
    <w:rsid w:val="005F152D"/>
    <w:rsid w:val="005F1897"/>
    <w:rsid w:val="005F373A"/>
    <w:rsid w:val="005F47FC"/>
    <w:rsid w:val="0060546F"/>
    <w:rsid w:val="0061315E"/>
    <w:rsid w:val="006149D3"/>
    <w:rsid w:val="00614FB6"/>
    <w:rsid w:val="00622DA8"/>
    <w:rsid w:val="00630931"/>
    <w:rsid w:val="006320CC"/>
    <w:rsid w:val="006419E9"/>
    <w:rsid w:val="006650D6"/>
    <w:rsid w:val="0067275C"/>
    <w:rsid w:val="00675B1B"/>
    <w:rsid w:val="006826AD"/>
    <w:rsid w:val="00693738"/>
    <w:rsid w:val="00693F3E"/>
    <w:rsid w:val="0069558B"/>
    <w:rsid w:val="006A0B34"/>
    <w:rsid w:val="006A276E"/>
    <w:rsid w:val="006B442D"/>
    <w:rsid w:val="006B656B"/>
    <w:rsid w:val="006C56FC"/>
    <w:rsid w:val="006C571B"/>
    <w:rsid w:val="006C5ACA"/>
    <w:rsid w:val="006C6F88"/>
    <w:rsid w:val="006D16EF"/>
    <w:rsid w:val="006D18E2"/>
    <w:rsid w:val="006D1B5E"/>
    <w:rsid w:val="006D2127"/>
    <w:rsid w:val="006D62DE"/>
    <w:rsid w:val="006D7C38"/>
    <w:rsid w:val="006D7DE1"/>
    <w:rsid w:val="006E1425"/>
    <w:rsid w:val="006E2D16"/>
    <w:rsid w:val="006E7665"/>
    <w:rsid w:val="006E7D4A"/>
    <w:rsid w:val="006F0719"/>
    <w:rsid w:val="006F4CF2"/>
    <w:rsid w:val="0070177C"/>
    <w:rsid w:val="00705066"/>
    <w:rsid w:val="00706286"/>
    <w:rsid w:val="00707587"/>
    <w:rsid w:val="00707C05"/>
    <w:rsid w:val="0071398C"/>
    <w:rsid w:val="00722A16"/>
    <w:rsid w:val="0072455C"/>
    <w:rsid w:val="00730CE3"/>
    <w:rsid w:val="00731A10"/>
    <w:rsid w:val="0073265F"/>
    <w:rsid w:val="00737077"/>
    <w:rsid w:val="00740C0D"/>
    <w:rsid w:val="00743E2C"/>
    <w:rsid w:val="0074582B"/>
    <w:rsid w:val="00746572"/>
    <w:rsid w:val="0074714D"/>
    <w:rsid w:val="00753D8C"/>
    <w:rsid w:val="00755977"/>
    <w:rsid w:val="00756A95"/>
    <w:rsid w:val="00763856"/>
    <w:rsid w:val="007642C8"/>
    <w:rsid w:val="00765318"/>
    <w:rsid w:val="0077336E"/>
    <w:rsid w:val="007739AC"/>
    <w:rsid w:val="007771D5"/>
    <w:rsid w:val="00782DD0"/>
    <w:rsid w:val="007860D8"/>
    <w:rsid w:val="00787D91"/>
    <w:rsid w:val="00795F0E"/>
    <w:rsid w:val="00797265"/>
    <w:rsid w:val="007A7335"/>
    <w:rsid w:val="007A7B97"/>
    <w:rsid w:val="007B1B63"/>
    <w:rsid w:val="007B4DC1"/>
    <w:rsid w:val="007B4F6B"/>
    <w:rsid w:val="007C021E"/>
    <w:rsid w:val="007C77A6"/>
    <w:rsid w:val="007D0415"/>
    <w:rsid w:val="007E31B2"/>
    <w:rsid w:val="007E3411"/>
    <w:rsid w:val="007E427D"/>
    <w:rsid w:val="007F3EEE"/>
    <w:rsid w:val="007F406B"/>
    <w:rsid w:val="007F52B9"/>
    <w:rsid w:val="007F75D5"/>
    <w:rsid w:val="008008B8"/>
    <w:rsid w:val="00800E53"/>
    <w:rsid w:val="00806EAC"/>
    <w:rsid w:val="00807B5B"/>
    <w:rsid w:val="008139E3"/>
    <w:rsid w:val="008143F7"/>
    <w:rsid w:val="00832115"/>
    <w:rsid w:val="0083792B"/>
    <w:rsid w:val="00854EEB"/>
    <w:rsid w:val="008552CB"/>
    <w:rsid w:val="008559F3"/>
    <w:rsid w:val="00856B1B"/>
    <w:rsid w:val="00861CD0"/>
    <w:rsid w:val="008629FC"/>
    <w:rsid w:val="00863ED4"/>
    <w:rsid w:val="00871349"/>
    <w:rsid w:val="008734A6"/>
    <w:rsid w:val="00874BAE"/>
    <w:rsid w:val="00875485"/>
    <w:rsid w:val="00875AAF"/>
    <w:rsid w:val="00876ECD"/>
    <w:rsid w:val="00881DFE"/>
    <w:rsid w:val="0088258A"/>
    <w:rsid w:val="00884A90"/>
    <w:rsid w:val="008855F5"/>
    <w:rsid w:val="008957E4"/>
    <w:rsid w:val="00897053"/>
    <w:rsid w:val="008B15C8"/>
    <w:rsid w:val="008B21CD"/>
    <w:rsid w:val="008B535E"/>
    <w:rsid w:val="008B7805"/>
    <w:rsid w:val="008B7AF9"/>
    <w:rsid w:val="008C09DF"/>
    <w:rsid w:val="008C183B"/>
    <w:rsid w:val="008C38B9"/>
    <w:rsid w:val="008C575C"/>
    <w:rsid w:val="008D1A39"/>
    <w:rsid w:val="008D47BD"/>
    <w:rsid w:val="008E39F4"/>
    <w:rsid w:val="008F3915"/>
    <w:rsid w:val="008F7B43"/>
    <w:rsid w:val="00901891"/>
    <w:rsid w:val="009047AB"/>
    <w:rsid w:val="0090559B"/>
    <w:rsid w:val="00907BC7"/>
    <w:rsid w:val="0091037A"/>
    <w:rsid w:val="009116CE"/>
    <w:rsid w:val="00917329"/>
    <w:rsid w:val="009206D7"/>
    <w:rsid w:val="009212B3"/>
    <w:rsid w:val="009214AC"/>
    <w:rsid w:val="0092384B"/>
    <w:rsid w:val="00925001"/>
    <w:rsid w:val="00934DF5"/>
    <w:rsid w:val="00937F1E"/>
    <w:rsid w:val="009406E9"/>
    <w:rsid w:val="00942481"/>
    <w:rsid w:val="0094327B"/>
    <w:rsid w:val="0095185A"/>
    <w:rsid w:val="009527AD"/>
    <w:rsid w:val="009537B9"/>
    <w:rsid w:val="0095473A"/>
    <w:rsid w:val="00956571"/>
    <w:rsid w:val="00957EDA"/>
    <w:rsid w:val="00964FA8"/>
    <w:rsid w:val="0097296F"/>
    <w:rsid w:val="00975EE4"/>
    <w:rsid w:val="00976882"/>
    <w:rsid w:val="009861C9"/>
    <w:rsid w:val="0099123F"/>
    <w:rsid w:val="00992D27"/>
    <w:rsid w:val="00995E60"/>
    <w:rsid w:val="009A3016"/>
    <w:rsid w:val="009A3130"/>
    <w:rsid w:val="009A7769"/>
    <w:rsid w:val="009B25FA"/>
    <w:rsid w:val="009B4EA5"/>
    <w:rsid w:val="009C4322"/>
    <w:rsid w:val="009C550C"/>
    <w:rsid w:val="009D07F4"/>
    <w:rsid w:val="009D0CEE"/>
    <w:rsid w:val="009D7BA2"/>
    <w:rsid w:val="009E45FA"/>
    <w:rsid w:val="009F297A"/>
    <w:rsid w:val="00A02052"/>
    <w:rsid w:val="00A02614"/>
    <w:rsid w:val="00A03028"/>
    <w:rsid w:val="00A10F9C"/>
    <w:rsid w:val="00A11174"/>
    <w:rsid w:val="00A147C5"/>
    <w:rsid w:val="00A150A2"/>
    <w:rsid w:val="00A23A72"/>
    <w:rsid w:val="00A30397"/>
    <w:rsid w:val="00A31852"/>
    <w:rsid w:val="00A31E1E"/>
    <w:rsid w:val="00A34B7C"/>
    <w:rsid w:val="00A361EC"/>
    <w:rsid w:val="00A42E98"/>
    <w:rsid w:val="00A4576F"/>
    <w:rsid w:val="00A5157F"/>
    <w:rsid w:val="00A60727"/>
    <w:rsid w:val="00A67EA2"/>
    <w:rsid w:val="00A73051"/>
    <w:rsid w:val="00A779BE"/>
    <w:rsid w:val="00A852C5"/>
    <w:rsid w:val="00A93671"/>
    <w:rsid w:val="00A94BDE"/>
    <w:rsid w:val="00AA086E"/>
    <w:rsid w:val="00AA2052"/>
    <w:rsid w:val="00AA2AF8"/>
    <w:rsid w:val="00AA2DDD"/>
    <w:rsid w:val="00AA7A1D"/>
    <w:rsid w:val="00AB5BE3"/>
    <w:rsid w:val="00AD06F9"/>
    <w:rsid w:val="00AD0A1F"/>
    <w:rsid w:val="00AD298F"/>
    <w:rsid w:val="00AD557C"/>
    <w:rsid w:val="00AD6B34"/>
    <w:rsid w:val="00AD72FC"/>
    <w:rsid w:val="00AE53BE"/>
    <w:rsid w:val="00AF1095"/>
    <w:rsid w:val="00AF5CD7"/>
    <w:rsid w:val="00B10318"/>
    <w:rsid w:val="00B129CE"/>
    <w:rsid w:val="00B14232"/>
    <w:rsid w:val="00B22FE0"/>
    <w:rsid w:val="00B23545"/>
    <w:rsid w:val="00B2525B"/>
    <w:rsid w:val="00B254CC"/>
    <w:rsid w:val="00B26640"/>
    <w:rsid w:val="00B316B3"/>
    <w:rsid w:val="00B41213"/>
    <w:rsid w:val="00B42AEF"/>
    <w:rsid w:val="00B42CA2"/>
    <w:rsid w:val="00B51B12"/>
    <w:rsid w:val="00B53F5F"/>
    <w:rsid w:val="00B54A68"/>
    <w:rsid w:val="00B57C23"/>
    <w:rsid w:val="00B601E6"/>
    <w:rsid w:val="00B616AF"/>
    <w:rsid w:val="00B61CD6"/>
    <w:rsid w:val="00B66DF1"/>
    <w:rsid w:val="00B70737"/>
    <w:rsid w:val="00B762D6"/>
    <w:rsid w:val="00B8066C"/>
    <w:rsid w:val="00B82512"/>
    <w:rsid w:val="00B8407A"/>
    <w:rsid w:val="00B87F39"/>
    <w:rsid w:val="00B9061D"/>
    <w:rsid w:val="00B9138F"/>
    <w:rsid w:val="00B951F1"/>
    <w:rsid w:val="00BA47F2"/>
    <w:rsid w:val="00BA702A"/>
    <w:rsid w:val="00BB2988"/>
    <w:rsid w:val="00BB430B"/>
    <w:rsid w:val="00BB47B1"/>
    <w:rsid w:val="00BC026B"/>
    <w:rsid w:val="00BC227D"/>
    <w:rsid w:val="00BC5D03"/>
    <w:rsid w:val="00BD2320"/>
    <w:rsid w:val="00BD581D"/>
    <w:rsid w:val="00BD7762"/>
    <w:rsid w:val="00BE39EF"/>
    <w:rsid w:val="00BF3479"/>
    <w:rsid w:val="00BF62F1"/>
    <w:rsid w:val="00BF6C13"/>
    <w:rsid w:val="00C03BD8"/>
    <w:rsid w:val="00C04F48"/>
    <w:rsid w:val="00C052D1"/>
    <w:rsid w:val="00C078AE"/>
    <w:rsid w:val="00C118B2"/>
    <w:rsid w:val="00C20CFE"/>
    <w:rsid w:val="00C23971"/>
    <w:rsid w:val="00C27D2B"/>
    <w:rsid w:val="00C308F0"/>
    <w:rsid w:val="00C37498"/>
    <w:rsid w:val="00C4059C"/>
    <w:rsid w:val="00C520A8"/>
    <w:rsid w:val="00C63747"/>
    <w:rsid w:val="00C66ABF"/>
    <w:rsid w:val="00C66CC6"/>
    <w:rsid w:val="00C8168C"/>
    <w:rsid w:val="00C8249A"/>
    <w:rsid w:val="00C82A00"/>
    <w:rsid w:val="00C93807"/>
    <w:rsid w:val="00C95AA2"/>
    <w:rsid w:val="00C96938"/>
    <w:rsid w:val="00CA249B"/>
    <w:rsid w:val="00CA5F8E"/>
    <w:rsid w:val="00CB1ED9"/>
    <w:rsid w:val="00CB5BD0"/>
    <w:rsid w:val="00CC1111"/>
    <w:rsid w:val="00CC22F1"/>
    <w:rsid w:val="00CD2D6B"/>
    <w:rsid w:val="00CD5E5B"/>
    <w:rsid w:val="00CD761B"/>
    <w:rsid w:val="00CE1085"/>
    <w:rsid w:val="00CE5598"/>
    <w:rsid w:val="00CE5C67"/>
    <w:rsid w:val="00CF13EE"/>
    <w:rsid w:val="00CF6B07"/>
    <w:rsid w:val="00D00250"/>
    <w:rsid w:val="00D017E5"/>
    <w:rsid w:val="00D03247"/>
    <w:rsid w:val="00D175E3"/>
    <w:rsid w:val="00D21199"/>
    <w:rsid w:val="00D23C55"/>
    <w:rsid w:val="00D2503B"/>
    <w:rsid w:val="00D34ECE"/>
    <w:rsid w:val="00D40A4A"/>
    <w:rsid w:val="00D4127E"/>
    <w:rsid w:val="00D415ED"/>
    <w:rsid w:val="00D43945"/>
    <w:rsid w:val="00D44CE2"/>
    <w:rsid w:val="00D47E41"/>
    <w:rsid w:val="00D52C5D"/>
    <w:rsid w:val="00D53B5E"/>
    <w:rsid w:val="00D54F49"/>
    <w:rsid w:val="00D64160"/>
    <w:rsid w:val="00D674EF"/>
    <w:rsid w:val="00D71023"/>
    <w:rsid w:val="00D72BD5"/>
    <w:rsid w:val="00D73154"/>
    <w:rsid w:val="00D73C18"/>
    <w:rsid w:val="00D73F4C"/>
    <w:rsid w:val="00D75D75"/>
    <w:rsid w:val="00D835B9"/>
    <w:rsid w:val="00D91043"/>
    <w:rsid w:val="00D91A07"/>
    <w:rsid w:val="00D928B6"/>
    <w:rsid w:val="00DA2B43"/>
    <w:rsid w:val="00DB227B"/>
    <w:rsid w:val="00DB3C35"/>
    <w:rsid w:val="00DB40C5"/>
    <w:rsid w:val="00DB5852"/>
    <w:rsid w:val="00DC0906"/>
    <w:rsid w:val="00DC563B"/>
    <w:rsid w:val="00DC64E8"/>
    <w:rsid w:val="00DC705D"/>
    <w:rsid w:val="00DD1346"/>
    <w:rsid w:val="00DD1BB7"/>
    <w:rsid w:val="00DD1ED5"/>
    <w:rsid w:val="00DD4A21"/>
    <w:rsid w:val="00DE0201"/>
    <w:rsid w:val="00DE3B15"/>
    <w:rsid w:val="00DE4FE4"/>
    <w:rsid w:val="00DE6CBD"/>
    <w:rsid w:val="00DF0F49"/>
    <w:rsid w:val="00E02CB2"/>
    <w:rsid w:val="00E04B8E"/>
    <w:rsid w:val="00E11446"/>
    <w:rsid w:val="00E13D71"/>
    <w:rsid w:val="00E14846"/>
    <w:rsid w:val="00E16126"/>
    <w:rsid w:val="00E25B58"/>
    <w:rsid w:val="00E3106A"/>
    <w:rsid w:val="00E3131C"/>
    <w:rsid w:val="00E34296"/>
    <w:rsid w:val="00E55C4C"/>
    <w:rsid w:val="00E5686E"/>
    <w:rsid w:val="00E6198E"/>
    <w:rsid w:val="00E75594"/>
    <w:rsid w:val="00E83408"/>
    <w:rsid w:val="00E8459A"/>
    <w:rsid w:val="00E92D20"/>
    <w:rsid w:val="00E975CA"/>
    <w:rsid w:val="00E97E9A"/>
    <w:rsid w:val="00EA101C"/>
    <w:rsid w:val="00EB168F"/>
    <w:rsid w:val="00EB1F6F"/>
    <w:rsid w:val="00EB2C46"/>
    <w:rsid w:val="00EB7F04"/>
    <w:rsid w:val="00EC2E22"/>
    <w:rsid w:val="00EC2EED"/>
    <w:rsid w:val="00EC3654"/>
    <w:rsid w:val="00EC4AF9"/>
    <w:rsid w:val="00EE0F06"/>
    <w:rsid w:val="00EE4D06"/>
    <w:rsid w:val="00EE76CD"/>
    <w:rsid w:val="00F020F1"/>
    <w:rsid w:val="00F069C6"/>
    <w:rsid w:val="00F07325"/>
    <w:rsid w:val="00F07D40"/>
    <w:rsid w:val="00F12008"/>
    <w:rsid w:val="00F121AF"/>
    <w:rsid w:val="00F136C6"/>
    <w:rsid w:val="00F13965"/>
    <w:rsid w:val="00F17B61"/>
    <w:rsid w:val="00F221E6"/>
    <w:rsid w:val="00F24AA9"/>
    <w:rsid w:val="00F258CA"/>
    <w:rsid w:val="00F26966"/>
    <w:rsid w:val="00F26CF6"/>
    <w:rsid w:val="00F350E0"/>
    <w:rsid w:val="00F35C70"/>
    <w:rsid w:val="00F36062"/>
    <w:rsid w:val="00F41B71"/>
    <w:rsid w:val="00F44256"/>
    <w:rsid w:val="00F44C7B"/>
    <w:rsid w:val="00F45CB2"/>
    <w:rsid w:val="00F47C49"/>
    <w:rsid w:val="00F512BC"/>
    <w:rsid w:val="00F56951"/>
    <w:rsid w:val="00F57782"/>
    <w:rsid w:val="00F62CEB"/>
    <w:rsid w:val="00F63185"/>
    <w:rsid w:val="00F66EB7"/>
    <w:rsid w:val="00F7387F"/>
    <w:rsid w:val="00F77251"/>
    <w:rsid w:val="00F833B6"/>
    <w:rsid w:val="00F92399"/>
    <w:rsid w:val="00F92F37"/>
    <w:rsid w:val="00F973AE"/>
    <w:rsid w:val="00F97F3F"/>
    <w:rsid w:val="00FA0A57"/>
    <w:rsid w:val="00FA480E"/>
    <w:rsid w:val="00FA7BF7"/>
    <w:rsid w:val="00FB686A"/>
    <w:rsid w:val="00FC4B29"/>
    <w:rsid w:val="00FD2C86"/>
    <w:rsid w:val="00FD69E2"/>
    <w:rsid w:val="00FD72F8"/>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5:docId w15:val="{F1232F7F-E042-4549-84E9-5DAC4FDD9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1BA"/>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964FA8"/>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basedOn w:val="DefaultParagraphFon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E3131C"/>
    <w:pPr>
      <w:tabs>
        <w:tab w:val="right" w:pos="9360"/>
      </w:tabs>
      <w:jc w:val="right"/>
    </w:pPr>
    <w:rPr>
      <w:rFonts w:ascii="Calibri" w:hAnsi="Calibri"/>
      <w:sz w:val="19"/>
      <w:szCs w:val="19"/>
    </w:rPr>
  </w:style>
  <w:style w:type="character" w:customStyle="1" w:styleId="FooterChar">
    <w:name w:val="Footer Char"/>
    <w:basedOn w:val="DefaultParagraphFont"/>
    <w:link w:val="Footer"/>
    <w:uiPriority w:val="99"/>
    <w:rsid w:val="00E3131C"/>
    <w:rPr>
      <w:rFonts w:ascii="Calibri" w:hAnsi="Calibri"/>
      <w:sz w:val="19"/>
      <w:szCs w:val="19"/>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F07325"/>
    <w:pPr>
      <w:tabs>
        <w:tab w:val="right" w:leader="dot" w:pos="9360"/>
      </w:tabs>
      <w:spacing w:before="240" w:after="120"/>
    </w:pPr>
    <w:rPr>
      <w:rFonts w:ascii="Calibri" w:hAnsi="Calibri"/>
      <w:b/>
      <w:sz w:val="20"/>
    </w:rPr>
  </w:style>
  <w:style w:type="character" w:styleId="Hyperlink">
    <w:name w:val="Hyperlink"/>
    <w:basedOn w:val="DefaultParagraphFont"/>
    <w:uiPriority w:val="99"/>
    <w:rsid w:val="00F13965"/>
    <w:rPr>
      <w:color w:val="0000FF"/>
      <w:u w:val="single"/>
    </w:rPr>
  </w:style>
  <w:style w:type="paragraph" w:styleId="TOC2">
    <w:name w:val="toc 2"/>
    <w:basedOn w:val="Normal"/>
    <w:next w:val="Normal"/>
    <w:uiPriority w:val="39"/>
    <w:rsid w:val="00F07325"/>
    <w:pPr>
      <w:spacing w:before="120"/>
      <w:ind w:left="245"/>
    </w:pPr>
    <w:rPr>
      <w:rFonts w:ascii="Calibri" w:hAnsi="Calibri"/>
      <w:sz w:val="19"/>
    </w:rPr>
  </w:style>
  <w:style w:type="paragraph" w:styleId="TOC3">
    <w:name w:val="toc 3"/>
    <w:basedOn w:val="Normal"/>
    <w:next w:val="Normal"/>
    <w:autoRedefine/>
    <w:uiPriority w:val="39"/>
    <w:rsid w:val="00330841"/>
    <w:pPr>
      <w:tabs>
        <w:tab w:val="left" w:pos="720"/>
        <w:tab w:val="right" w:leader="dot" w:pos="9350"/>
      </w:tabs>
      <w:spacing w:before="80" w:after="80"/>
      <w:ind w:left="720" w:hanging="446"/>
    </w:pPr>
    <w:rPr>
      <w:rFonts w:ascii="Calibri" w:hAnsi="Calibri"/>
      <w:sz w:val="19"/>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Arial Narrow" w:hAnsi="Arial Narrow"/>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7860D8"/>
    <w:rPr>
      <w:rFonts w:ascii="Tahoma" w:hAnsi="Tahoma" w:cs="Tahoma"/>
      <w:sz w:val="16"/>
      <w:szCs w:val="16"/>
    </w:rPr>
  </w:style>
  <w:style w:type="character" w:customStyle="1" w:styleId="BalloonTextChar">
    <w:name w:val="Balloon Text Char"/>
    <w:basedOn w:val="DefaultParagraphFont"/>
    <w:link w:val="BalloonText"/>
    <w:rsid w:val="007860D8"/>
    <w:rPr>
      <w:rFonts w:ascii="Tahoma" w:hAnsi="Tahoma" w:cs="Tahoma"/>
      <w:sz w:val="16"/>
      <w:szCs w:val="16"/>
    </w:rPr>
  </w:style>
  <w:style w:type="paragraph" w:styleId="ListParagraph">
    <w:name w:val="List Paragraph"/>
    <w:basedOn w:val="Normal"/>
    <w:link w:val="ListParagraphChar"/>
    <w:uiPriority w:val="34"/>
    <w:qFormat/>
    <w:rsid w:val="0054324B"/>
    <w:pPr>
      <w:ind w:left="720"/>
      <w:contextualSpacing/>
    </w:pPr>
  </w:style>
  <w:style w:type="paragraph" w:styleId="FootnoteText">
    <w:name w:val="footnote text"/>
    <w:basedOn w:val="Normal"/>
    <w:link w:val="FootnoteTextChar"/>
    <w:semiHidden/>
    <w:unhideWhenUsed/>
    <w:rsid w:val="00854EEB"/>
    <w:rPr>
      <w:sz w:val="20"/>
      <w:szCs w:val="20"/>
    </w:rPr>
  </w:style>
  <w:style w:type="character" w:customStyle="1" w:styleId="FootnoteTextChar">
    <w:name w:val="Footnote Text Char"/>
    <w:basedOn w:val="DefaultParagraphFont"/>
    <w:link w:val="FootnoteText"/>
    <w:semiHidden/>
    <w:rsid w:val="00854EEB"/>
  </w:style>
  <w:style w:type="character" w:styleId="FootnoteReference">
    <w:name w:val="footnote reference"/>
    <w:basedOn w:val="DefaultParagraphFont"/>
    <w:semiHidden/>
    <w:unhideWhenUsed/>
    <w:rsid w:val="00854EEB"/>
    <w:rPr>
      <w:vertAlign w:val="superscript"/>
    </w:rPr>
  </w:style>
  <w:style w:type="table" w:styleId="TableGrid">
    <w:name w:val="Table Grid"/>
    <w:basedOn w:val="TableNormal"/>
    <w:rsid w:val="00304679"/>
    <w:pPr>
      <w:spacing w:after="200" w:line="276" w:lineRule="auto"/>
    </w:pPr>
    <w:rPr>
      <w:rFonts w:asciiTheme="minorHAnsi" w:eastAsiaTheme="minorEastAsia" w:hAnsiTheme="minorHAnsi" w:cstheme="minorBid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22A11"/>
    <w:rPr>
      <w:rFonts w:asciiTheme="minorHAnsi" w:eastAsiaTheme="minorEastAsia" w:hAnsiTheme="minorHAnsi" w:cstheme="minorBidi"/>
      <w:sz w:val="22"/>
      <w:szCs w:val="22"/>
      <w:lang w:bidi="en-US"/>
    </w:rPr>
  </w:style>
  <w:style w:type="character" w:customStyle="1" w:styleId="NoSpacingChar">
    <w:name w:val="No Spacing Char"/>
    <w:basedOn w:val="DefaultParagraphFont"/>
    <w:link w:val="NoSpacing"/>
    <w:uiPriority w:val="1"/>
    <w:rsid w:val="00522A11"/>
    <w:rPr>
      <w:rFonts w:asciiTheme="minorHAnsi" w:eastAsiaTheme="minorEastAsia" w:hAnsiTheme="minorHAnsi" w:cstheme="minorBidi"/>
      <w:sz w:val="22"/>
      <w:szCs w:val="22"/>
      <w:lang w:bidi="en-US"/>
    </w:rPr>
  </w:style>
  <w:style w:type="paragraph" w:customStyle="1" w:styleId="Headings2">
    <w:name w:val="Headings 2"/>
    <w:basedOn w:val="NoSpacing"/>
    <w:link w:val="Headings2Char"/>
    <w:qFormat/>
    <w:rsid w:val="00522A11"/>
    <w:rPr>
      <w:rFonts w:ascii="Cambria" w:eastAsia="Calibri" w:hAnsi="Cambria"/>
      <w:b/>
      <w:color w:val="365F91" w:themeColor="accent1" w:themeShade="BF"/>
      <w:sz w:val="26"/>
      <w:szCs w:val="26"/>
    </w:rPr>
  </w:style>
  <w:style w:type="character" w:customStyle="1" w:styleId="Headings2Char">
    <w:name w:val="Headings 2 Char"/>
    <w:basedOn w:val="NoSpacingChar"/>
    <w:link w:val="Headings2"/>
    <w:rsid w:val="00522A11"/>
    <w:rPr>
      <w:rFonts w:ascii="Cambria" w:eastAsia="Calibri" w:hAnsi="Cambria" w:cstheme="minorBidi"/>
      <w:b/>
      <w:color w:val="365F91" w:themeColor="accent1" w:themeShade="BF"/>
      <w:sz w:val="26"/>
      <w:szCs w:val="26"/>
      <w:lang w:bidi="en-US"/>
    </w:rPr>
  </w:style>
  <w:style w:type="paragraph" w:styleId="EndnoteText">
    <w:name w:val="endnote text"/>
    <w:basedOn w:val="Normal"/>
    <w:link w:val="EndnoteTextChar"/>
    <w:semiHidden/>
    <w:unhideWhenUsed/>
    <w:rsid w:val="00F136C6"/>
    <w:rPr>
      <w:sz w:val="20"/>
      <w:szCs w:val="20"/>
    </w:rPr>
  </w:style>
  <w:style w:type="character" w:customStyle="1" w:styleId="EndnoteTextChar">
    <w:name w:val="Endnote Text Char"/>
    <w:basedOn w:val="DefaultParagraphFont"/>
    <w:link w:val="EndnoteText"/>
    <w:semiHidden/>
    <w:rsid w:val="00F136C6"/>
  </w:style>
  <w:style w:type="character" w:styleId="EndnoteReference">
    <w:name w:val="endnote reference"/>
    <w:basedOn w:val="DefaultParagraphFont"/>
    <w:semiHidden/>
    <w:unhideWhenUsed/>
    <w:rsid w:val="00F136C6"/>
    <w:rPr>
      <w:vertAlign w:val="superscript"/>
    </w:rPr>
  </w:style>
  <w:style w:type="character" w:customStyle="1" w:styleId="ListParagraphChar">
    <w:name w:val="List Paragraph Char"/>
    <w:basedOn w:val="DefaultParagraphFont"/>
    <w:link w:val="ListParagraph"/>
    <w:uiPriority w:val="34"/>
    <w:rsid w:val="0071398C"/>
    <w:rPr>
      <w:sz w:val="24"/>
      <w:szCs w:val="24"/>
    </w:rPr>
  </w:style>
  <w:style w:type="paragraph" w:styleId="BodyText">
    <w:name w:val="Body Text"/>
    <w:basedOn w:val="Normal"/>
    <w:link w:val="BodyTextChar"/>
    <w:unhideWhenUsed/>
    <w:rsid w:val="00F26CF6"/>
    <w:pPr>
      <w:spacing w:after="120"/>
      <w:jc w:val="both"/>
    </w:pPr>
    <w:rPr>
      <w:rFonts w:ascii="Cambria" w:hAnsi="Cambria"/>
    </w:rPr>
  </w:style>
  <w:style w:type="character" w:customStyle="1" w:styleId="BodyTextChar">
    <w:name w:val="Body Text Char"/>
    <w:basedOn w:val="DefaultParagraphFont"/>
    <w:link w:val="BodyText"/>
    <w:rsid w:val="00F26CF6"/>
    <w:rPr>
      <w:rFonts w:ascii="Cambria" w:hAnsi="Cambria"/>
      <w:sz w:val="24"/>
      <w:szCs w:val="24"/>
    </w:rPr>
  </w:style>
  <w:style w:type="character" w:styleId="CommentReference">
    <w:name w:val="annotation reference"/>
    <w:basedOn w:val="DefaultParagraphFont"/>
    <w:uiPriority w:val="99"/>
    <w:semiHidden/>
    <w:unhideWhenUsed/>
    <w:rsid w:val="00F26CF6"/>
    <w:rPr>
      <w:sz w:val="16"/>
      <w:szCs w:val="16"/>
    </w:rPr>
  </w:style>
  <w:style w:type="paragraph" w:styleId="CommentText">
    <w:name w:val="annotation text"/>
    <w:basedOn w:val="Normal"/>
    <w:link w:val="CommentTextChar"/>
    <w:uiPriority w:val="99"/>
    <w:semiHidden/>
    <w:unhideWhenUsed/>
    <w:rsid w:val="00F26CF6"/>
    <w:pPr>
      <w:spacing w:after="120"/>
      <w:jc w:val="both"/>
    </w:pPr>
    <w:rPr>
      <w:rFonts w:ascii="Cambria" w:hAnsi="Cambria"/>
      <w:sz w:val="20"/>
    </w:rPr>
  </w:style>
  <w:style w:type="character" w:customStyle="1" w:styleId="CommentTextChar">
    <w:name w:val="Comment Text Char"/>
    <w:basedOn w:val="DefaultParagraphFont"/>
    <w:link w:val="CommentText"/>
    <w:uiPriority w:val="99"/>
    <w:semiHidden/>
    <w:rsid w:val="00F26CF6"/>
    <w:rPr>
      <w:rFonts w:ascii="Cambria" w:hAnsi="Cambria"/>
      <w:szCs w:val="24"/>
    </w:rPr>
  </w:style>
  <w:style w:type="table" w:styleId="LightShading">
    <w:name w:val="Light Shading"/>
    <w:basedOn w:val="TableNormal"/>
    <w:uiPriority w:val="60"/>
    <w:rsid w:val="00F26CF6"/>
    <w:rPr>
      <w:rFonts w:ascii="Calibri" w:hAnsi="Calibr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OutlineLevel2">
    <w:name w:val="Outline Level 2"/>
    <w:basedOn w:val="ListParagraph"/>
    <w:qFormat/>
    <w:rsid w:val="001B28E7"/>
    <w:pPr>
      <w:numPr>
        <w:numId w:val="7"/>
      </w:numPr>
      <w:spacing w:after="120"/>
      <w:jc w:val="both"/>
    </w:pPr>
    <w:rPr>
      <w:rFonts w:ascii="Cambria" w:hAnsi="Cambria"/>
    </w:rPr>
  </w:style>
  <w:style w:type="paragraph" w:styleId="BodyTextIndent">
    <w:name w:val="Body Text Indent"/>
    <w:basedOn w:val="Normal"/>
    <w:link w:val="BodyTextIndentChar"/>
    <w:unhideWhenUsed/>
    <w:rsid w:val="001B28E7"/>
    <w:pPr>
      <w:spacing w:after="120"/>
      <w:ind w:left="360"/>
    </w:pPr>
  </w:style>
  <w:style w:type="character" w:customStyle="1" w:styleId="BodyTextIndentChar">
    <w:name w:val="Body Text Indent Char"/>
    <w:basedOn w:val="DefaultParagraphFont"/>
    <w:link w:val="BodyTextIndent"/>
    <w:rsid w:val="001B28E7"/>
    <w:rPr>
      <w:sz w:val="24"/>
      <w:szCs w:val="24"/>
    </w:rPr>
  </w:style>
  <w:style w:type="paragraph" w:customStyle="1" w:styleId="Listbulletintented2">
    <w:name w:val="List bullet intented 2"/>
    <w:basedOn w:val="Normal"/>
    <w:qFormat/>
    <w:rsid w:val="0052742F"/>
    <w:pPr>
      <w:spacing w:after="120"/>
      <w:ind w:left="1440" w:hanging="360"/>
      <w:jc w:val="both"/>
    </w:pPr>
    <w:rPr>
      <w:rFonts w:ascii="Cambria" w:hAnsi="Cambria"/>
    </w:rPr>
  </w:style>
  <w:style w:type="paragraph" w:customStyle="1" w:styleId="ListNumberIndent">
    <w:name w:val="List Number Indent"/>
    <w:basedOn w:val="Normal"/>
    <w:qFormat/>
    <w:rsid w:val="001E3788"/>
    <w:pPr>
      <w:numPr>
        <w:numId w:val="8"/>
      </w:numPr>
      <w:spacing w:after="120"/>
      <w:ind w:right="720"/>
      <w:jc w:val="both"/>
    </w:pPr>
    <w:rPr>
      <w:rFonts w:ascii="Cambria" w:hAnsi="Cambria"/>
    </w:rPr>
  </w:style>
  <w:style w:type="paragraph" w:customStyle="1" w:styleId="SOS1">
    <w:name w:val="SOS 1"/>
    <w:basedOn w:val="Normal"/>
    <w:qFormat/>
    <w:rsid w:val="001E3788"/>
    <w:pPr>
      <w:spacing w:before="240" w:after="120"/>
      <w:jc w:val="center"/>
      <w:outlineLvl w:val="1"/>
    </w:pPr>
    <w:rPr>
      <w:rFonts w:ascii="Cambria" w:hAnsi="Cambria"/>
      <w:b/>
      <w:color w:val="1F497D"/>
      <w:sz w:val="28"/>
      <w:szCs w:val="28"/>
    </w:rPr>
  </w:style>
  <w:style w:type="paragraph" w:styleId="CommentSubject">
    <w:name w:val="annotation subject"/>
    <w:basedOn w:val="CommentText"/>
    <w:next w:val="CommentText"/>
    <w:link w:val="CommentSubjectChar"/>
    <w:semiHidden/>
    <w:unhideWhenUsed/>
    <w:rsid w:val="008D1A39"/>
    <w:pPr>
      <w:spacing w:after="0"/>
      <w:jc w:val="left"/>
    </w:pPr>
    <w:rPr>
      <w:rFonts w:ascii="Times New Roman" w:hAnsi="Times New Roman"/>
      <w:b/>
      <w:bCs/>
      <w:szCs w:val="20"/>
    </w:rPr>
  </w:style>
  <w:style w:type="character" w:customStyle="1" w:styleId="CommentSubjectChar">
    <w:name w:val="Comment Subject Char"/>
    <w:basedOn w:val="CommentTextChar"/>
    <w:link w:val="CommentSubject"/>
    <w:semiHidden/>
    <w:rsid w:val="008D1A39"/>
    <w:rPr>
      <w:rFonts w:ascii="Cambria" w:hAnsi="Cambria"/>
      <w:b/>
      <w:bCs/>
      <w:szCs w:val="24"/>
    </w:rPr>
  </w:style>
  <w:style w:type="character" w:styleId="FollowedHyperlink">
    <w:name w:val="FollowedHyperlink"/>
    <w:basedOn w:val="DefaultParagraphFont"/>
    <w:semiHidden/>
    <w:unhideWhenUsed/>
    <w:rsid w:val="000E510E"/>
    <w:rPr>
      <w:color w:val="800080" w:themeColor="followedHyperlink"/>
      <w:u w:val="single"/>
    </w:rPr>
  </w:style>
  <w:style w:type="character" w:customStyle="1" w:styleId="apple-converted-space">
    <w:name w:val="apple-converted-space"/>
    <w:basedOn w:val="DefaultParagraphFont"/>
    <w:rsid w:val="00F221E6"/>
  </w:style>
  <w:style w:type="character" w:styleId="Strong">
    <w:name w:val="Strong"/>
    <w:basedOn w:val="DefaultParagraphFont"/>
    <w:uiPriority w:val="22"/>
    <w:qFormat/>
    <w:rsid w:val="00171C3A"/>
    <w:rPr>
      <w:b/>
      <w:bCs/>
    </w:rPr>
  </w:style>
  <w:style w:type="paragraph" w:styleId="NormalWeb">
    <w:name w:val="Normal (Web)"/>
    <w:basedOn w:val="Normal"/>
    <w:uiPriority w:val="99"/>
    <w:semiHidden/>
    <w:unhideWhenUsed/>
    <w:rsid w:val="00E13D71"/>
    <w:pPr>
      <w:spacing w:before="100" w:beforeAutospacing="1" w:after="100" w:afterAutospacing="1"/>
    </w:pPr>
    <w:rPr>
      <w:rFonts w:ascii="Georgia" w:hAnsi="Georgia"/>
      <w:sz w:val="23"/>
      <w:szCs w:val="23"/>
    </w:rPr>
  </w:style>
  <w:style w:type="character" w:customStyle="1" w:styleId="UnresolvedMention">
    <w:name w:val="Unresolved Mention"/>
    <w:basedOn w:val="DefaultParagraphFont"/>
    <w:uiPriority w:val="99"/>
    <w:semiHidden/>
    <w:unhideWhenUsed/>
    <w:rsid w:val="00290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54795">
      <w:bodyDiv w:val="1"/>
      <w:marLeft w:val="0"/>
      <w:marRight w:val="0"/>
      <w:marTop w:val="0"/>
      <w:marBottom w:val="0"/>
      <w:divBdr>
        <w:top w:val="none" w:sz="0" w:space="0" w:color="auto"/>
        <w:left w:val="none" w:sz="0" w:space="0" w:color="auto"/>
        <w:bottom w:val="none" w:sz="0" w:space="0" w:color="auto"/>
        <w:right w:val="none" w:sz="0" w:space="0" w:color="auto"/>
      </w:divBdr>
    </w:div>
    <w:div w:id="280763732">
      <w:bodyDiv w:val="1"/>
      <w:marLeft w:val="0"/>
      <w:marRight w:val="0"/>
      <w:marTop w:val="0"/>
      <w:marBottom w:val="0"/>
      <w:divBdr>
        <w:top w:val="none" w:sz="0" w:space="0" w:color="auto"/>
        <w:left w:val="none" w:sz="0" w:space="0" w:color="auto"/>
        <w:bottom w:val="none" w:sz="0" w:space="0" w:color="auto"/>
        <w:right w:val="none" w:sz="0" w:space="0" w:color="auto"/>
      </w:divBdr>
    </w:div>
    <w:div w:id="506752385">
      <w:bodyDiv w:val="1"/>
      <w:marLeft w:val="0"/>
      <w:marRight w:val="0"/>
      <w:marTop w:val="0"/>
      <w:marBottom w:val="0"/>
      <w:divBdr>
        <w:top w:val="none" w:sz="0" w:space="0" w:color="auto"/>
        <w:left w:val="none" w:sz="0" w:space="0" w:color="auto"/>
        <w:bottom w:val="none" w:sz="0" w:space="0" w:color="auto"/>
        <w:right w:val="none" w:sz="0" w:space="0" w:color="auto"/>
      </w:divBdr>
    </w:div>
    <w:div w:id="720136465">
      <w:bodyDiv w:val="1"/>
      <w:marLeft w:val="0"/>
      <w:marRight w:val="0"/>
      <w:marTop w:val="0"/>
      <w:marBottom w:val="0"/>
      <w:divBdr>
        <w:top w:val="none" w:sz="0" w:space="0" w:color="auto"/>
        <w:left w:val="none" w:sz="0" w:space="0" w:color="auto"/>
        <w:bottom w:val="none" w:sz="0" w:space="0" w:color="auto"/>
        <w:right w:val="none" w:sz="0" w:space="0" w:color="auto"/>
      </w:divBdr>
    </w:div>
    <w:div w:id="1065764663">
      <w:bodyDiv w:val="1"/>
      <w:marLeft w:val="0"/>
      <w:marRight w:val="0"/>
      <w:marTop w:val="0"/>
      <w:marBottom w:val="0"/>
      <w:divBdr>
        <w:top w:val="none" w:sz="0" w:space="0" w:color="auto"/>
        <w:left w:val="none" w:sz="0" w:space="0" w:color="auto"/>
        <w:bottom w:val="none" w:sz="0" w:space="0" w:color="auto"/>
        <w:right w:val="none" w:sz="0" w:space="0" w:color="auto"/>
      </w:divBdr>
      <w:divsChild>
        <w:div w:id="1517496457">
          <w:marLeft w:val="547"/>
          <w:marRight w:val="0"/>
          <w:marTop w:val="134"/>
          <w:marBottom w:val="0"/>
          <w:divBdr>
            <w:top w:val="none" w:sz="0" w:space="0" w:color="auto"/>
            <w:left w:val="none" w:sz="0" w:space="0" w:color="auto"/>
            <w:bottom w:val="none" w:sz="0" w:space="0" w:color="auto"/>
            <w:right w:val="none" w:sz="0" w:space="0" w:color="auto"/>
          </w:divBdr>
        </w:div>
        <w:div w:id="143132700">
          <w:marLeft w:val="1166"/>
          <w:marRight w:val="0"/>
          <w:marTop w:val="115"/>
          <w:marBottom w:val="0"/>
          <w:divBdr>
            <w:top w:val="none" w:sz="0" w:space="0" w:color="auto"/>
            <w:left w:val="none" w:sz="0" w:space="0" w:color="auto"/>
            <w:bottom w:val="none" w:sz="0" w:space="0" w:color="auto"/>
            <w:right w:val="none" w:sz="0" w:space="0" w:color="auto"/>
          </w:divBdr>
        </w:div>
        <w:div w:id="1385250396">
          <w:marLeft w:val="1166"/>
          <w:marRight w:val="0"/>
          <w:marTop w:val="115"/>
          <w:marBottom w:val="0"/>
          <w:divBdr>
            <w:top w:val="none" w:sz="0" w:space="0" w:color="auto"/>
            <w:left w:val="none" w:sz="0" w:space="0" w:color="auto"/>
            <w:bottom w:val="none" w:sz="0" w:space="0" w:color="auto"/>
            <w:right w:val="none" w:sz="0" w:space="0" w:color="auto"/>
          </w:divBdr>
        </w:div>
        <w:div w:id="2325417">
          <w:marLeft w:val="1166"/>
          <w:marRight w:val="0"/>
          <w:marTop w:val="115"/>
          <w:marBottom w:val="0"/>
          <w:divBdr>
            <w:top w:val="none" w:sz="0" w:space="0" w:color="auto"/>
            <w:left w:val="none" w:sz="0" w:space="0" w:color="auto"/>
            <w:bottom w:val="none" w:sz="0" w:space="0" w:color="auto"/>
            <w:right w:val="none" w:sz="0" w:space="0" w:color="auto"/>
          </w:divBdr>
        </w:div>
      </w:divsChild>
    </w:div>
    <w:div w:id="1213811209">
      <w:bodyDiv w:val="1"/>
      <w:marLeft w:val="0"/>
      <w:marRight w:val="0"/>
      <w:marTop w:val="0"/>
      <w:marBottom w:val="0"/>
      <w:divBdr>
        <w:top w:val="none" w:sz="0" w:space="0" w:color="auto"/>
        <w:left w:val="none" w:sz="0" w:space="0" w:color="auto"/>
        <w:bottom w:val="none" w:sz="0" w:space="0" w:color="auto"/>
        <w:right w:val="none" w:sz="0" w:space="0" w:color="auto"/>
      </w:divBdr>
    </w:div>
    <w:div w:id="1264731683">
      <w:bodyDiv w:val="1"/>
      <w:marLeft w:val="0"/>
      <w:marRight w:val="0"/>
      <w:marTop w:val="0"/>
      <w:marBottom w:val="0"/>
      <w:divBdr>
        <w:top w:val="none" w:sz="0" w:space="0" w:color="auto"/>
        <w:left w:val="none" w:sz="0" w:space="0" w:color="auto"/>
        <w:bottom w:val="none" w:sz="0" w:space="0" w:color="auto"/>
        <w:right w:val="none" w:sz="0" w:space="0" w:color="auto"/>
      </w:divBdr>
    </w:div>
    <w:div w:id="1320184829">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416980048">
      <w:bodyDiv w:val="1"/>
      <w:marLeft w:val="0"/>
      <w:marRight w:val="0"/>
      <w:marTop w:val="0"/>
      <w:marBottom w:val="0"/>
      <w:divBdr>
        <w:top w:val="none" w:sz="0" w:space="0" w:color="auto"/>
        <w:left w:val="none" w:sz="0" w:space="0" w:color="auto"/>
        <w:bottom w:val="none" w:sz="0" w:space="0" w:color="auto"/>
        <w:right w:val="none" w:sz="0" w:space="0" w:color="auto"/>
      </w:divBdr>
      <w:divsChild>
        <w:div w:id="2080441033">
          <w:marLeft w:val="0"/>
          <w:marRight w:val="0"/>
          <w:marTop w:val="0"/>
          <w:marBottom w:val="0"/>
          <w:divBdr>
            <w:top w:val="none" w:sz="0" w:space="0" w:color="auto"/>
            <w:left w:val="none" w:sz="0" w:space="0" w:color="auto"/>
            <w:bottom w:val="none" w:sz="0" w:space="0" w:color="auto"/>
            <w:right w:val="none" w:sz="0" w:space="0" w:color="auto"/>
          </w:divBdr>
          <w:divsChild>
            <w:div w:id="1389303109">
              <w:marLeft w:val="0"/>
              <w:marRight w:val="0"/>
              <w:marTop w:val="0"/>
              <w:marBottom w:val="0"/>
              <w:divBdr>
                <w:top w:val="none" w:sz="0" w:space="0" w:color="auto"/>
                <w:left w:val="none" w:sz="0" w:space="0" w:color="auto"/>
                <w:bottom w:val="none" w:sz="0" w:space="0" w:color="auto"/>
                <w:right w:val="none" w:sz="0" w:space="0" w:color="auto"/>
              </w:divBdr>
              <w:divsChild>
                <w:div w:id="1924487556">
                  <w:marLeft w:val="-225"/>
                  <w:marRight w:val="-225"/>
                  <w:marTop w:val="0"/>
                  <w:marBottom w:val="0"/>
                  <w:divBdr>
                    <w:top w:val="none" w:sz="0" w:space="0" w:color="auto"/>
                    <w:left w:val="none" w:sz="0" w:space="0" w:color="auto"/>
                    <w:bottom w:val="none" w:sz="0" w:space="0" w:color="auto"/>
                    <w:right w:val="none" w:sz="0" w:space="0" w:color="auto"/>
                  </w:divBdr>
                  <w:divsChild>
                    <w:div w:id="5559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38614">
      <w:bodyDiv w:val="1"/>
      <w:marLeft w:val="0"/>
      <w:marRight w:val="0"/>
      <w:marTop w:val="0"/>
      <w:marBottom w:val="0"/>
      <w:divBdr>
        <w:top w:val="none" w:sz="0" w:space="0" w:color="auto"/>
        <w:left w:val="none" w:sz="0" w:space="0" w:color="auto"/>
        <w:bottom w:val="none" w:sz="0" w:space="0" w:color="auto"/>
        <w:right w:val="none" w:sz="0" w:space="0" w:color="auto"/>
      </w:divBdr>
      <w:divsChild>
        <w:div w:id="891189476">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cl.eun.org/documents/10180/624810/BYOD+report_Oct2015_final.pdf" TargetMode="External"/><Relationship Id="rId18" Type="http://schemas.openxmlformats.org/officeDocument/2006/relationships/hyperlink" Target="http://www.yots.org.uk/" TargetMode="External"/><Relationship Id="rId26" Type="http://schemas.openxmlformats.org/officeDocument/2006/relationships/hyperlink" Target="http://www.sl.universalservice.org/" TargetMode="External"/><Relationship Id="rId39" Type="http://schemas.openxmlformats.org/officeDocument/2006/relationships/hyperlink" Target="http://www2.ed.gov/policy/rights/guid/ocr/disabilityoverview.html" TargetMode="External"/><Relationship Id="rId21" Type="http://schemas.openxmlformats.org/officeDocument/2006/relationships/hyperlink" Target="http://www.usac.org/ls/" TargetMode="External"/><Relationship Id="rId34" Type="http://schemas.openxmlformats.org/officeDocument/2006/relationships/hyperlink" Target="https://www.ftc.gov/tips-advice/business-center/guidance/complying-coppa-frequently-asked-questions" TargetMode="External"/><Relationship Id="rId42" Type="http://schemas.openxmlformats.org/officeDocument/2006/relationships/hyperlink" Target="https://malegislature.gov/Laws/GeneralLaws/PartI/TitleXII/Chapter71/Section82" TargetMode="External"/><Relationship Id="rId47" Type="http://schemas.openxmlformats.org/officeDocument/2006/relationships/hyperlink" Target="http://www.mass.gov/comptroller/docs/business-functions/bf-int-cntrls/internal-control-guide-volume-i.doc" TargetMode="External"/><Relationship Id="rId50" Type="http://schemas.openxmlformats.org/officeDocument/2006/relationships/hyperlink" Target="http://dataqualitycampaign.org/" TargetMode="External"/><Relationship Id="rId55"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hyperlink" Target="https://www.fcc.gov/consumers/guides/childrens-internet-protection-act" TargetMode="External"/><Relationship Id="rId33" Type="http://schemas.openxmlformats.org/officeDocument/2006/relationships/hyperlink" Target="https://www.ftc.gov/tips-advice/business-center/guidance/complying-coppa-frequently-asked-questions" TargetMode="External"/><Relationship Id="rId38" Type="http://schemas.openxmlformats.org/officeDocument/2006/relationships/hyperlink" Target="https://studentprivacy.ed.gov/" TargetMode="External"/><Relationship Id="rId46" Type="http://schemas.openxmlformats.org/officeDocument/2006/relationships/hyperlink" Target="http://www.mass.gov/comptroller/docs/business-functions/bf-int-cntrls/2012-information-systems-and-technology.doc" TargetMode="External"/><Relationship Id="rId2" Type="http://schemas.openxmlformats.org/officeDocument/2006/relationships/customXml" Target="../customXml/item2.xml"/><Relationship Id="rId16" Type="http://schemas.openxmlformats.org/officeDocument/2006/relationships/hyperlink" Target="https://technet.microsoft.com/en-us/library/dn645493.aspx" TargetMode="External"/><Relationship Id="rId20" Type="http://schemas.openxmlformats.org/officeDocument/2006/relationships/hyperlink" Target="https://eval.fi.ncsu.edu/school-technology-needs-assessment-stna/" TargetMode="External"/><Relationship Id="rId29" Type="http://schemas.openxmlformats.org/officeDocument/2006/relationships/hyperlink" Target="http://byod.hanoverpublic.org/home" TargetMode="External"/><Relationship Id="rId41" Type="http://schemas.openxmlformats.org/officeDocument/2006/relationships/hyperlink" Target="https://malegislature.gov/Laws/GeneralLaws/PartI/TitleXII/Chapter71/Section48" TargetMode="External"/><Relationship Id="rId54" Type="http://schemas.openxmlformats.org/officeDocument/2006/relationships/hyperlink" Target="http://everfi.com/k12/igni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malegislature.gov/Laws/GeneralLaws/PartI/TitleXII/Chapter71/Section82" TargetMode="External"/><Relationship Id="rId32" Type="http://schemas.openxmlformats.org/officeDocument/2006/relationships/hyperlink" Target="http://www.cosn.org/sites/default/files/pdf/CoSN%20Digital%20Equity%20Toolkit%20Survey%20Templates%2C%20February%202016_1.pdf" TargetMode="External"/><Relationship Id="rId37" Type="http://schemas.openxmlformats.org/officeDocument/2006/relationships/hyperlink" Target="https://www2.ed.gov/policy/gen/guid/fpco/ferpa/index.html" TargetMode="External"/><Relationship Id="rId40" Type="http://schemas.openxmlformats.org/officeDocument/2006/relationships/hyperlink" Target="http://idea.ed.gov/" TargetMode="External"/><Relationship Id="rId45" Type="http://schemas.openxmlformats.org/officeDocument/2006/relationships/hyperlink" Target="http://www.cosn.org/focus-areas/leadership-vision/protecting-privacy" TargetMode="External"/><Relationship Id="rId53" Type="http://schemas.openxmlformats.org/officeDocument/2006/relationships/hyperlink" Target="https://studentprivacypledge.org/" TargetMode="Externa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k12blueprint.ca/byod" TargetMode="External"/><Relationship Id="rId23" Type="http://schemas.openxmlformats.org/officeDocument/2006/relationships/hyperlink" Target="http://www.ada.gov/websites2.htm" TargetMode="External"/><Relationship Id="rId28" Type="http://schemas.openxmlformats.org/officeDocument/2006/relationships/hyperlink" Target="http://www.cosn.org/focus-areas/leadership-vision/digital-equity-action-agenda" TargetMode="External"/><Relationship Id="rId36" Type="http://schemas.openxmlformats.org/officeDocument/2006/relationships/hyperlink" Target="http://usac.org/sl/applicants/step05/cipa.aspx" TargetMode="External"/><Relationship Id="rId49" Type="http://schemas.openxmlformats.org/officeDocument/2006/relationships/hyperlink" Target="http://www.cosn.org/" TargetMode="External"/><Relationship Id="rId57"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dashboard.futurereadyschools.org/" TargetMode="External"/><Relationship Id="rId31" Type="http://schemas.openxmlformats.org/officeDocument/2006/relationships/hyperlink" Target="http://www.cosn.org/sites/default/files/pdf/Revised%20AUP%20March%202013_final.pdf" TargetMode="External"/><Relationship Id="rId44" Type="http://schemas.openxmlformats.org/officeDocument/2006/relationships/hyperlink" Target="https://nces.ed.gov/programs/ptac/" TargetMode="External"/><Relationship Id="rId52" Type="http://schemas.openxmlformats.org/officeDocument/2006/relationships/hyperlink" Target="http://www.cosn.org/sites/default/files/pdf/cosn_PrivacyPractices_En-Sp.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rchive.education.alberta.ca/media/6749210/byod%20guide%20revised%202012-09-05.pdf" TargetMode="External"/><Relationship Id="rId22" Type="http://schemas.openxmlformats.org/officeDocument/2006/relationships/hyperlink" Target="http://everyoneon.org/" TargetMode="External"/><Relationship Id="rId27" Type="http://schemas.openxmlformats.org/officeDocument/2006/relationships/hyperlink" Target="http://www.forsyth.k12.ga.us/byot" TargetMode="External"/><Relationship Id="rId30" Type="http://schemas.openxmlformats.org/officeDocument/2006/relationships/hyperlink" Target="http://www.nen.gov.uk/bring-your-own-device-byod/" TargetMode="External"/><Relationship Id="rId35" Type="http://schemas.openxmlformats.org/officeDocument/2006/relationships/hyperlink" Target="http://papers.ssrn.com/sol3/papers.cfm?abstract_id=2354339" TargetMode="External"/><Relationship Id="rId43" Type="http://schemas.openxmlformats.org/officeDocument/2006/relationships/hyperlink" Target="https://malegislature.gov/Laws/SessionLaws/Acts/2010/Chapter92" TargetMode="External"/><Relationship Id="rId48" Type="http://schemas.openxmlformats.org/officeDocument/2006/relationships/hyperlink" Target="http://generationsafe.ikeepsafe.org/" TargetMode="External"/><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tudentdataprinciples.org/"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sped/assistive/AccessToLearning.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DESE-231-48197</_dlc_DocId>
    <_dlc_DocIdUrl xmlns="733efe1c-5bbe-4968-87dc-d400e65c879f">
      <Url>https://sharepoint.doemass.org/ese/webteam/cps/_layouts/DocIdRedir.aspx?ID=DESE-231-48197</Url>
      <Description>DESE-231-48197</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71FED-DC26-4BCA-8695-F303F828A363}">
  <ds:schemaRefs>
    <ds:schemaRef ds:uri="http://schemas.microsoft.com/sharepoint/events"/>
  </ds:schemaRefs>
</ds:datastoreItem>
</file>

<file path=customXml/itemProps2.xml><?xml version="1.0" encoding="utf-8"?>
<ds:datastoreItem xmlns:ds="http://schemas.openxmlformats.org/officeDocument/2006/customXml" ds:itemID="{2EB54277-7F8B-43B0-BEC3-1D396F3F5E7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CB77E8D1-EC4C-4E3D-9E3E-2A1BED8C5EC8}">
  <ds:schemaRefs>
    <ds:schemaRef ds:uri="http://schemas.microsoft.com/sharepoint/v3/contenttype/forms"/>
  </ds:schemaRefs>
</ds:datastoreItem>
</file>

<file path=customXml/itemProps4.xml><?xml version="1.0" encoding="utf-8"?>
<ds:datastoreItem xmlns:ds="http://schemas.openxmlformats.org/officeDocument/2006/customXml" ds:itemID="{2F6456D8-18AB-4DE9-9EC4-BA2A8DF4B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AA59D3-A8B4-4702-A1D4-82205718D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7079</Words>
  <Characters>39222</Characters>
  <Application>Microsoft Office Word</Application>
  <DocSecurity>0</DocSecurity>
  <Lines>817</Lines>
  <Paragraphs>406</Paragraphs>
  <ScaleCrop>false</ScaleCrop>
  <HeadingPairs>
    <vt:vector size="2" baseType="variant">
      <vt:variant>
        <vt:lpstr>Title</vt:lpstr>
      </vt:variant>
      <vt:variant>
        <vt:i4>1</vt:i4>
      </vt:variant>
    </vt:vector>
  </HeadingPairs>
  <TitlesOfParts>
    <vt:vector size="1" baseType="lpstr">
      <vt:lpstr>Planning and Implementation Considerations for BYOD and 1:1 Technology Models</vt:lpstr>
    </vt:vector>
  </TitlesOfParts>
  <Company/>
  <LinksUpToDate>false</LinksUpToDate>
  <CharactersWithSpaces>45895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and Implementation Considerations for BYOD and 1:1 Technology Models</dc:title>
  <dc:subject>Planning and Implementation Considerations for BYOD and 1:1 Technology Models</dc:subject>
  <dc:creator>ESE</dc:creator>
  <cp:keywords>Virtual schools, Massachusetts, Department of Elementary and Secondary Education, ESE</cp:keywords>
  <dc:description/>
  <cp:lastModifiedBy>O'Brien-Driscoll, Courtney</cp:lastModifiedBy>
  <cp:revision>5</cp:revision>
  <cp:lastPrinted>2016-09-05T17:22:00Z</cp:lastPrinted>
  <dcterms:created xsi:type="dcterms:W3CDTF">2019-01-22T15:05:00Z</dcterms:created>
  <dcterms:modified xsi:type="dcterms:W3CDTF">2019-01-23T17:18:00Z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23 2019</vt:lpwstr>
  </property>
  <property fmtid="{D5CDD505-2E9C-101B-9397-08002B2CF9AE}" pid="3" name="_dlc_DocIdItemGuid">
    <vt:lpwstr>3ec33049-6243-431b-897c-316f2cf25149</vt:lpwstr>
  </property>
  <property fmtid="{D5CDD505-2E9C-101B-9397-08002B2CF9AE}" pid="4" name="ContentTypeId">
    <vt:lpwstr>0x010100524261BFE874874F899C38CF9C771BFF</vt:lpwstr>
  </property>
</Properties>
</file>