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AA2C3C" w:rsidRPr="00A25A31">
        <w:trPr>
          <w:trHeight w:val="10800"/>
        </w:trPr>
        <w:tc>
          <w:tcPr>
            <w:tcW w:w="362" w:type="dxa"/>
            <w:tcBorders>
              <w:right w:val="single" w:sz="4" w:space="0" w:color="auto"/>
            </w:tcBorders>
          </w:tcPr>
          <w:p w:rsidR="00AA2C3C" w:rsidRPr="00BB123E" w:rsidRDefault="00AB5889" w:rsidP="00AA2C3C">
            <w:pPr>
              <w:ind w:left="720" w:hanging="720"/>
              <w:rPr>
                <w:sz w:val="22"/>
              </w:rPr>
            </w:pPr>
            <w:r>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5BACA" id="Oval 4"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oY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h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AQEChh2AgAA/AQAAA4A&#10;AAAAAAAAAAAAAAAALgIAAGRycy9lMm9Eb2MueG1sUEsBAi0AFAAGAAgAAAAhADl/+hvgAAAADAEA&#10;AA8AAAAAAAAAAAAAAAAA0AQAAGRycy9kb3ducmV2LnhtbFBLBQYAAAAABAAEAPMAAADdBQAAAAA=&#10;" filled="f"/>
                  </w:pict>
                </mc:Fallback>
              </mc:AlternateContent>
            </w:r>
            <w:r>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4E078"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r w:rsidR="00EE495B">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583307562" r:id="rId12"/>
              </w:object>
            </w:r>
          </w:p>
        </w:tc>
        <w:tc>
          <w:tcPr>
            <w:tcW w:w="1228" w:type="dxa"/>
            <w:tcBorders>
              <w:top w:val="single" w:sz="4" w:space="0" w:color="auto"/>
              <w:left w:val="single" w:sz="4" w:space="0" w:color="auto"/>
              <w:right w:val="single" w:sz="4" w:space="0" w:color="auto"/>
            </w:tcBorders>
          </w:tcPr>
          <w:p w:rsidR="00AA2C3C" w:rsidRPr="00BB123E" w:rsidRDefault="00317D49" w:rsidP="00AA2C3C">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spacing w:before="120"/>
              <w:jc w:val="center"/>
              <w:rPr>
                <w:b/>
              </w:rPr>
            </w:pPr>
            <w:r>
              <w:rPr>
                <w:b/>
              </w:rPr>
              <w:t>COORDINATED PROGRAM REVIEW</w:t>
            </w:r>
          </w:p>
          <w:p w:rsidR="00AA2C3C" w:rsidRDefault="00AA2C3C" w:rsidP="00AA2C3C">
            <w:pPr>
              <w:spacing w:before="120"/>
              <w:jc w:val="center"/>
              <w:rPr>
                <w:b/>
              </w:rPr>
            </w:pPr>
            <w:r>
              <w:rPr>
                <w:b/>
              </w:rPr>
              <w:t>MID-CYCLE REPORT</w:t>
            </w:r>
          </w:p>
          <w:p w:rsidR="00AA2C3C" w:rsidRDefault="00AA2C3C" w:rsidP="00AA2C3C">
            <w:pPr>
              <w:spacing w:before="120"/>
              <w:jc w:val="center"/>
              <w:rPr>
                <w:b/>
              </w:rPr>
            </w:pPr>
            <w:r>
              <w:rPr>
                <w:b/>
              </w:rPr>
              <w:t xml:space="preserve">District: </w:t>
            </w:r>
            <w:bookmarkStart w:id="0" w:name="ORG_NAME"/>
            <w:r>
              <w:rPr>
                <w:b/>
              </w:rPr>
              <w:t>Whately</w:t>
            </w:r>
            <w:bookmarkEnd w:id="0"/>
            <w:r w:rsidR="000F38CD">
              <w:rPr>
                <w:b/>
              </w:rPr>
              <w:t xml:space="preserve"> </w:t>
            </w:r>
            <w:r w:rsidR="00BD7750">
              <w:rPr>
                <w:b/>
              </w:rPr>
              <w:t>Public Schools</w:t>
            </w:r>
          </w:p>
          <w:p w:rsidR="00AA2C3C" w:rsidRDefault="00BD7750" w:rsidP="00AA2C3C">
            <w:pPr>
              <w:spacing w:before="120"/>
              <w:jc w:val="center"/>
              <w:rPr>
                <w:b/>
              </w:rPr>
            </w:pPr>
            <w:r>
              <w:rPr>
                <w:b/>
              </w:rPr>
              <w:t>MCR Onsite Date</w:t>
            </w:r>
            <w:r w:rsidR="00AA2C3C">
              <w:rPr>
                <w:b/>
              </w:rPr>
              <w:t xml:space="preserve">: </w:t>
            </w:r>
            <w:bookmarkStart w:id="1" w:name="MCR_DATES"/>
            <w:r w:rsidR="00AA2C3C">
              <w:rPr>
                <w:b/>
              </w:rPr>
              <w:t>02/06/2018</w:t>
            </w:r>
            <w:bookmarkEnd w:id="1"/>
          </w:p>
          <w:p w:rsidR="00AA2C3C" w:rsidRDefault="00AA2C3C" w:rsidP="00AA2C3C">
            <w:pPr>
              <w:spacing w:before="120"/>
              <w:jc w:val="center"/>
              <w:rPr>
                <w:b/>
              </w:rPr>
            </w:pPr>
            <w:r>
              <w:rPr>
                <w:b/>
              </w:rPr>
              <w:t>Program Area: Special Education</w:t>
            </w:r>
          </w:p>
          <w:p w:rsidR="00AA2C3C" w:rsidRPr="00A25A31" w:rsidRDefault="00AA2C3C" w:rsidP="00AA2C3C">
            <w:pPr>
              <w:spacing w:before="120"/>
              <w:jc w:val="center"/>
              <w:rPr>
                <w:b/>
              </w:rPr>
            </w:pPr>
          </w:p>
        </w:tc>
      </w:tr>
      <w:tr w:rsidR="00AA2C3C" w:rsidRPr="00BB123E">
        <w:trPr>
          <w:trHeight w:val="989"/>
        </w:trPr>
        <w:tc>
          <w:tcPr>
            <w:tcW w:w="362" w:type="dxa"/>
            <w:tcBorders>
              <w:right w:val="single" w:sz="4" w:space="0" w:color="auto"/>
            </w:tcBorders>
          </w:tcPr>
          <w:p w:rsidR="00AA2C3C" w:rsidRDefault="00AA2C3C" w:rsidP="00AA2C3C">
            <w:pPr>
              <w:rPr>
                <w:sz w:val="22"/>
              </w:rPr>
            </w:pPr>
            <w:r>
              <w:rPr>
                <w:sz w:val="22"/>
              </w:rPr>
              <w:t xml:space="preserve"> </w:t>
            </w: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Default="00AA2C3C" w:rsidP="00AA2C3C">
            <w:pPr>
              <w:rPr>
                <w:sz w:val="22"/>
              </w:rPr>
            </w:pPr>
          </w:p>
          <w:p w:rsidR="00AA2C3C" w:rsidRPr="00BB123E" w:rsidRDefault="00AA2C3C" w:rsidP="00AA2C3C">
            <w:pPr>
              <w:rPr>
                <w:sz w:val="22"/>
              </w:rPr>
            </w:pPr>
          </w:p>
        </w:tc>
        <w:tc>
          <w:tcPr>
            <w:tcW w:w="1228" w:type="dxa"/>
            <w:tcBorders>
              <w:left w:val="single" w:sz="4" w:space="0" w:color="auto"/>
              <w:right w:val="single" w:sz="4" w:space="0" w:color="auto"/>
            </w:tcBorders>
          </w:tcPr>
          <w:p w:rsidR="00AA2C3C" w:rsidRPr="00BB123E" w:rsidRDefault="00AA2C3C" w:rsidP="00AA2C3C">
            <w:pPr>
              <w:rPr>
                <w:sz w:val="22"/>
              </w:rPr>
            </w:pPr>
          </w:p>
        </w:tc>
        <w:tc>
          <w:tcPr>
            <w:tcW w:w="8490" w:type="dxa"/>
            <w:tcBorders>
              <w:left w:val="single" w:sz="4" w:space="0" w:color="auto"/>
            </w:tcBorders>
          </w:tcPr>
          <w:p w:rsidR="00AA2C3C" w:rsidRDefault="00AA2C3C" w:rsidP="00AA2C3C">
            <w:pPr>
              <w:jc w:val="center"/>
              <w:rPr>
                <w:sz w:val="22"/>
              </w:rPr>
            </w:pPr>
          </w:p>
          <w:p w:rsidR="00AA2C3C" w:rsidRPr="00F41BE1" w:rsidRDefault="00AA2C3C" w:rsidP="00AA2C3C">
            <w:pPr>
              <w:jc w:val="center"/>
              <w:rPr>
                <w:sz w:val="20"/>
                <w:szCs w:val="20"/>
              </w:rPr>
            </w:pPr>
          </w:p>
          <w:p w:rsidR="00AA2C3C" w:rsidRPr="00BB123E" w:rsidRDefault="00AA2C3C" w:rsidP="00AA2C3C">
            <w:pPr>
              <w:jc w:val="center"/>
              <w:rPr>
                <w:sz w:val="22"/>
              </w:rPr>
            </w:pPr>
          </w:p>
        </w:tc>
      </w:tr>
      <w:tr w:rsidR="00AA2C3C" w:rsidRPr="00BB123E">
        <w:trPr>
          <w:trHeight w:val="705"/>
        </w:trPr>
        <w:tc>
          <w:tcPr>
            <w:tcW w:w="10080" w:type="dxa"/>
            <w:gridSpan w:val="3"/>
            <w:shd w:val="clear" w:color="auto" w:fill="C0C0C0"/>
            <w:vAlign w:val="center"/>
          </w:tcPr>
          <w:p w:rsidR="00AA2C3C" w:rsidRPr="00BB123E" w:rsidRDefault="00AA2C3C" w:rsidP="00AA2C3C">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AA2C3C" w:rsidRPr="00BB123E" w:rsidRDefault="00AA2C3C" w:rsidP="00AA2C3C">
            <w:pPr>
              <w:pageBreakBefore/>
              <w:jc w:val="center"/>
              <w:rPr>
                <w:b/>
                <w:bCs/>
              </w:rPr>
            </w:pPr>
            <w:r w:rsidRPr="00BB123E">
              <w:rPr>
                <w:b/>
              </w:rPr>
              <w:t>MID</w:t>
            </w:r>
            <w:r>
              <w:rPr>
                <w:b/>
              </w:rPr>
              <w:t>-</w:t>
            </w:r>
            <w:r w:rsidRPr="00BB123E">
              <w:rPr>
                <w:b/>
              </w:rPr>
              <w:t>CYCLE R</w:t>
            </w:r>
            <w:r>
              <w:rPr>
                <w:b/>
              </w:rPr>
              <w:t>EPORT</w:t>
            </w:r>
          </w:p>
        </w:tc>
      </w:tr>
    </w:tbl>
    <w:p w:rsidR="00AA2C3C" w:rsidRPr="00AF5230" w:rsidRDefault="00AA2C3C" w:rsidP="00AA2C3C">
      <w:pPr>
        <w:rPr>
          <w:rFonts w:ascii="Verdana" w:hAnsi="Verdana"/>
          <w:bCs/>
          <w:sz w:val="22"/>
          <w:szCs w:val="22"/>
        </w:rPr>
      </w:pPr>
    </w:p>
    <w:p w:rsidR="00AA2C3C" w:rsidRPr="00AF5230" w:rsidRDefault="00AA2C3C" w:rsidP="00AA2C3C">
      <w:pPr>
        <w:rPr>
          <w:rFonts w:ascii="Verdana" w:hAnsi="Verdana"/>
          <w:bCs/>
          <w:sz w:val="22"/>
          <w:szCs w:val="22"/>
        </w:rPr>
      </w:pPr>
    </w:p>
    <w:p w:rsidR="00AA2C3C" w:rsidRDefault="00AA2C3C">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0"/>
              <w:keepNext/>
              <w:rPr>
                <w:rFonts w:ascii="Verdana" w:hAnsi="Verdana"/>
                <w:b/>
                <w:sz w:val="22"/>
                <w:szCs w:val="22"/>
              </w:rPr>
            </w:pPr>
            <w:bookmarkStart w:id="2" w:name="CRIT_SE_3"/>
            <w:bookmarkEnd w:id="2"/>
            <w:r w:rsidRPr="00AF5230">
              <w:rPr>
                <w:rFonts w:ascii="Verdana" w:hAnsi="Verdana"/>
                <w:b/>
                <w:sz w:val="22"/>
                <w:szCs w:val="22"/>
              </w:rPr>
              <w:t>SE Criterion # 3 - Special requirements for determination of specific learning disability</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0"/>
              <w:keepNext/>
              <w:rPr>
                <w:rFonts w:ascii="Verdana" w:hAnsi="Verdana"/>
                <w:b/>
                <w:sz w:val="22"/>
                <w:szCs w:val="22"/>
              </w:rPr>
            </w:pPr>
            <w:bookmarkStart w:id="3" w:name="RATING_SE_3"/>
            <w:bookmarkEnd w:id="3"/>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0"/>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0"/>
              <w:keepNext/>
              <w:rPr>
                <w:rFonts w:ascii="Verdana" w:hAnsi="Verdana"/>
                <w:b/>
                <w:sz w:val="22"/>
                <w:szCs w:val="22"/>
              </w:rPr>
            </w:pPr>
            <w:bookmarkStart w:id="4" w:name="BASIS_FINDINGS_SE_3"/>
            <w:bookmarkEnd w:id="4"/>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0"/>
              <w:keepNext/>
              <w:rPr>
                <w:rFonts w:ascii="Arial" w:hAnsi="Arial" w:cs="Arial"/>
                <w:sz w:val="22"/>
                <w:szCs w:val="22"/>
              </w:rPr>
            </w:pPr>
            <w:proofErr w:type="gramStart"/>
            <w:r w:rsidRPr="00CE4005">
              <w:rPr>
                <w:rFonts w:ascii="Arial" w:hAnsi="Arial" w:cs="Arial"/>
                <w:sz w:val="22"/>
                <w:szCs w:val="22"/>
              </w:rPr>
              <w:t xml:space="preserve">A review of student records and staff interviews indicated </w:t>
            </w:r>
            <w:r w:rsidR="000F38CD">
              <w:rPr>
                <w:rFonts w:ascii="Arial" w:hAnsi="Arial" w:cs="Arial"/>
                <w:sz w:val="22"/>
                <w:szCs w:val="22"/>
              </w:rPr>
              <w:t xml:space="preserve">that </w:t>
            </w:r>
            <w:r w:rsidRPr="00CE4005">
              <w:rPr>
                <w:rFonts w:ascii="Arial" w:hAnsi="Arial" w:cs="Arial"/>
                <w:sz w:val="22"/>
                <w:szCs w:val="22"/>
              </w:rPr>
              <w:t>when a student suspected of having a specific learning disability is evaluated, the Team creates a written determination as to whether or not he or she has a specific learning disability, which is signed by all members of the Team, or if there is disagr</w:t>
            </w:r>
            <w:r w:rsidR="00EC354E">
              <w:rPr>
                <w:rFonts w:ascii="Arial" w:hAnsi="Arial" w:cs="Arial"/>
                <w:sz w:val="22"/>
                <w:szCs w:val="22"/>
              </w:rPr>
              <w:t xml:space="preserve">eement as to the determination, </w:t>
            </w:r>
            <w:r w:rsidRPr="00CE4005">
              <w:rPr>
                <w:rFonts w:ascii="Arial" w:hAnsi="Arial" w:cs="Arial"/>
                <w:sz w:val="22"/>
                <w:szCs w:val="22"/>
              </w:rPr>
              <w:t>one or more Team members document their disagreement.</w:t>
            </w:r>
            <w:proofErr w:type="gramEnd"/>
          </w:p>
        </w:tc>
      </w:tr>
    </w:tbl>
    <w:p w:rsidR="00AA2C3C" w:rsidRDefault="00AA2C3C">
      <w:pPr>
        <w:pStyle w:val="Normal0"/>
      </w:pPr>
    </w:p>
    <w:p w:rsidR="00AA2C3C" w:rsidRDefault="00AA2C3C">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1"/>
              <w:keepNext/>
              <w:rPr>
                <w:rFonts w:ascii="Verdana" w:hAnsi="Verdana"/>
                <w:b/>
                <w:sz w:val="22"/>
                <w:szCs w:val="22"/>
              </w:rPr>
            </w:pPr>
            <w:bookmarkStart w:id="5" w:name="CRIT_SE_13"/>
            <w:bookmarkEnd w:id="5"/>
            <w:r w:rsidRPr="00AF5230">
              <w:rPr>
                <w:rFonts w:ascii="Verdana" w:hAnsi="Verdana"/>
                <w:b/>
                <w:sz w:val="22"/>
                <w:szCs w:val="22"/>
              </w:rPr>
              <w:t>SE Criterion # 13 - Progress Reports and content</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1"/>
              <w:keepNext/>
              <w:rPr>
                <w:rFonts w:ascii="Verdana" w:hAnsi="Verdana"/>
                <w:b/>
                <w:sz w:val="22"/>
                <w:szCs w:val="22"/>
              </w:rPr>
            </w:pPr>
            <w:bookmarkStart w:id="6" w:name="RATING_SE_13"/>
            <w:bookmarkEnd w:id="6"/>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1"/>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1"/>
              <w:keepNext/>
              <w:rPr>
                <w:rFonts w:ascii="Verdana" w:hAnsi="Verdana"/>
                <w:b/>
                <w:sz w:val="22"/>
                <w:szCs w:val="22"/>
              </w:rPr>
            </w:pPr>
            <w:bookmarkStart w:id="7" w:name="BASIS_FINDINGS_SE_13"/>
            <w:bookmarkEnd w:id="7"/>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1"/>
              <w:keepNext/>
              <w:rPr>
                <w:rFonts w:ascii="Arial" w:hAnsi="Arial" w:cs="Arial"/>
                <w:sz w:val="22"/>
                <w:szCs w:val="22"/>
              </w:rPr>
            </w:pPr>
            <w:r w:rsidRPr="00CE4005">
              <w:rPr>
                <w:rFonts w:ascii="Arial" w:hAnsi="Arial" w:cs="Arial"/>
                <w:sz w:val="22"/>
                <w:szCs w:val="22"/>
              </w:rPr>
              <w:t xml:space="preserve">A review of student records and staff interviews indicated that progress reports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at least as often as parents are informed of the progress of non-disabled students, which consistently address student progress towards IEP goals. </w:t>
            </w:r>
          </w:p>
          <w:p w:rsidR="00AA2C3C" w:rsidRPr="00CE4005" w:rsidRDefault="00AA2C3C" w:rsidP="00AA2C3C">
            <w:pPr>
              <w:pStyle w:val="Normal1"/>
              <w:keepNext/>
              <w:rPr>
                <w:rFonts w:ascii="Arial" w:hAnsi="Arial" w:cs="Arial"/>
                <w:sz w:val="22"/>
                <w:szCs w:val="22"/>
              </w:rPr>
            </w:pPr>
          </w:p>
          <w:p w:rsidR="00AA2C3C" w:rsidRPr="00CE4005" w:rsidRDefault="00AA2C3C" w:rsidP="008777FB">
            <w:pPr>
              <w:pStyle w:val="Normal1"/>
              <w:keepNext/>
              <w:rPr>
                <w:rFonts w:ascii="Arial" w:hAnsi="Arial" w:cs="Arial"/>
                <w:sz w:val="22"/>
                <w:szCs w:val="22"/>
              </w:rPr>
            </w:pPr>
            <w:r w:rsidRPr="00CE4005">
              <w:rPr>
                <w:rFonts w:ascii="Arial" w:hAnsi="Arial" w:cs="Arial"/>
                <w:sz w:val="22"/>
                <w:szCs w:val="22"/>
              </w:rPr>
              <w:t>Whately</w:t>
            </w:r>
            <w:r w:rsidR="008777FB">
              <w:rPr>
                <w:rFonts w:ascii="Arial" w:hAnsi="Arial" w:cs="Arial"/>
                <w:sz w:val="22"/>
                <w:szCs w:val="22"/>
              </w:rPr>
              <w:t xml:space="preserve"> Public</w:t>
            </w:r>
            <w:r w:rsidR="008777FB" w:rsidRPr="00CE4005">
              <w:rPr>
                <w:rFonts w:ascii="Arial" w:hAnsi="Arial" w:cs="Arial"/>
                <w:sz w:val="22"/>
                <w:szCs w:val="22"/>
              </w:rPr>
              <w:t xml:space="preserve"> School</w:t>
            </w:r>
            <w:r w:rsidR="008777FB">
              <w:rPr>
                <w:rFonts w:ascii="Arial" w:hAnsi="Arial" w:cs="Arial"/>
                <w:sz w:val="22"/>
                <w:szCs w:val="22"/>
              </w:rPr>
              <w:t>s</w:t>
            </w:r>
            <w:r w:rsidR="008777FB" w:rsidRPr="00CE4005">
              <w:rPr>
                <w:rFonts w:ascii="Arial" w:hAnsi="Arial" w:cs="Arial"/>
                <w:sz w:val="22"/>
                <w:szCs w:val="22"/>
              </w:rPr>
              <w:t xml:space="preserve"> enrolls students in grades </w:t>
            </w:r>
            <w:r w:rsidR="008777FB">
              <w:rPr>
                <w:rFonts w:ascii="Arial" w:hAnsi="Arial" w:cs="Arial"/>
                <w:sz w:val="22"/>
                <w:szCs w:val="22"/>
              </w:rPr>
              <w:t>p</w:t>
            </w:r>
            <w:r w:rsidR="008777FB" w:rsidRPr="00CE4005">
              <w:rPr>
                <w:rFonts w:ascii="Arial" w:hAnsi="Arial" w:cs="Arial"/>
                <w:sz w:val="22"/>
                <w:szCs w:val="22"/>
              </w:rPr>
              <w:t>re</w:t>
            </w:r>
            <w:r w:rsidR="008777FB">
              <w:rPr>
                <w:rFonts w:ascii="Arial" w:hAnsi="Arial" w:cs="Arial"/>
                <w:sz w:val="22"/>
                <w:szCs w:val="22"/>
              </w:rPr>
              <w:t xml:space="preserve">-K through </w:t>
            </w:r>
            <w:r w:rsidR="008777FB" w:rsidRPr="00CE4005">
              <w:rPr>
                <w:rFonts w:ascii="Arial" w:hAnsi="Arial" w:cs="Arial"/>
                <w:sz w:val="22"/>
                <w:szCs w:val="22"/>
              </w:rPr>
              <w:t>6</w:t>
            </w:r>
            <w:r w:rsidR="008777FB">
              <w:rPr>
                <w:rFonts w:ascii="Arial" w:hAnsi="Arial" w:cs="Arial"/>
                <w:sz w:val="22"/>
                <w:szCs w:val="22"/>
              </w:rPr>
              <w:t xml:space="preserve"> and, </w:t>
            </w:r>
            <w:r w:rsidR="008777FB" w:rsidRPr="00CE4005">
              <w:rPr>
                <w:rFonts w:ascii="Arial" w:hAnsi="Arial" w:cs="Arial"/>
                <w:sz w:val="22"/>
                <w:szCs w:val="22"/>
              </w:rPr>
              <w:t>therefore</w:t>
            </w:r>
            <w:r w:rsidR="008777FB">
              <w:rPr>
                <w:rFonts w:ascii="Arial" w:hAnsi="Arial" w:cs="Arial"/>
                <w:sz w:val="22"/>
                <w:szCs w:val="22"/>
              </w:rPr>
              <w:t>,</w:t>
            </w:r>
            <w:r w:rsidR="008777FB" w:rsidRPr="00CE4005">
              <w:rPr>
                <w:rFonts w:ascii="Arial" w:hAnsi="Arial" w:cs="Arial"/>
                <w:sz w:val="22"/>
                <w:szCs w:val="22"/>
              </w:rPr>
              <w:t xml:space="preserve"> does not have special education students that have graduated or exceeded the age of eligibility.</w:t>
            </w:r>
          </w:p>
        </w:tc>
      </w:tr>
    </w:tbl>
    <w:p w:rsidR="00AA2C3C" w:rsidRDefault="00AA2C3C">
      <w:pPr>
        <w:pStyle w:val="Normal1"/>
      </w:pPr>
      <w:bookmarkStart w:id="8" w:name="_GoBack"/>
      <w:bookmarkEnd w:id="8"/>
    </w:p>
    <w:p w:rsidR="00AA2C3C" w:rsidRDefault="00AA2C3C">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2"/>
              <w:keepNext/>
              <w:rPr>
                <w:rFonts w:ascii="Verdana" w:hAnsi="Verdana"/>
                <w:b/>
                <w:sz w:val="22"/>
                <w:szCs w:val="22"/>
              </w:rPr>
            </w:pPr>
            <w:bookmarkStart w:id="9" w:name="CRIT_SE_14"/>
            <w:bookmarkEnd w:id="9"/>
            <w:r w:rsidRPr="00AF5230">
              <w:rPr>
                <w:rFonts w:ascii="Verdana" w:hAnsi="Verdana"/>
                <w:b/>
                <w:sz w:val="22"/>
                <w:szCs w:val="22"/>
              </w:rPr>
              <w:t>SE Criterion # 14 - Review and revision of IEPs</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2"/>
              <w:keepNext/>
              <w:rPr>
                <w:rFonts w:ascii="Verdana" w:hAnsi="Verdana"/>
                <w:b/>
                <w:sz w:val="22"/>
                <w:szCs w:val="22"/>
              </w:rPr>
            </w:pPr>
            <w:bookmarkStart w:id="10" w:name="RATING_SE_14"/>
            <w:bookmarkEnd w:id="10"/>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2"/>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2"/>
              <w:keepNext/>
              <w:rPr>
                <w:rFonts w:ascii="Verdana" w:hAnsi="Verdana"/>
                <w:b/>
                <w:sz w:val="22"/>
                <w:szCs w:val="22"/>
              </w:rPr>
            </w:pPr>
            <w:bookmarkStart w:id="11" w:name="BASIS_FINDINGS_SE_14"/>
            <w:bookmarkEnd w:id="11"/>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2"/>
              <w:keepNext/>
              <w:rPr>
                <w:rFonts w:ascii="Arial" w:hAnsi="Arial" w:cs="Arial"/>
                <w:sz w:val="22"/>
                <w:szCs w:val="22"/>
              </w:rPr>
            </w:pPr>
            <w:r w:rsidRPr="00CE4005">
              <w:rPr>
                <w:rFonts w:ascii="Arial" w:hAnsi="Arial" w:cs="Arial"/>
                <w:sz w:val="22"/>
                <w:szCs w:val="22"/>
              </w:rPr>
              <w:t>A review of student records and staff interviews indicated that at least annually, on or before the a</w:t>
            </w:r>
            <w:r w:rsidR="000F38CD">
              <w:rPr>
                <w:rFonts w:ascii="Arial" w:hAnsi="Arial" w:cs="Arial"/>
                <w:sz w:val="22"/>
                <w:szCs w:val="22"/>
              </w:rPr>
              <w:t xml:space="preserve">nniversary date of the IEP, the </w:t>
            </w:r>
            <w:r w:rsidRPr="00CE4005">
              <w:rPr>
                <w:rFonts w:ascii="Arial" w:hAnsi="Arial" w:cs="Arial"/>
                <w:sz w:val="22"/>
                <w:szCs w:val="22"/>
              </w:rPr>
              <w:t>Team convenes to consider the student's progress and to review, revise, or develop a new IEP or refer the student for a re-evaluation, as appropriate. The Team reviews and revises the student's IEP to address any lack of expected progress towards the annual goals and in the general curriculum.</w:t>
            </w:r>
          </w:p>
          <w:p w:rsidR="00AA2C3C" w:rsidRPr="00CE4005" w:rsidRDefault="00AA2C3C" w:rsidP="00AA2C3C">
            <w:pPr>
              <w:pStyle w:val="Normal2"/>
              <w:keepNext/>
              <w:rPr>
                <w:rFonts w:ascii="Arial" w:hAnsi="Arial" w:cs="Arial"/>
                <w:sz w:val="22"/>
                <w:szCs w:val="22"/>
              </w:rPr>
            </w:pPr>
            <w:r w:rsidRPr="00CE4005">
              <w:rPr>
                <w:rFonts w:ascii="Arial" w:hAnsi="Arial" w:cs="Arial"/>
                <w:sz w:val="22"/>
                <w:szCs w:val="22"/>
              </w:rPr>
              <w:t xml:space="preserve"> </w:t>
            </w:r>
          </w:p>
          <w:p w:rsidR="00AA2C3C" w:rsidRPr="00CE4005" w:rsidRDefault="00AA2C3C" w:rsidP="00AA2C3C">
            <w:pPr>
              <w:pStyle w:val="Normal2"/>
              <w:keepNext/>
              <w:rPr>
                <w:rFonts w:ascii="Arial" w:hAnsi="Arial" w:cs="Arial"/>
                <w:sz w:val="22"/>
                <w:szCs w:val="22"/>
              </w:rPr>
            </w:pPr>
            <w:r w:rsidRPr="00CE4005">
              <w:rPr>
                <w:rFonts w:ascii="Arial" w:hAnsi="Arial" w:cs="Arial"/>
                <w:sz w:val="22"/>
                <w:szCs w:val="22"/>
              </w:rPr>
              <w:t xml:space="preserve">A review of student records and staff interviews indicated that in cases when the district and parent agree to make changes to a student's IEP between annual IEP meetings, the district documents these changes with an amendment. Parents </w:t>
            </w:r>
            <w:proofErr w:type="gramStart"/>
            <w:r w:rsidRPr="00CE4005">
              <w:rPr>
                <w:rFonts w:ascii="Arial" w:hAnsi="Arial" w:cs="Arial"/>
                <w:sz w:val="22"/>
                <w:szCs w:val="22"/>
              </w:rPr>
              <w:t>are consistently provided</w:t>
            </w:r>
            <w:proofErr w:type="gramEnd"/>
            <w:r w:rsidRPr="00CE4005">
              <w:rPr>
                <w:rFonts w:ascii="Arial" w:hAnsi="Arial" w:cs="Arial"/>
                <w:sz w:val="22"/>
                <w:szCs w:val="22"/>
              </w:rPr>
              <w:t xml:space="preserve"> with a revised copy of the IEP with amendments incorporated.</w:t>
            </w:r>
          </w:p>
        </w:tc>
      </w:tr>
    </w:tbl>
    <w:p w:rsidR="00AA2C3C" w:rsidRDefault="00AA2C3C">
      <w:pPr>
        <w:pStyle w:val="Normal2"/>
      </w:pPr>
    </w:p>
    <w:p w:rsidR="00AA2C3C" w:rsidRDefault="00AA2C3C">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3"/>
              <w:keepNext/>
              <w:rPr>
                <w:rFonts w:ascii="Verdana" w:hAnsi="Verdana"/>
                <w:b/>
                <w:sz w:val="22"/>
                <w:szCs w:val="22"/>
              </w:rPr>
            </w:pPr>
            <w:bookmarkStart w:id="12" w:name="CRIT_SE_18A"/>
            <w:bookmarkEnd w:id="12"/>
            <w:r w:rsidRPr="00AF5230">
              <w:rPr>
                <w:rFonts w:ascii="Verdana" w:hAnsi="Verdana"/>
                <w:b/>
                <w:sz w:val="22"/>
                <w:szCs w:val="22"/>
              </w:rPr>
              <w:lastRenderedPageBreak/>
              <w:t>SE Criterion # 18A - IEP development and content</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3"/>
              <w:keepNext/>
              <w:rPr>
                <w:rFonts w:ascii="Verdana" w:hAnsi="Verdana"/>
                <w:b/>
                <w:sz w:val="22"/>
                <w:szCs w:val="22"/>
              </w:rPr>
            </w:pPr>
            <w:bookmarkStart w:id="13" w:name="RATING_SE_18A"/>
            <w:bookmarkEnd w:id="13"/>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3"/>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3"/>
              <w:keepNext/>
              <w:rPr>
                <w:rFonts w:ascii="Verdana" w:hAnsi="Verdana"/>
                <w:b/>
                <w:sz w:val="22"/>
                <w:szCs w:val="22"/>
              </w:rPr>
            </w:pPr>
            <w:bookmarkStart w:id="14" w:name="BASIS_FINDINGS_SE_18A"/>
            <w:bookmarkEnd w:id="14"/>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3"/>
              <w:keepNext/>
              <w:rPr>
                <w:rFonts w:ascii="Arial" w:hAnsi="Arial" w:cs="Arial"/>
                <w:sz w:val="22"/>
                <w:szCs w:val="22"/>
              </w:rPr>
            </w:pPr>
            <w:r w:rsidRPr="00CE4005">
              <w:rPr>
                <w:rFonts w:ascii="Arial" w:hAnsi="Arial" w:cs="Arial"/>
                <w:sz w:val="22"/>
                <w:szCs w:val="22"/>
              </w:rPr>
              <w:t>A review of student records and staff interviews indicated that upon determining that the student is eligible for special education, IEP Teams develop the IEP, addressing all elements of the current IEP format provided by the Department of Elementary and Secondary Education. Staff interview</w:t>
            </w:r>
            <w:r w:rsidR="00C96AB7">
              <w:rPr>
                <w:rFonts w:ascii="Arial" w:hAnsi="Arial" w:cs="Arial"/>
                <w:sz w:val="22"/>
                <w:szCs w:val="22"/>
              </w:rPr>
              <w:t>s</w:t>
            </w:r>
            <w:r w:rsidRPr="00CE4005">
              <w:rPr>
                <w:rFonts w:ascii="Arial" w:hAnsi="Arial" w:cs="Arial"/>
                <w:sz w:val="22"/>
                <w:szCs w:val="22"/>
              </w:rPr>
              <w:t xml:space="preserve"> indicated that the IEP </w:t>
            </w:r>
            <w:proofErr w:type="gramStart"/>
            <w:r w:rsidRPr="00CE4005">
              <w:rPr>
                <w:rFonts w:ascii="Arial" w:hAnsi="Arial" w:cs="Arial"/>
                <w:sz w:val="22"/>
                <w:szCs w:val="22"/>
              </w:rPr>
              <w:t>is not changed</w:t>
            </w:r>
            <w:proofErr w:type="gramEnd"/>
            <w:r w:rsidRPr="00CE4005">
              <w:rPr>
                <w:rFonts w:ascii="Arial" w:hAnsi="Arial" w:cs="Arial"/>
                <w:sz w:val="22"/>
                <w:szCs w:val="22"/>
              </w:rPr>
              <w:t xml:space="preserve"> outside of the Team meeting.</w:t>
            </w:r>
          </w:p>
          <w:p w:rsidR="00AA2C3C" w:rsidRPr="00CE4005" w:rsidRDefault="00AA2C3C" w:rsidP="00AA2C3C">
            <w:pPr>
              <w:pStyle w:val="Normal3"/>
              <w:keepNext/>
              <w:rPr>
                <w:rFonts w:ascii="Arial" w:hAnsi="Arial" w:cs="Arial"/>
                <w:sz w:val="22"/>
                <w:szCs w:val="22"/>
              </w:rPr>
            </w:pPr>
          </w:p>
          <w:p w:rsidR="00AA2C3C" w:rsidRPr="00CE4005" w:rsidRDefault="00AA2C3C" w:rsidP="00AA2C3C">
            <w:pPr>
              <w:pStyle w:val="Normal3"/>
              <w:keepNext/>
              <w:rPr>
                <w:rFonts w:ascii="Arial" w:hAnsi="Arial" w:cs="Arial"/>
                <w:sz w:val="22"/>
                <w:szCs w:val="22"/>
              </w:rPr>
            </w:pPr>
            <w:proofErr w:type="gramStart"/>
            <w:r w:rsidRPr="00CE4005">
              <w:rPr>
                <w:rFonts w:ascii="Arial" w:hAnsi="Arial" w:cs="Arial"/>
                <w:sz w:val="22"/>
                <w:szCs w:val="22"/>
              </w:rPr>
              <w:t>A review of student records and staff interview</w:t>
            </w:r>
            <w:r w:rsidR="00C96AB7">
              <w:rPr>
                <w:rFonts w:ascii="Arial" w:hAnsi="Arial" w:cs="Arial"/>
                <w:sz w:val="22"/>
                <w:szCs w:val="22"/>
              </w:rPr>
              <w:t>s</w:t>
            </w:r>
            <w:r w:rsidRPr="00CE4005">
              <w:rPr>
                <w:rFonts w:ascii="Arial" w:hAnsi="Arial" w:cs="Arial"/>
                <w:sz w:val="22"/>
                <w:szCs w:val="22"/>
              </w:rPr>
              <w:t xml:space="preserve"> also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w:t>
            </w:r>
            <w:proofErr w:type="gramEnd"/>
            <w:r w:rsidRPr="00CE4005">
              <w:rPr>
                <w:rFonts w:ascii="Arial" w:hAnsi="Arial" w:cs="Arial"/>
                <w:sz w:val="22"/>
                <w:szCs w:val="22"/>
              </w:rPr>
              <w:t xml:space="preserve"> IEP Teams document their considerations of the skills and proficiencies needed by students in the Student Strengths and Weaknesses, Present Levels of Education Perform</w:t>
            </w:r>
            <w:r w:rsidR="00C96AB7">
              <w:rPr>
                <w:rFonts w:ascii="Arial" w:hAnsi="Arial" w:cs="Arial"/>
                <w:sz w:val="22"/>
                <w:szCs w:val="22"/>
              </w:rPr>
              <w:t>anc</w:t>
            </w:r>
            <w:r w:rsidRPr="00CE4005">
              <w:rPr>
                <w:rFonts w:ascii="Arial" w:hAnsi="Arial" w:cs="Arial"/>
                <w:sz w:val="22"/>
                <w:szCs w:val="22"/>
              </w:rPr>
              <w:t>e B, Goals, and the Additional Information sections of the IEP.</w:t>
            </w:r>
          </w:p>
        </w:tc>
      </w:tr>
    </w:tbl>
    <w:p w:rsidR="00AA2C3C" w:rsidRDefault="00AA2C3C">
      <w:pPr>
        <w:pStyle w:val="Normal3"/>
      </w:pPr>
    </w:p>
    <w:p w:rsidR="00AA2C3C" w:rsidRDefault="00AA2C3C">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4"/>
              <w:keepNext/>
              <w:rPr>
                <w:rFonts w:ascii="Verdana" w:hAnsi="Verdana"/>
                <w:b/>
                <w:sz w:val="22"/>
                <w:szCs w:val="22"/>
              </w:rPr>
            </w:pPr>
            <w:bookmarkStart w:id="15" w:name="CRIT_SE_18B"/>
            <w:bookmarkEnd w:id="15"/>
            <w:r w:rsidRPr="00AF5230">
              <w:rPr>
                <w:rFonts w:ascii="Verdana" w:hAnsi="Verdana"/>
                <w:b/>
                <w:sz w:val="22"/>
                <w:szCs w:val="22"/>
              </w:rPr>
              <w:t>SE Criterion # 18B - Determination of placement; provision of IEP to parent</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4"/>
              <w:keepNext/>
              <w:rPr>
                <w:rFonts w:ascii="Verdana" w:hAnsi="Verdana"/>
                <w:b/>
                <w:sz w:val="22"/>
                <w:szCs w:val="22"/>
              </w:rPr>
            </w:pPr>
            <w:bookmarkStart w:id="16" w:name="RATING_SE_18B"/>
            <w:bookmarkEnd w:id="16"/>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4"/>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4"/>
              <w:keepNext/>
              <w:rPr>
                <w:rFonts w:ascii="Verdana" w:hAnsi="Verdana"/>
                <w:b/>
                <w:sz w:val="22"/>
                <w:szCs w:val="22"/>
              </w:rPr>
            </w:pPr>
            <w:bookmarkStart w:id="17" w:name="BASIS_FINDINGS_SE_18B"/>
            <w:bookmarkEnd w:id="17"/>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4"/>
              <w:keepNext/>
              <w:rPr>
                <w:rFonts w:ascii="Arial" w:hAnsi="Arial" w:cs="Arial"/>
                <w:sz w:val="22"/>
                <w:szCs w:val="22"/>
              </w:rPr>
            </w:pPr>
            <w:r w:rsidRPr="00CE4005">
              <w:rPr>
                <w:rFonts w:ascii="Arial" w:hAnsi="Arial" w:cs="Arial"/>
                <w:sz w:val="22"/>
                <w:szCs w:val="22"/>
              </w:rPr>
              <w:t>A review of student records and staff interview</w:t>
            </w:r>
            <w:r w:rsidR="00BD7750">
              <w:rPr>
                <w:rFonts w:ascii="Arial" w:hAnsi="Arial" w:cs="Arial"/>
                <w:sz w:val="22"/>
                <w:szCs w:val="22"/>
              </w:rPr>
              <w:t>s</w:t>
            </w:r>
            <w:r w:rsidRPr="00CE4005">
              <w:rPr>
                <w:rFonts w:ascii="Arial" w:hAnsi="Arial" w:cs="Arial"/>
                <w:sz w:val="22"/>
                <w:szCs w:val="22"/>
              </w:rPr>
              <w:t xml:space="preserve"> indicated that the parent is provided with a summary at the conclusion of the IEP Team meeting</w:t>
            </w:r>
            <w:r w:rsidR="000F38CD">
              <w:rPr>
                <w:rFonts w:ascii="Arial" w:hAnsi="Arial" w:cs="Arial"/>
                <w:sz w:val="22"/>
                <w:szCs w:val="22"/>
              </w:rPr>
              <w:t>,</w:t>
            </w:r>
            <w:r w:rsidRPr="00CE4005">
              <w:rPr>
                <w:rFonts w:ascii="Arial" w:hAnsi="Arial" w:cs="Arial"/>
                <w:sz w:val="22"/>
                <w:szCs w:val="22"/>
              </w:rPr>
              <w:t xml:space="preserve"> which includes a completed IEP service delivery grid describing the types and amounts of special education and related services proposed by the district and a statement of the major goal areas associated with these services. Two copies of the proposed IEP and placement, along with the Notice of Proposed School District Action (N1), </w:t>
            </w:r>
            <w:proofErr w:type="gramStart"/>
            <w:r w:rsidRPr="00CE4005">
              <w:rPr>
                <w:rFonts w:ascii="Arial" w:hAnsi="Arial" w:cs="Arial"/>
                <w:sz w:val="22"/>
                <w:szCs w:val="22"/>
              </w:rPr>
              <w:t>are then provided</w:t>
            </w:r>
            <w:proofErr w:type="gramEnd"/>
            <w:r w:rsidRPr="00CE4005">
              <w:rPr>
                <w:rFonts w:ascii="Arial" w:hAnsi="Arial" w:cs="Arial"/>
                <w:sz w:val="22"/>
                <w:szCs w:val="22"/>
              </w:rPr>
              <w:t xml:space="preserve"> to the parent within two calendar weeks of the Team meeting.</w:t>
            </w:r>
          </w:p>
          <w:p w:rsidR="00AA2C3C" w:rsidRPr="00CE4005" w:rsidRDefault="00AA2C3C" w:rsidP="00AA2C3C">
            <w:pPr>
              <w:pStyle w:val="Normal4"/>
              <w:keepNext/>
              <w:rPr>
                <w:rFonts w:ascii="Arial" w:hAnsi="Arial" w:cs="Arial"/>
                <w:sz w:val="22"/>
                <w:szCs w:val="22"/>
              </w:rPr>
            </w:pPr>
          </w:p>
        </w:tc>
      </w:tr>
    </w:tbl>
    <w:p w:rsidR="00AA2C3C" w:rsidRDefault="00AA2C3C">
      <w:pPr>
        <w:pStyle w:val="Normal4"/>
      </w:pPr>
    </w:p>
    <w:p w:rsidR="00AA2C3C" w:rsidRDefault="00AA2C3C">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5"/>
              <w:keepNext/>
              <w:rPr>
                <w:rFonts w:ascii="Verdana" w:hAnsi="Verdana"/>
                <w:b/>
                <w:sz w:val="22"/>
                <w:szCs w:val="22"/>
              </w:rPr>
            </w:pPr>
            <w:bookmarkStart w:id="18" w:name="CRIT_SE_20"/>
            <w:bookmarkEnd w:id="18"/>
            <w:r w:rsidRPr="00AF5230">
              <w:rPr>
                <w:rFonts w:ascii="Verdana" w:hAnsi="Verdana"/>
                <w:b/>
                <w:sz w:val="22"/>
                <w:szCs w:val="22"/>
              </w:rPr>
              <w:t>SE Criterion # 20 - Least restrictive program selected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5"/>
              <w:keepNext/>
              <w:rPr>
                <w:rFonts w:ascii="Verdana" w:hAnsi="Verdana"/>
                <w:b/>
                <w:sz w:val="22"/>
                <w:szCs w:val="22"/>
              </w:rPr>
            </w:pPr>
            <w:bookmarkStart w:id="19" w:name="RATING_SE_20"/>
            <w:bookmarkEnd w:id="19"/>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5"/>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5"/>
              <w:keepNext/>
              <w:rPr>
                <w:rFonts w:ascii="Verdana" w:hAnsi="Verdana"/>
                <w:b/>
                <w:sz w:val="22"/>
                <w:szCs w:val="22"/>
              </w:rPr>
            </w:pPr>
            <w:bookmarkStart w:id="20" w:name="BASIS_FINDINGS_SE_20"/>
            <w:bookmarkEnd w:id="20"/>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95483B" w:rsidRPr="0095483B" w:rsidRDefault="00AA2C3C" w:rsidP="0095483B">
            <w:pPr>
              <w:rPr>
                <w:rFonts w:ascii="Arial" w:hAnsi="Arial" w:cs="Arial"/>
                <w:sz w:val="22"/>
                <w:szCs w:val="22"/>
              </w:rPr>
            </w:pPr>
            <w:proofErr w:type="gramStart"/>
            <w:r w:rsidRPr="0095483B">
              <w:rPr>
                <w:rFonts w:ascii="Arial" w:hAnsi="Arial" w:cs="Arial"/>
                <w:sz w:val="22"/>
                <w:szCs w:val="22"/>
              </w:rPr>
              <w:t xml:space="preserve">A review of student records and staff interviews indicated that when a student is removed from the general education classroom, </w:t>
            </w:r>
            <w:r w:rsidR="0095483B" w:rsidRPr="0095483B">
              <w:rPr>
                <w:rFonts w:ascii="Arial" w:hAnsi="Arial" w:cs="Arial"/>
                <w:sz w:val="22"/>
                <w:szCs w:val="22"/>
              </w:rPr>
              <w:t>the Nonparticipation Justification statement on a student's IEP is individualized to each student and consistently states how the nature or severity of the student's disability limits his or her participation in the general education setting, and how the student's education in a less restrictive environment could not be achieved with the use of supplementary aids and services.</w:t>
            </w:r>
            <w:proofErr w:type="gramEnd"/>
          </w:p>
          <w:p w:rsidR="00AA2C3C" w:rsidRPr="0095483B" w:rsidRDefault="00AA2C3C" w:rsidP="0095483B">
            <w:pPr>
              <w:pStyle w:val="Normal5"/>
              <w:keepNext/>
              <w:rPr>
                <w:rFonts w:ascii="Arial" w:hAnsi="Arial" w:cs="Arial"/>
                <w:sz w:val="22"/>
                <w:szCs w:val="22"/>
              </w:rPr>
            </w:pPr>
          </w:p>
        </w:tc>
      </w:tr>
    </w:tbl>
    <w:p w:rsidR="00AA2C3C" w:rsidRDefault="00AA2C3C">
      <w:pPr>
        <w:pStyle w:val="Normal5"/>
      </w:pPr>
    </w:p>
    <w:p w:rsidR="00AA2C3C" w:rsidRDefault="00AA2C3C">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6"/>
              <w:keepNext/>
              <w:rPr>
                <w:rFonts w:ascii="Verdana" w:hAnsi="Verdana"/>
                <w:b/>
                <w:sz w:val="22"/>
                <w:szCs w:val="22"/>
              </w:rPr>
            </w:pPr>
            <w:bookmarkStart w:id="21" w:name="CRIT_SE_26"/>
            <w:bookmarkEnd w:id="21"/>
            <w:r w:rsidRPr="00AF5230">
              <w:rPr>
                <w:rFonts w:ascii="Verdana" w:hAnsi="Verdana"/>
                <w:b/>
                <w:sz w:val="22"/>
                <w:szCs w:val="22"/>
              </w:rPr>
              <w:lastRenderedPageBreak/>
              <w:t>SE Criterion # 26 - Parent participation in meetings</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6"/>
              <w:keepNext/>
              <w:rPr>
                <w:rFonts w:ascii="Verdana" w:hAnsi="Verdana"/>
                <w:b/>
                <w:sz w:val="22"/>
                <w:szCs w:val="22"/>
              </w:rPr>
            </w:pPr>
            <w:bookmarkStart w:id="22" w:name="RATING_SE_26"/>
            <w:bookmarkEnd w:id="22"/>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6"/>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6"/>
              <w:keepNext/>
              <w:rPr>
                <w:rFonts w:ascii="Verdana" w:hAnsi="Verdana"/>
                <w:b/>
                <w:sz w:val="22"/>
                <w:szCs w:val="22"/>
              </w:rPr>
            </w:pPr>
            <w:bookmarkStart w:id="23" w:name="BASIS_FINDINGS_SE_26"/>
            <w:bookmarkEnd w:id="23"/>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6"/>
              <w:keepNext/>
              <w:rPr>
                <w:rFonts w:ascii="Arial" w:hAnsi="Arial" w:cs="Arial"/>
                <w:sz w:val="22"/>
                <w:szCs w:val="22"/>
              </w:rPr>
            </w:pPr>
            <w:r w:rsidRPr="00CE4005">
              <w:rPr>
                <w:rFonts w:ascii="Arial" w:hAnsi="Arial" w:cs="Arial"/>
                <w:sz w:val="22"/>
                <w:szCs w:val="22"/>
              </w:rPr>
              <w:t>The district provided the special education student roster as requested by the Department.</w:t>
            </w:r>
          </w:p>
        </w:tc>
      </w:tr>
    </w:tbl>
    <w:p w:rsidR="00AA2C3C" w:rsidRDefault="00AA2C3C">
      <w:pPr>
        <w:pStyle w:val="Normal6"/>
      </w:pPr>
    </w:p>
    <w:p w:rsidR="00AA2C3C" w:rsidRDefault="00AA2C3C">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A2C3C" w:rsidRPr="00AF5230" w:rsidTr="00AA2C3C">
        <w:trPr>
          <w:tblHeader/>
        </w:trPr>
        <w:tc>
          <w:tcPr>
            <w:tcW w:w="9360" w:type="dxa"/>
            <w:tcBorders>
              <w:bottom w:val="single" w:sz="4" w:space="0" w:color="auto"/>
            </w:tcBorders>
            <w:shd w:val="clear" w:color="auto" w:fill="C0C0C0"/>
          </w:tcPr>
          <w:p w:rsidR="00AA2C3C" w:rsidRPr="00AF5230" w:rsidRDefault="00AA2C3C" w:rsidP="00AA2C3C">
            <w:pPr>
              <w:pStyle w:val="Normal7"/>
              <w:keepNext/>
              <w:rPr>
                <w:rFonts w:ascii="Verdana" w:hAnsi="Verdana"/>
                <w:b/>
                <w:sz w:val="22"/>
                <w:szCs w:val="22"/>
              </w:rPr>
            </w:pPr>
            <w:bookmarkStart w:id="24" w:name="CRIT_SE_32"/>
            <w:bookmarkEnd w:id="24"/>
            <w:r w:rsidRPr="00AF5230">
              <w:rPr>
                <w:rFonts w:ascii="Verdana" w:hAnsi="Verdana"/>
                <w:b/>
                <w:sz w:val="22"/>
                <w:szCs w:val="22"/>
              </w:rPr>
              <w:t>SE Criterion # 32 - Parent advisory council for special education</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7"/>
              <w:keepNext/>
              <w:rPr>
                <w:rFonts w:ascii="Verdana" w:hAnsi="Verdana"/>
                <w:b/>
                <w:sz w:val="22"/>
                <w:szCs w:val="22"/>
              </w:rPr>
            </w:pPr>
            <w:bookmarkStart w:id="25" w:name="RATING_SE_32"/>
            <w:bookmarkEnd w:id="25"/>
            <w:r w:rsidRPr="00AF5230">
              <w:rPr>
                <w:rFonts w:ascii="Verdana" w:hAnsi="Verdana"/>
                <w:b/>
                <w:sz w:val="22"/>
                <w:szCs w:val="22"/>
              </w:rPr>
              <w:t>Rating:</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AA2C3C" w:rsidP="00AA2C3C">
            <w:pPr>
              <w:pStyle w:val="Normal7"/>
              <w:keepNext/>
              <w:rPr>
                <w:rFonts w:ascii="Arial" w:hAnsi="Arial" w:cs="Arial"/>
                <w:sz w:val="22"/>
                <w:szCs w:val="22"/>
              </w:rPr>
            </w:pPr>
            <w:r w:rsidRPr="00CE4005">
              <w:rPr>
                <w:rFonts w:ascii="Arial" w:hAnsi="Arial" w:cs="Arial"/>
                <w:sz w:val="22"/>
                <w:szCs w:val="22"/>
              </w:rPr>
              <w:t>Implemented</w:t>
            </w:r>
          </w:p>
        </w:tc>
      </w:tr>
      <w:tr w:rsidR="00AA2C3C" w:rsidRPr="00E166C8" w:rsidTr="00AA2C3C">
        <w:tc>
          <w:tcPr>
            <w:tcW w:w="9360" w:type="dxa"/>
            <w:tcBorders>
              <w:top w:val="single" w:sz="4" w:space="0" w:color="auto"/>
              <w:left w:val="single" w:sz="4" w:space="0" w:color="auto"/>
              <w:bottom w:val="nil"/>
              <w:right w:val="single" w:sz="4" w:space="0" w:color="auto"/>
            </w:tcBorders>
          </w:tcPr>
          <w:p w:rsidR="00AA2C3C" w:rsidRPr="00E166C8" w:rsidRDefault="00AA2C3C" w:rsidP="00AA2C3C">
            <w:pPr>
              <w:pStyle w:val="Normal7"/>
              <w:keepNext/>
              <w:rPr>
                <w:rFonts w:ascii="Verdana" w:hAnsi="Verdana"/>
                <w:b/>
                <w:sz w:val="22"/>
                <w:szCs w:val="22"/>
              </w:rPr>
            </w:pPr>
            <w:bookmarkStart w:id="26" w:name="BASIS_FINDINGS_SE_32"/>
            <w:bookmarkEnd w:id="26"/>
            <w:r w:rsidRPr="00AF5230">
              <w:rPr>
                <w:rFonts w:ascii="Verdana" w:hAnsi="Verdana"/>
                <w:b/>
                <w:sz w:val="22"/>
                <w:szCs w:val="22"/>
              </w:rPr>
              <w:t>Basis for Findings:</w:t>
            </w:r>
          </w:p>
        </w:tc>
      </w:tr>
      <w:tr w:rsidR="00AA2C3C" w:rsidRPr="00CE4005" w:rsidTr="00AA2C3C">
        <w:tc>
          <w:tcPr>
            <w:tcW w:w="9360" w:type="dxa"/>
            <w:tcBorders>
              <w:top w:val="nil"/>
              <w:left w:val="single" w:sz="4" w:space="0" w:color="auto"/>
              <w:bottom w:val="single" w:sz="4" w:space="0" w:color="auto"/>
              <w:right w:val="single" w:sz="4" w:space="0" w:color="auto"/>
            </w:tcBorders>
          </w:tcPr>
          <w:p w:rsidR="00AA2C3C" w:rsidRPr="00CE4005" w:rsidRDefault="00317D49" w:rsidP="0095483B">
            <w:pPr>
              <w:rPr>
                <w:rFonts w:ascii="Arial" w:hAnsi="Arial" w:cs="Arial"/>
                <w:sz w:val="22"/>
                <w:szCs w:val="22"/>
              </w:rPr>
            </w:pPr>
            <w:r>
              <w:rPr>
                <w:rFonts w:ascii="Arial" w:hAnsi="Arial" w:cs="Arial"/>
                <w:sz w:val="22"/>
                <w:szCs w:val="22"/>
              </w:rPr>
              <w:t>Document review</w:t>
            </w:r>
            <w:r w:rsidRPr="00CE4005">
              <w:rPr>
                <w:rFonts w:ascii="Arial" w:hAnsi="Arial" w:cs="Arial"/>
                <w:sz w:val="22"/>
                <w:szCs w:val="22"/>
              </w:rPr>
              <w:t xml:space="preserve"> and </w:t>
            </w:r>
            <w:r>
              <w:rPr>
                <w:rFonts w:ascii="Arial" w:hAnsi="Arial" w:cs="Arial"/>
                <w:sz w:val="22"/>
                <w:szCs w:val="22"/>
              </w:rPr>
              <w:t xml:space="preserve">staff </w:t>
            </w:r>
            <w:r w:rsidRPr="00CE4005">
              <w:rPr>
                <w:rFonts w:ascii="Arial" w:hAnsi="Arial" w:cs="Arial"/>
                <w:sz w:val="22"/>
                <w:szCs w:val="22"/>
              </w:rPr>
              <w:t xml:space="preserve">interviews indicated that </w:t>
            </w:r>
            <w:r w:rsidR="0095483B">
              <w:rPr>
                <w:rFonts w:ascii="Arial" w:hAnsi="Arial" w:cs="Arial"/>
                <w:sz w:val="22"/>
                <w:szCs w:val="22"/>
              </w:rPr>
              <w:t>Whately</w:t>
            </w:r>
            <w:r w:rsidRPr="00CE4005">
              <w:rPr>
                <w:rFonts w:ascii="Arial" w:hAnsi="Arial" w:cs="Arial"/>
                <w:sz w:val="22"/>
                <w:szCs w:val="22"/>
              </w:rPr>
              <w:t xml:space="preserve"> </w:t>
            </w:r>
            <w:r>
              <w:rPr>
                <w:rFonts w:ascii="Arial" w:hAnsi="Arial" w:cs="Arial"/>
                <w:sz w:val="22"/>
                <w:szCs w:val="22"/>
              </w:rPr>
              <w:t>Public Schools</w:t>
            </w:r>
            <w:r w:rsidRPr="00CE4005">
              <w:rPr>
                <w:rFonts w:ascii="Arial" w:hAnsi="Arial" w:cs="Arial"/>
                <w:sz w:val="22"/>
                <w:szCs w:val="22"/>
              </w:rPr>
              <w:t xml:space="preserve"> has an approved waiver to participate in the Frontier Regional - Union 38 School District Parent Advisory Council</w:t>
            </w:r>
            <w:r>
              <w:rPr>
                <w:rFonts w:ascii="Arial" w:hAnsi="Arial" w:cs="Arial"/>
                <w:sz w:val="22"/>
                <w:szCs w:val="22"/>
              </w:rPr>
              <w:t xml:space="preserve"> (PAC)</w:t>
            </w:r>
            <w:r w:rsidRPr="00CE4005">
              <w:rPr>
                <w:rFonts w:ascii="Arial" w:hAnsi="Arial" w:cs="Arial"/>
                <w:sz w:val="22"/>
                <w:szCs w:val="22"/>
              </w:rPr>
              <w:t>.</w:t>
            </w:r>
          </w:p>
        </w:tc>
      </w:tr>
    </w:tbl>
    <w:p w:rsidR="00AA2C3C" w:rsidRDefault="00AA2C3C">
      <w:pPr>
        <w:pStyle w:val="Normal7"/>
      </w:pPr>
    </w:p>
    <w:p w:rsidR="00AA2C3C" w:rsidRPr="00AF5230" w:rsidRDefault="00AA2C3C" w:rsidP="00AA2C3C">
      <w:pPr>
        <w:rPr>
          <w:rFonts w:ascii="Verdana" w:hAnsi="Verdana"/>
          <w:sz w:val="16"/>
          <w:szCs w:val="16"/>
        </w:rPr>
      </w:pPr>
    </w:p>
    <w:sectPr w:rsidR="00AA2C3C" w:rsidRPr="00AF5230" w:rsidSect="00AA2C3C">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5B" w:rsidRDefault="00EE495B">
      <w:r>
        <w:separator/>
      </w:r>
    </w:p>
  </w:endnote>
  <w:endnote w:type="continuationSeparator" w:id="0">
    <w:p w:rsidR="00EE495B" w:rsidRDefault="00EE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3C" w:rsidRDefault="00A11585" w:rsidP="00AA2C3C">
    <w:pPr>
      <w:pStyle w:val="Footer"/>
      <w:framePr w:wrap="around" w:vAnchor="text" w:hAnchor="margin" w:xAlign="right" w:y="1"/>
      <w:rPr>
        <w:rStyle w:val="PageNumber"/>
      </w:rPr>
    </w:pPr>
    <w:r>
      <w:rPr>
        <w:rStyle w:val="PageNumber"/>
      </w:rPr>
      <w:fldChar w:fldCharType="begin"/>
    </w:r>
    <w:r w:rsidR="00AA2C3C">
      <w:rPr>
        <w:rStyle w:val="PageNumber"/>
      </w:rPr>
      <w:instrText xml:space="preserve">PAGE  </w:instrText>
    </w:r>
    <w:r>
      <w:rPr>
        <w:rStyle w:val="PageNumber"/>
      </w:rPr>
      <w:fldChar w:fldCharType="end"/>
    </w:r>
  </w:p>
  <w:p w:rsidR="00AA2C3C" w:rsidRDefault="00AA2C3C" w:rsidP="00AA2C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3C" w:rsidRDefault="00AA2C3C" w:rsidP="00AA2C3C">
    <w:pPr>
      <w:pStyle w:val="Footer"/>
      <w:tabs>
        <w:tab w:val="clear" w:pos="8640"/>
      </w:tabs>
      <w:ind w:right="360"/>
      <w:jc w:val="center"/>
      <w:rPr>
        <w:rFonts w:ascii="Verdana" w:hAnsi="Verdana"/>
        <w:sz w:val="16"/>
        <w:szCs w:val="16"/>
      </w:rPr>
    </w:pPr>
    <w:bookmarkStart w:id="27" w:name="STATE_ED_FOOTER"/>
    <w:r>
      <w:rPr>
        <w:rFonts w:ascii="Verdana" w:hAnsi="Verdana"/>
        <w:sz w:val="16"/>
        <w:szCs w:val="16"/>
      </w:rPr>
      <w:t>Massachusetts Department of Elementary &amp; Secondary Education</w:t>
    </w:r>
    <w:bookmarkEnd w:id="27"/>
    <w:r>
      <w:rPr>
        <w:rFonts w:ascii="Verdana" w:hAnsi="Verdana"/>
        <w:sz w:val="16"/>
        <w:szCs w:val="16"/>
      </w:rPr>
      <w:t xml:space="preserve"> – </w:t>
    </w:r>
    <w:bookmarkStart w:id="28" w:name="AGENCY_NAME_FOOTER"/>
    <w:r w:rsidR="00BD7750">
      <w:rPr>
        <w:rFonts w:ascii="Verdana" w:hAnsi="Verdana"/>
        <w:sz w:val="16"/>
        <w:szCs w:val="16"/>
      </w:rPr>
      <w:t>Office of Public School Monitoring</w:t>
    </w:r>
    <w:bookmarkEnd w:id="28"/>
  </w:p>
  <w:p w:rsidR="00AA2C3C" w:rsidRPr="00700A12" w:rsidRDefault="00AA2C3C" w:rsidP="00AA2C3C">
    <w:pPr>
      <w:pStyle w:val="Footer"/>
      <w:tabs>
        <w:tab w:val="clear" w:pos="8640"/>
      </w:tabs>
      <w:ind w:right="360"/>
      <w:jc w:val="center"/>
      <w:rPr>
        <w:rFonts w:ascii="Verdana" w:hAnsi="Verdana"/>
        <w:sz w:val="16"/>
        <w:szCs w:val="16"/>
      </w:rPr>
    </w:pPr>
    <w:bookmarkStart w:id="29" w:name="ORG_NAME_FOOTER"/>
    <w:r>
      <w:rPr>
        <w:rFonts w:ascii="Verdana" w:hAnsi="Verdana"/>
        <w:sz w:val="16"/>
        <w:szCs w:val="16"/>
      </w:rPr>
      <w:t>Whately</w:t>
    </w:r>
    <w:bookmarkEnd w:id="29"/>
    <w:r>
      <w:rPr>
        <w:rFonts w:ascii="Verdana" w:hAnsi="Verdana"/>
        <w:sz w:val="16"/>
        <w:szCs w:val="16"/>
      </w:rPr>
      <w:t xml:space="preserve"> </w:t>
    </w:r>
    <w:r w:rsidR="00BD7750">
      <w:rPr>
        <w:rFonts w:ascii="Verdana" w:hAnsi="Verdana"/>
        <w:sz w:val="16"/>
        <w:szCs w:val="16"/>
      </w:rPr>
      <w:t xml:space="preserve">Public Schools </w:t>
    </w:r>
    <w:r>
      <w:rPr>
        <w:rFonts w:ascii="Verdana" w:hAnsi="Verdana"/>
        <w:sz w:val="16"/>
        <w:szCs w:val="16"/>
      </w:rPr>
      <w:t xml:space="preserve">Mid-Cycle Report - </w:t>
    </w:r>
    <w:bookmarkStart w:id="30" w:name="MCR_REPORT_DATE"/>
    <w:r w:rsidRPr="00700A12">
      <w:rPr>
        <w:rFonts w:ascii="Verdana" w:hAnsi="Verdana"/>
        <w:sz w:val="16"/>
        <w:szCs w:val="16"/>
      </w:rPr>
      <w:t>02/</w:t>
    </w:r>
    <w:r w:rsidR="00C96AB7">
      <w:rPr>
        <w:rFonts w:ascii="Verdana" w:hAnsi="Verdana"/>
        <w:sz w:val="16"/>
        <w:szCs w:val="16"/>
      </w:rPr>
      <w:t>2</w:t>
    </w:r>
    <w:r w:rsidR="000F38CD">
      <w:rPr>
        <w:rFonts w:ascii="Verdana" w:hAnsi="Verdana"/>
        <w:sz w:val="16"/>
        <w:szCs w:val="16"/>
      </w:rPr>
      <w:t>7</w:t>
    </w:r>
    <w:r w:rsidRPr="00700A12">
      <w:rPr>
        <w:rFonts w:ascii="Verdana" w:hAnsi="Verdana"/>
        <w:sz w:val="16"/>
        <w:szCs w:val="16"/>
      </w:rPr>
      <w:t>/2018</w:t>
    </w:r>
    <w:bookmarkEnd w:id="30"/>
  </w:p>
  <w:p w:rsidR="00AA2C3C" w:rsidRPr="00700A12" w:rsidRDefault="00AA2C3C" w:rsidP="00AA2C3C">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A11585" w:rsidRPr="00700A12">
      <w:rPr>
        <w:rFonts w:ascii="Verdana" w:hAnsi="Verdana"/>
        <w:sz w:val="16"/>
        <w:szCs w:val="16"/>
      </w:rPr>
      <w:fldChar w:fldCharType="begin"/>
    </w:r>
    <w:r w:rsidRPr="00700A12">
      <w:rPr>
        <w:rFonts w:ascii="Verdana" w:hAnsi="Verdana"/>
        <w:sz w:val="16"/>
        <w:szCs w:val="16"/>
      </w:rPr>
      <w:instrText xml:space="preserve"> PAGE </w:instrText>
    </w:r>
    <w:r w:rsidR="00A11585" w:rsidRPr="00700A12">
      <w:rPr>
        <w:rFonts w:ascii="Verdana" w:hAnsi="Verdana"/>
        <w:sz w:val="16"/>
        <w:szCs w:val="16"/>
      </w:rPr>
      <w:fldChar w:fldCharType="separate"/>
    </w:r>
    <w:r w:rsidR="0056521C">
      <w:rPr>
        <w:rFonts w:ascii="Verdana" w:hAnsi="Verdana"/>
        <w:noProof/>
        <w:sz w:val="16"/>
        <w:szCs w:val="16"/>
      </w:rPr>
      <w:t>4</w:t>
    </w:r>
    <w:r w:rsidR="00A11585" w:rsidRPr="00700A12">
      <w:rPr>
        <w:rFonts w:ascii="Verdana" w:hAnsi="Verdana"/>
        <w:sz w:val="16"/>
        <w:szCs w:val="16"/>
      </w:rPr>
      <w:fldChar w:fldCharType="end"/>
    </w:r>
    <w:r w:rsidRPr="00700A12">
      <w:rPr>
        <w:rFonts w:ascii="Verdana" w:hAnsi="Verdana"/>
        <w:sz w:val="16"/>
        <w:szCs w:val="16"/>
      </w:rPr>
      <w:t xml:space="preserve"> of </w:t>
    </w:r>
    <w:r w:rsidR="00A11585" w:rsidRPr="00700A12">
      <w:rPr>
        <w:rFonts w:ascii="Verdana" w:hAnsi="Verdana"/>
        <w:sz w:val="16"/>
        <w:szCs w:val="16"/>
      </w:rPr>
      <w:fldChar w:fldCharType="begin"/>
    </w:r>
    <w:r w:rsidRPr="00700A12">
      <w:rPr>
        <w:rFonts w:ascii="Verdana" w:hAnsi="Verdana"/>
        <w:sz w:val="16"/>
        <w:szCs w:val="16"/>
      </w:rPr>
      <w:instrText xml:space="preserve"> NUMPAGES </w:instrText>
    </w:r>
    <w:r w:rsidR="00A11585" w:rsidRPr="00700A12">
      <w:rPr>
        <w:rFonts w:ascii="Verdana" w:hAnsi="Verdana"/>
        <w:sz w:val="16"/>
        <w:szCs w:val="16"/>
      </w:rPr>
      <w:fldChar w:fldCharType="separate"/>
    </w:r>
    <w:r w:rsidR="0056521C">
      <w:rPr>
        <w:rFonts w:ascii="Verdana" w:hAnsi="Verdana"/>
        <w:noProof/>
        <w:sz w:val="16"/>
        <w:szCs w:val="16"/>
      </w:rPr>
      <w:t>4</w:t>
    </w:r>
    <w:r w:rsidR="00A11585"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5B" w:rsidRDefault="00EE495B">
      <w:r>
        <w:separator/>
      </w:r>
    </w:p>
  </w:footnote>
  <w:footnote w:type="continuationSeparator" w:id="0">
    <w:p w:rsidR="00EE495B" w:rsidRDefault="00EE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D2B4FEE6">
      <w:start w:val="1"/>
      <w:numFmt w:val="decimal"/>
      <w:lvlText w:val="%1."/>
      <w:lvlJc w:val="left"/>
      <w:pPr>
        <w:tabs>
          <w:tab w:val="num" w:pos="720"/>
        </w:tabs>
        <w:ind w:left="720" w:hanging="360"/>
      </w:pPr>
      <w:rPr>
        <w:rFonts w:hint="default"/>
      </w:rPr>
    </w:lvl>
    <w:lvl w:ilvl="1" w:tplc="6D92FEB6" w:tentative="1">
      <w:start w:val="1"/>
      <w:numFmt w:val="lowerLetter"/>
      <w:lvlText w:val="%2."/>
      <w:lvlJc w:val="left"/>
      <w:pPr>
        <w:tabs>
          <w:tab w:val="num" w:pos="1440"/>
        </w:tabs>
        <w:ind w:left="1440" w:hanging="360"/>
      </w:pPr>
    </w:lvl>
    <w:lvl w:ilvl="2" w:tplc="3A28731E" w:tentative="1">
      <w:start w:val="1"/>
      <w:numFmt w:val="lowerRoman"/>
      <w:lvlText w:val="%3."/>
      <w:lvlJc w:val="right"/>
      <w:pPr>
        <w:tabs>
          <w:tab w:val="num" w:pos="2160"/>
        </w:tabs>
        <w:ind w:left="2160" w:hanging="180"/>
      </w:pPr>
    </w:lvl>
    <w:lvl w:ilvl="3" w:tplc="B61E1ECE" w:tentative="1">
      <w:start w:val="1"/>
      <w:numFmt w:val="decimal"/>
      <w:lvlText w:val="%4."/>
      <w:lvlJc w:val="left"/>
      <w:pPr>
        <w:tabs>
          <w:tab w:val="num" w:pos="2880"/>
        </w:tabs>
        <w:ind w:left="2880" w:hanging="360"/>
      </w:pPr>
    </w:lvl>
    <w:lvl w:ilvl="4" w:tplc="160C4712" w:tentative="1">
      <w:start w:val="1"/>
      <w:numFmt w:val="lowerLetter"/>
      <w:lvlText w:val="%5."/>
      <w:lvlJc w:val="left"/>
      <w:pPr>
        <w:tabs>
          <w:tab w:val="num" w:pos="3600"/>
        </w:tabs>
        <w:ind w:left="3600" w:hanging="360"/>
      </w:pPr>
    </w:lvl>
    <w:lvl w:ilvl="5" w:tplc="E9006A50" w:tentative="1">
      <w:start w:val="1"/>
      <w:numFmt w:val="lowerRoman"/>
      <w:lvlText w:val="%6."/>
      <w:lvlJc w:val="right"/>
      <w:pPr>
        <w:tabs>
          <w:tab w:val="num" w:pos="4320"/>
        </w:tabs>
        <w:ind w:left="4320" w:hanging="180"/>
      </w:pPr>
    </w:lvl>
    <w:lvl w:ilvl="6" w:tplc="D91470C8" w:tentative="1">
      <w:start w:val="1"/>
      <w:numFmt w:val="decimal"/>
      <w:lvlText w:val="%7."/>
      <w:lvlJc w:val="left"/>
      <w:pPr>
        <w:tabs>
          <w:tab w:val="num" w:pos="5040"/>
        </w:tabs>
        <w:ind w:left="5040" w:hanging="360"/>
      </w:pPr>
    </w:lvl>
    <w:lvl w:ilvl="7" w:tplc="37A297DC" w:tentative="1">
      <w:start w:val="1"/>
      <w:numFmt w:val="lowerLetter"/>
      <w:lvlText w:val="%8."/>
      <w:lvlJc w:val="left"/>
      <w:pPr>
        <w:tabs>
          <w:tab w:val="num" w:pos="5760"/>
        </w:tabs>
        <w:ind w:left="5760" w:hanging="360"/>
      </w:pPr>
    </w:lvl>
    <w:lvl w:ilvl="8" w:tplc="539E382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0619C"/>
    <w:rsid w:val="000F38CD"/>
    <w:rsid w:val="001D5317"/>
    <w:rsid w:val="00317D49"/>
    <w:rsid w:val="00406CD6"/>
    <w:rsid w:val="00411C77"/>
    <w:rsid w:val="004F583D"/>
    <w:rsid w:val="0056521C"/>
    <w:rsid w:val="0062305A"/>
    <w:rsid w:val="006A2DAB"/>
    <w:rsid w:val="007F357B"/>
    <w:rsid w:val="008777FB"/>
    <w:rsid w:val="008D5228"/>
    <w:rsid w:val="0095483B"/>
    <w:rsid w:val="00A11585"/>
    <w:rsid w:val="00AA2C3C"/>
    <w:rsid w:val="00AB5889"/>
    <w:rsid w:val="00B00E8A"/>
    <w:rsid w:val="00BD7750"/>
    <w:rsid w:val="00C37AC7"/>
    <w:rsid w:val="00C56ABD"/>
    <w:rsid w:val="00C96AB7"/>
    <w:rsid w:val="00CA690F"/>
    <w:rsid w:val="00CD7324"/>
    <w:rsid w:val="00DE259A"/>
    <w:rsid w:val="00E93E1D"/>
    <w:rsid w:val="00EC354E"/>
    <w:rsid w:val="00EE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7C8C5-B593-40D0-9680-6D16EF15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DESE-231-40789</_dlc_DocId>
    <_dlc_DocIdUrl xmlns="733efe1c-5bbe-4968-87dc-d400e65c879f">
      <Url>https://sharepoint.doemass.org/ese/webteam/cps/_layouts/DocIdRedir.aspx?ID=DESE-231-40789</Url>
      <Description>DESE-231-40789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1708D0C-50D4-48D8-9524-0B930BCBE3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60756C1-29F1-49AC-8F86-A0526B6D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CE5CA-C925-49F2-BC47-457F9616E9A7}">
  <ds:schemaRefs>
    <ds:schemaRef ds:uri="http://schemas.microsoft.com/sharepoint/events"/>
  </ds:schemaRefs>
</ds:datastoreItem>
</file>

<file path=customXml/itemProps4.xml><?xml version="1.0" encoding="utf-8"?>
<ds:datastoreItem xmlns:ds="http://schemas.openxmlformats.org/officeDocument/2006/customXml" ds:itemID="{4FC9CC68-2A49-4B33-8867-276FD42A6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Whately Public Schools Mid-cycle Report 2018</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Whately Public Schools Mid-cycle Report 2018</dc:title>
  <dc:creator>DESE</dc:creator>
  <cp:lastModifiedBy>Zou, Dong</cp:lastModifiedBy>
  <cp:revision>3</cp:revision>
  <cp:lastPrinted>2018-02-26T18:36:00Z</cp:lastPrinted>
  <dcterms:created xsi:type="dcterms:W3CDTF">2018-03-23T14:52:00Z</dcterms:created>
  <dcterms:modified xsi:type="dcterms:W3CDTF">2018-03-23T14:53:00Z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2018</vt:lpwstr>
  </property>
</Properties>
</file>