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E749A4" w:rsidRPr="008E14D8" w14:paraId="198A522C" w14:textId="77777777" w:rsidTr="00E749A4">
        <w:tc>
          <w:tcPr>
            <w:tcW w:w="10080" w:type="dxa"/>
            <w:tcBorders>
              <w:top w:val="double" w:sz="4" w:space="0" w:color="auto"/>
              <w:bottom w:val="double" w:sz="4" w:space="0" w:color="auto"/>
            </w:tcBorders>
          </w:tcPr>
          <w:p w14:paraId="77A03A47" w14:textId="77777777" w:rsidR="00E749A4" w:rsidRPr="008E14D8" w:rsidRDefault="00E749A4" w:rsidP="00E749A4">
            <w:pPr>
              <w:pStyle w:val="Footer"/>
              <w:tabs>
                <w:tab w:val="clear" w:pos="4320"/>
                <w:tab w:val="clear" w:pos="8640"/>
              </w:tabs>
              <w:spacing w:line="201" w:lineRule="exact"/>
              <w:jc w:val="center"/>
              <w:rPr>
                <w:rFonts w:ascii="Verdana" w:hAnsi="Verdana"/>
                <w:sz w:val="16"/>
                <w:szCs w:val="16"/>
              </w:rPr>
            </w:pPr>
          </w:p>
          <w:p w14:paraId="58E8B95E" w14:textId="77777777" w:rsidR="00E749A4" w:rsidRPr="008E14D8" w:rsidRDefault="00E749A4" w:rsidP="00E749A4">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31C237C" w14:textId="77777777" w:rsidR="00E749A4" w:rsidRPr="008E14D8" w:rsidRDefault="00E749A4" w:rsidP="00E749A4">
            <w:pPr>
              <w:tabs>
                <w:tab w:val="center" w:pos="4503"/>
              </w:tabs>
              <w:spacing w:after="58"/>
              <w:jc w:val="center"/>
              <w:rPr>
                <w:rFonts w:ascii="Verdana" w:hAnsi="Verdana"/>
                <w:b/>
                <w:sz w:val="16"/>
                <w:szCs w:val="16"/>
              </w:rPr>
            </w:pPr>
            <w:r>
              <w:rPr>
                <w:rFonts w:ascii="Verdana" w:hAnsi="Verdana"/>
                <w:b/>
              </w:rPr>
              <w:t>Public School Monitoring</w:t>
            </w:r>
          </w:p>
        </w:tc>
      </w:tr>
    </w:tbl>
    <w:p w14:paraId="6A7F1ADA" w14:textId="77777777" w:rsidR="00E749A4" w:rsidRPr="008E14D8" w:rsidRDefault="00E749A4" w:rsidP="00E749A4">
      <w:pPr>
        <w:pStyle w:val="Title"/>
        <w:rPr>
          <w:rFonts w:ascii="Verdana" w:hAnsi="Verdana"/>
          <w:sz w:val="16"/>
          <w:szCs w:val="16"/>
        </w:rPr>
      </w:pPr>
    </w:p>
    <w:p w14:paraId="2936183B" w14:textId="77777777" w:rsidR="00E749A4" w:rsidRDefault="00E749A4" w:rsidP="00E749A4">
      <w:pPr>
        <w:pStyle w:val="Heading5"/>
      </w:pPr>
    </w:p>
    <w:p w14:paraId="1B4C4CA7" w14:textId="77777777" w:rsidR="00E749A4" w:rsidRDefault="00E749A4" w:rsidP="00E749A4">
      <w:pPr>
        <w:pStyle w:val="Heading5"/>
      </w:pPr>
      <w:r>
        <w:t>SPECIAL EDUCATION AND CIVIL RIGHTS</w:t>
      </w:r>
    </w:p>
    <w:p w14:paraId="59256581" w14:textId="77777777" w:rsidR="00E749A4" w:rsidRPr="003A0944" w:rsidRDefault="00E749A4" w:rsidP="00E749A4">
      <w:pPr>
        <w:pStyle w:val="Heading5"/>
      </w:pPr>
      <w:r>
        <w:t>MONITORING</w:t>
      </w:r>
      <w:r w:rsidRPr="003A0944">
        <w:t xml:space="preserve"> REVIEW</w:t>
      </w:r>
    </w:p>
    <w:p w14:paraId="0AB3E09B" w14:textId="77777777" w:rsidR="00E749A4" w:rsidRDefault="00E749A4" w:rsidP="00E749A4">
      <w:pPr>
        <w:pStyle w:val="Heading2"/>
        <w:rPr>
          <w:rFonts w:ascii="Verdana" w:hAnsi="Verdana"/>
        </w:rPr>
      </w:pPr>
    </w:p>
    <w:p w14:paraId="31BC4C83" w14:textId="77777777" w:rsidR="00E749A4" w:rsidRPr="008E14D8" w:rsidRDefault="00E749A4" w:rsidP="00E749A4">
      <w:pPr>
        <w:pStyle w:val="Heading2"/>
        <w:rPr>
          <w:rFonts w:ascii="Verdana" w:hAnsi="Verdana"/>
        </w:rPr>
      </w:pPr>
      <w:r w:rsidRPr="008E14D8">
        <w:rPr>
          <w:rFonts w:ascii="Verdana" w:hAnsi="Verdana"/>
        </w:rPr>
        <w:t>CORRECTIVE ACTION PLAN</w:t>
      </w:r>
    </w:p>
    <w:p w14:paraId="1FD00BE4" w14:textId="77777777" w:rsidR="00E749A4" w:rsidRDefault="00E749A4" w:rsidP="00E749A4">
      <w:pPr>
        <w:pStyle w:val="Title"/>
        <w:rPr>
          <w:rFonts w:ascii="Verdana" w:hAnsi="Verdana"/>
          <w:sz w:val="16"/>
          <w:szCs w:val="16"/>
        </w:rPr>
      </w:pPr>
    </w:p>
    <w:p w14:paraId="0B64FC8D" w14:textId="77777777" w:rsidR="00E749A4" w:rsidRDefault="00E749A4" w:rsidP="00E749A4">
      <w:pPr>
        <w:pStyle w:val="Title"/>
        <w:rPr>
          <w:rFonts w:ascii="Verdana" w:hAnsi="Verdana"/>
        </w:rPr>
      </w:pPr>
      <w:bookmarkStart w:id="0" w:name="DistrictName"/>
      <w:r>
        <w:rPr>
          <w:rFonts w:ascii="Verdana" w:hAnsi="Verdana"/>
        </w:rPr>
        <w:t>Phoenix Academy Public Charter High School Lawrence</w:t>
      </w:r>
      <w:bookmarkEnd w:id="0"/>
    </w:p>
    <w:p w14:paraId="3C397514" w14:textId="77777777" w:rsidR="00E749A4" w:rsidRDefault="00E749A4" w:rsidP="00E749A4">
      <w:pPr>
        <w:pStyle w:val="Title"/>
        <w:rPr>
          <w:rFonts w:ascii="Verdana" w:hAnsi="Verdana"/>
        </w:rPr>
      </w:pPr>
    </w:p>
    <w:p w14:paraId="034D6187" w14:textId="77777777" w:rsidR="00E749A4" w:rsidRPr="003029DB" w:rsidRDefault="00E749A4" w:rsidP="00E749A4">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4AA322AD" w14:textId="77777777" w:rsidR="00E749A4" w:rsidRDefault="00E749A4" w:rsidP="00787D00">
      <w:pPr>
        <w:pStyle w:val="Title"/>
        <w:jc w:val="left"/>
        <w:rPr>
          <w:rFonts w:ascii="Verdana" w:hAnsi="Verdana"/>
          <w:sz w:val="16"/>
          <w:szCs w:val="16"/>
        </w:rPr>
      </w:pPr>
    </w:p>
    <w:p w14:paraId="6F762E40" w14:textId="77777777" w:rsidR="00E749A4" w:rsidRPr="008E14D8" w:rsidRDefault="00E749A4" w:rsidP="00E749A4">
      <w:pPr>
        <w:pStyle w:val="Title"/>
        <w:rPr>
          <w:rFonts w:ascii="Verdana" w:hAnsi="Verdana"/>
          <w:sz w:val="16"/>
          <w:szCs w:val="16"/>
        </w:rPr>
      </w:pPr>
    </w:p>
    <w:p w14:paraId="23D93135" w14:textId="77777777" w:rsidR="00E749A4" w:rsidRPr="008E14D8" w:rsidRDefault="00E749A4" w:rsidP="00E749A4">
      <w:pPr>
        <w:jc w:val="center"/>
        <w:rPr>
          <w:rFonts w:ascii="Verdana" w:hAnsi="Verdana"/>
          <w:i/>
          <w:iCs/>
          <w:sz w:val="16"/>
          <w:szCs w:val="16"/>
        </w:rPr>
      </w:pPr>
    </w:p>
    <w:p w14:paraId="5E417DB7" w14:textId="77777777" w:rsidR="00E749A4" w:rsidRDefault="00E749A4" w:rsidP="00E749A4">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08/16/2024</w:t>
      </w:r>
      <w:bookmarkEnd w:id="2"/>
      <w:r w:rsidRPr="008E14D8">
        <w:rPr>
          <w:rFonts w:ascii="Verdana" w:hAnsi="Verdana"/>
        </w:rPr>
        <w:t>.</w:t>
      </w:r>
    </w:p>
    <w:p w14:paraId="1180CFEB" w14:textId="77777777" w:rsidR="00E749A4" w:rsidRPr="008E14D8" w:rsidRDefault="00E749A4" w:rsidP="00E749A4">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5B51635" w14:textId="77777777" w:rsidR="00E749A4" w:rsidRPr="00316D76" w:rsidRDefault="00E749A4" w:rsidP="00E749A4">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08/16/2025</w:t>
      </w:r>
      <w:bookmarkEnd w:id="3"/>
    </w:p>
    <w:p w14:paraId="5F21ACB2" w14:textId="77777777" w:rsidR="00E749A4" w:rsidRPr="008E14D8" w:rsidRDefault="00E749A4" w:rsidP="00E749A4">
      <w:pPr>
        <w:rPr>
          <w:rFonts w:ascii="Verdana" w:hAnsi="Verdana"/>
          <w:sz w:val="16"/>
          <w:szCs w:val="16"/>
        </w:rPr>
      </w:pPr>
    </w:p>
    <w:p w14:paraId="29EB0068" w14:textId="77777777" w:rsidR="00E749A4" w:rsidRDefault="00E749A4" w:rsidP="00E749A4">
      <w:pPr>
        <w:jc w:val="center"/>
        <w:rPr>
          <w:rFonts w:ascii="Verdana" w:hAnsi="Verdana"/>
          <w:b/>
          <w:sz w:val="16"/>
          <w:szCs w:val="16"/>
        </w:rPr>
      </w:pPr>
    </w:p>
    <w:p w14:paraId="377B6428" w14:textId="77777777" w:rsidR="00E749A4" w:rsidRDefault="00E749A4" w:rsidP="00E749A4">
      <w:pPr>
        <w:jc w:val="center"/>
        <w:rPr>
          <w:rFonts w:ascii="Verdana" w:hAnsi="Verdana"/>
          <w:b/>
          <w:sz w:val="16"/>
          <w:szCs w:val="16"/>
        </w:rPr>
      </w:pPr>
    </w:p>
    <w:p w14:paraId="13BE2C39" w14:textId="77777777" w:rsidR="00E749A4" w:rsidRPr="008E14D8" w:rsidRDefault="00E749A4" w:rsidP="00E749A4">
      <w:pPr>
        <w:jc w:val="center"/>
        <w:rPr>
          <w:rFonts w:ascii="Verdana" w:hAnsi="Verdana"/>
          <w:b/>
        </w:rPr>
      </w:pPr>
      <w:r w:rsidRPr="008E14D8">
        <w:rPr>
          <w:rFonts w:ascii="Verdana" w:hAnsi="Verdana"/>
          <w:b/>
        </w:rPr>
        <w:t>Summary of Required Corrective Action Plans in this Report</w:t>
      </w:r>
    </w:p>
    <w:p w14:paraId="01B34A72" w14:textId="77777777" w:rsidR="00E749A4" w:rsidRPr="008E14D8" w:rsidRDefault="00E749A4" w:rsidP="00E749A4">
      <w:pPr>
        <w:jc w:val="center"/>
        <w:rPr>
          <w:rFonts w:ascii="Verdana" w:hAnsi="Verdana"/>
          <w:b/>
        </w:rPr>
      </w:pPr>
    </w:p>
    <w:p w14:paraId="563BB2AE" w14:textId="77777777" w:rsidR="00E749A4" w:rsidRPr="008E14D8" w:rsidRDefault="00E749A4" w:rsidP="00E749A4">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E749A4" w:rsidRPr="0044473B" w14:paraId="271509A6" w14:textId="77777777" w:rsidTr="00E749A4">
        <w:trPr>
          <w:cantSplit/>
          <w:tblHeader/>
        </w:trPr>
        <w:tc>
          <w:tcPr>
            <w:tcW w:w="1548" w:type="dxa"/>
          </w:tcPr>
          <w:p w14:paraId="4B42B10D" w14:textId="77777777" w:rsidR="00E749A4" w:rsidRPr="00787D00" w:rsidRDefault="00E749A4" w:rsidP="00E749A4">
            <w:pPr>
              <w:rPr>
                <w:rFonts w:ascii="Verdana" w:hAnsi="Verdana"/>
                <w:b/>
              </w:rPr>
            </w:pPr>
            <w:r w:rsidRPr="00787D00">
              <w:rPr>
                <w:rFonts w:ascii="Verdana" w:hAnsi="Verdana"/>
                <w:b/>
              </w:rPr>
              <w:t>Criterion</w:t>
            </w:r>
          </w:p>
        </w:tc>
        <w:tc>
          <w:tcPr>
            <w:tcW w:w="6142" w:type="dxa"/>
          </w:tcPr>
          <w:p w14:paraId="588F2985" w14:textId="77777777" w:rsidR="00E749A4" w:rsidRPr="00787D00" w:rsidRDefault="00E749A4" w:rsidP="00E749A4">
            <w:pPr>
              <w:rPr>
                <w:rFonts w:ascii="Verdana" w:hAnsi="Verdana"/>
                <w:b/>
              </w:rPr>
            </w:pPr>
            <w:r w:rsidRPr="00787D00">
              <w:rPr>
                <w:rFonts w:ascii="Verdana" w:hAnsi="Verdana"/>
                <w:b/>
              </w:rPr>
              <w:t>Criterion Title</w:t>
            </w:r>
          </w:p>
        </w:tc>
        <w:tc>
          <w:tcPr>
            <w:tcW w:w="2066" w:type="dxa"/>
          </w:tcPr>
          <w:p w14:paraId="0738BF71" w14:textId="77777777" w:rsidR="00E749A4" w:rsidRPr="00787D00" w:rsidRDefault="00E749A4" w:rsidP="00E749A4">
            <w:pPr>
              <w:rPr>
                <w:rFonts w:ascii="Verdana" w:hAnsi="Verdana"/>
                <w:b/>
              </w:rPr>
            </w:pPr>
            <w:r w:rsidRPr="00787D00">
              <w:rPr>
                <w:rFonts w:ascii="Verdana" w:hAnsi="Verdana"/>
                <w:b/>
              </w:rPr>
              <w:t>Rating</w:t>
            </w:r>
          </w:p>
        </w:tc>
      </w:tr>
      <w:tr w:rsidR="00E749A4" w:rsidRPr="0044473B" w14:paraId="06A56849" w14:textId="77777777" w:rsidTr="00E749A4">
        <w:trPr>
          <w:cantSplit/>
        </w:trPr>
        <w:tc>
          <w:tcPr>
            <w:tcW w:w="1548" w:type="dxa"/>
          </w:tcPr>
          <w:p w14:paraId="6D1FF699" w14:textId="77777777" w:rsidR="00E749A4" w:rsidRPr="00787D00" w:rsidRDefault="00E749A4" w:rsidP="00E749A4">
            <w:pPr>
              <w:rPr>
                <w:rFonts w:ascii="Verdana" w:hAnsi="Verdana"/>
              </w:rPr>
            </w:pPr>
            <w:bookmarkStart w:id="4" w:name="CAP_SUMMARY_TABLE"/>
            <w:bookmarkEnd w:id="4"/>
            <w:r w:rsidRPr="00787D00">
              <w:rPr>
                <w:rFonts w:ascii="Verdana" w:hAnsi="Verdana"/>
              </w:rPr>
              <w:t>SE 32</w:t>
            </w:r>
          </w:p>
        </w:tc>
        <w:tc>
          <w:tcPr>
            <w:tcW w:w="6142" w:type="dxa"/>
          </w:tcPr>
          <w:p w14:paraId="7E444EDA" w14:textId="77777777" w:rsidR="00E749A4" w:rsidRPr="00787D00" w:rsidRDefault="00E749A4" w:rsidP="00E749A4">
            <w:pPr>
              <w:rPr>
                <w:rFonts w:ascii="Verdana" w:hAnsi="Verdana"/>
              </w:rPr>
            </w:pPr>
            <w:r w:rsidRPr="00787D00">
              <w:rPr>
                <w:rFonts w:ascii="Verdana" w:hAnsi="Verdana"/>
              </w:rPr>
              <w:t>Parent advisory council for special education</w:t>
            </w:r>
          </w:p>
        </w:tc>
        <w:tc>
          <w:tcPr>
            <w:tcW w:w="2066" w:type="dxa"/>
          </w:tcPr>
          <w:p w14:paraId="1D920A64" w14:textId="77777777" w:rsidR="00E749A4" w:rsidRPr="00787D00" w:rsidRDefault="00E749A4" w:rsidP="00E749A4">
            <w:pPr>
              <w:rPr>
                <w:rFonts w:ascii="Verdana" w:hAnsi="Verdana"/>
              </w:rPr>
            </w:pPr>
            <w:r w:rsidRPr="00787D00">
              <w:rPr>
                <w:rFonts w:ascii="Verdana" w:hAnsi="Verdana"/>
              </w:rPr>
              <w:t>Partially Implemented</w:t>
            </w:r>
          </w:p>
        </w:tc>
      </w:tr>
      <w:tr w:rsidR="00E749A4" w:rsidRPr="0044473B" w14:paraId="46725C93" w14:textId="77777777" w:rsidTr="00E749A4">
        <w:trPr>
          <w:cantSplit/>
        </w:trPr>
        <w:tc>
          <w:tcPr>
            <w:tcW w:w="1548" w:type="dxa"/>
          </w:tcPr>
          <w:p w14:paraId="129E76B7" w14:textId="77777777" w:rsidR="00E749A4" w:rsidRPr="00787D00" w:rsidRDefault="00E749A4" w:rsidP="00E749A4">
            <w:pPr>
              <w:rPr>
                <w:rFonts w:ascii="Verdana" w:hAnsi="Verdana"/>
              </w:rPr>
            </w:pPr>
            <w:r w:rsidRPr="00787D00">
              <w:rPr>
                <w:rFonts w:ascii="Verdana" w:hAnsi="Verdana"/>
              </w:rPr>
              <w:t>CR 17A</w:t>
            </w:r>
          </w:p>
        </w:tc>
        <w:tc>
          <w:tcPr>
            <w:tcW w:w="6142" w:type="dxa"/>
          </w:tcPr>
          <w:p w14:paraId="643CF4D0" w14:textId="77777777" w:rsidR="00E749A4" w:rsidRPr="00787D00" w:rsidRDefault="00E749A4" w:rsidP="00E749A4">
            <w:pPr>
              <w:rPr>
                <w:rFonts w:ascii="Verdana" w:hAnsi="Verdana"/>
              </w:rPr>
            </w:pPr>
            <w:r w:rsidRPr="00787D00">
              <w:rPr>
                <w:rFonts w:ascii="Verdana" w:hAnsi="Verdana"/>
              </w:rPr>
              <w:t xml:space="preserve">Use of physical restraint on any student enrolled in a </w:t>
            </w:r>
            <w:proofErr w:type="gramStart"/>
            <w:r w:rsidRPr="00787D00">
              <w:rPr>
                <w:rFonts w:ascii="Verdana" w:hAnsi="Verdana"/>
              </w:rPr>
              <w:t>publicly-funded</w:t>
            </w:r>
            <w:proofErr w:type="gramEnd"/>
            <w:r w:rsidRPr="00787D00">
              <w:rPr>
                <w:rFonts w:ascii="Verdana" w:hAnsi="Verdana"/>
              </w:rPr>
              <w:t xml:space="preserve"> education program</w:t>
            </w:r>
          </w:p>
        </w:tc>
        <w:tc>
          <w:tcPr>
            <w:tcW w:w="2066" w:type="dxa"/>
          </w:tcPr>
          <w:p w14:paraId="1188C175" w14:textId="77777777" w:rsidR="00E749A4" w:rsidRPr="00787D00" w:rsidRDefault="00E749A4" w:rsidP="00E749A4">
            <w:pPr>
              <w:rPr>
                <w:rFonts w:ascii="Verdana" w:hAnsi="Verdana"/>
              </w:rPr>
            </w:pPr>
            <w:r w:rsidRPr="00787D00">
              <w:rPr>
                <w:rFonts w:ascii="Verdana" w:hAnsi="Verdana"/>
              </w:rPr>
              <w:t>Partially Implemented</w:t>
            </w:r>
          </w:p>
        </w:tc>
      </w:tr>
      <w:tr w:rsidR="00E749A4" w:rsidRPr="0044473B" w14:paraId="08845255" w14:textId="77777777" w:rsidTr="00E749A4">
        <w:trPr>
          <w:cantSplit/>
        </w:trPr>
        <w:tc>
          <w:tcPr>
            <w:tcW w:w="1548" w:type="dxa"/>
          </w:tcPr>
          <w:p w14:paraId="2C5660A6" w14:textId="77777777" w:rsidR="00E749A4" w:rsidRPr="00787D00" w:rsidRDefault="00E749A4" w:rsidP="00E749A4">
            <w:pPr>
              <w:rPr>
                <w:rFonts w:ascii="Verdana" w:hAnsi="Verdana"/>
              </w:rPr>
            </w:pPr>
            <w:r w:rsidRPr="00787D00">
              <w:rPr>
                <w:rFonts w:ascii="Verdana" w:hAnsi="Verdana"/>
              </w:rPr>
              <w:t>CR 25</w:t>
            </w:r>
          </w:p>
        </w:tc>
        <w:tc>
          <w:tcPr>
            <w:tcW w:w="6142" w:type="dxa"/>
          </w:tcPr>
          <w:p w14:paraId="08C693B4" w14:textId="77777777" w:rsidR="00E749A4" w:rsidRPr="00787D00" w:rsidRDefault="00E749A4" w:rsidP="00E749A4">
            <w:pPr>
              <w:rPr>
                <w:rFonts w:ascii="Verdana" w:hAnsi="Verdana"/>
              </w:rPr>
            </w:pPr>
            <w:r w:rsidRPr="00787D00">
              <w:rPr>
                <w:rFonts w:ascii="Verdana" w:hAnsi="Verdana"/>
              </w:rPr>
              <w:t>Institutional self-evaluation</w:t>
            </w:r>
          </w:p>
        </w:tc>
        <w:tc>
          <w:tcPr>
            <w:tcW w:w="2066" w:type="dxa"/>
          </w:tcPr>
          <w:p w14:paraId="451D1A3C" w14:textId="77777777" w:rsidR="00E749A4" w:rsidRPr="00787D00" w:rsidRDefault="00E749A4" w:rsidP="00E749A4">
            <w:pPr>
              <w:rPr>
                <w:rFonts w:ascii="Verdana" w:hAnsi="Verdana"/>
              </w:rPr>
            </w:pPr>
            <w:r w:rsidRPr="00787D00">
              <w:rPr>
                <w:rFonts w:ascii="Verdana" w:hAnsi="Verdana"/>
              </w:rPr>
              <w:t>Partially Implemented</w:t>
            </w:r>
          </w:p>
        </w:tc>
      </w:tr>
    </w:tbl>
    <w:p w14:paraId="575734E2" w14:textId="77777777" w:rsidR="00E749A4" w:rsidRDefault="00E749A4" w:rsidP="00E749A4">
      <w:pPr>
        <w:sectPr w:rsidR="00E749A4" w:rsidSect="00E749A4">
          <w:footerReference w:type="default" r:id="rId7"/>
          <w:pgSz w:w="12240" w:h="15840"/>
          <w:pgMar w:top="1440" w:right="1080" w:bottom="1440" w:left="1800" w:header="720" w:footer="720" w:gutter="0"/>
          <w:cols w:space="720"/>
          <w:docGrid w:linePitch="360"/>
        </w:sectPr>
      </w:pPr>
    </w:p>
    <w:p w14:paraId="4794B02C" w14:textId="77777777" w:rsidR="00E749A4" w:rsidRPr="008E14D8" w:rsidRDefault="00E749A4" w:rsidP="00E749A4">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749A4" w:rsidRPr="008E14D8" w14:paraId="67A8BB14" w14:textId="77777777">
        <w:trPr>
          <w:trHeight w:val="705"/>
        </w:trPr>
        <w:tc>
          <w:tcPr>
            <w:tcW w:w="9360" w:type="dxa"/>
            <w:shd w:val="clear" w:color="auto" w:fill="C0C0C0"/>
            <w:vAlign w:val="center"/>
          </w:tcPr>
          <w:p w14:paraId="2E375B4E" w14:textId="77777777" w:rsidR="00E749A4" w:rsidRDefault="00E749A4" w:rsidP="00E749A4">
            <w:pPr>
              <w:pStyle w:val="Heading50"/>
            </w:pPr>
            <w:r>
              <w:lastRenderedPageBreak/>
              <w:t>SPECIAL EDUCATION AND CIVIL RIGHTS</w:t>
            </w:r>
          </w:p>
          <w:p w14:paraId="1CB69894" w14:textId="77777777" w:rsidR="00E749A4" w:rsidRPr="008E14D8" w:rsidRDefault="00E749A4" w:rsidP="00E749A4">
            <w:pPr>
              <w:pStyle w:val="Heading50"/>
            </w:pPr>
            <w:r>
              <w:t>MONITORING</w:t>
            </w:r>
            <w:r w:rsidRPr="008E14D8">
              <w:t xml:space="preserve"> REVIEW</w:t>
            </w:r>
          </w:p>
          <w:p w14:paraId="2408260E" w14:textId="77777777" w:rsidR="00E749A4" w:rsidRPr="008E14D8" w:rsidRDefault="00E749A4" w:rsidP="00E749A4">
            <w:pPr>
              <w:pStyle w:val="Normal0"/>
              <w:jc w:val="center"/>
              <w:rPr>
                <w:rFonts w:ascii="Verdana" w:hAnsi="Verdana"/>
                <w:b/>
                <w:bCs/>
              </w:rPr>
            </w:pPr>
            <w:r w:rsidRPr="008E14D8">
              <w:rPr>
                <w:rFonts w:ascii="Verdana" w:hAnsi="Verdana"/>
                <w:b/>
              </w:rPr>
              <w:t>CORRECTIVE ACTION PLAN</w:t>
            </w:r>
          </w:p>
        </w:tc>
      </w:tr>
    </w:tbl>
    <w:p w14:paraId="4F1DDFDB" w14:textId="77777777" w:rsidR="00E749A4" w:rsidRPr="008E14D8" w:rsidRDefault="00E749A4" w:rsidP="00E749A4">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749A4" w:rsidRPr="008E14D8" w14:paraId="7EDCE357" w14:textId="77777777">
        <w:trPr>
          <w:trHeight w:val="458"/>
        </w:trPr>
        <w:tc>
          <w:tcPr>
            <w:tcW w:w="6828" w:type="dxa"/>
            <w:gridSpan w:val="2"/>
          </w:tcPr>
          <w:p w14:paraId="4821BC7C" w14:textId="77777777" w:rsidR="00E749A4" w:rsidRPr="008E14D8" w:rsidRDefault="00E749A4" w:rsidP="00E749A4">
            <w:pPr>
              <w:pStyle w:val="Normal0"/>
              <w:rPr>
                <w:rFonts w:ascii="Verdana" w:hAnsi="Verdana"/>
                <w:b/>
                <w:bCs/>
                <w:sz w:val="20"/>
                <w:szCs w:val="20"/>
              </w:rPr>
            </w:pPr>
            <w:r w:rsidRPr="008E14D8">
              <w:rPr>
                <w:rFonts w:ascii="Verdana" w:hAnsi="Verdana"/>
                <w:b/>
                <w:bCs/>
                <w:sz w:val="20"/>
                <w:szCs w:val="20"/>
              </w:rPr>
              <w:t xml:space="preserve">Criterion &amp; Topic: </w:t>
            </w:r>
          </w:p>
          <w:p w14:paraId="5148B86A" w14:textId="77777777" w:rsidR="00E749A4" w:rsidRPr="00754750" w:rsidRDefault="00E749A4" w:rsidP="00E749A4">
            <w:pPr>
              <w:pStyle w:val="Normal0"/>
              <w:rPr>
                <w:rFonts w:ascii="Verdana" w:hAnsi="Verdana"/>
                <w:bCs/>
                <w:sz w:val="20"/>
                <w:szCs w:val="20"/>
              </w:rPr>
            </w:pPr>
            <w:bookmarkStart w:id="5" w:name="CRDesc"/>
            <w:r w:rsidRPr="00754750">
              <w:rPr>
                <w:rFonts w:ascii="Verdana" w:hAnsi="Verdana"/>
                <w:bCs/>
                <w:sz w:val="20"/>
                <w:szCs w:val="20"/>
              </w:rPr>
              <w:t>SE 32 Parent advisory council for special education</w:t>
            </w:r>
            <w:bookmarkEnd w:id="5"/>
          </w:p>
        </w:tc>
        <w:tc>
          <w:tcPr>
            <w:tcW w:w="2532" w:type="dxa"/>
          </w:tcPr>
          <w:p w14:paraId="6DD78C67" w14:textId="77777777" w:rsidR="00E749A4" w:rsidRPr="008E14D8" w:rsidRDefault="00E749A4" w:rsidP="00E749A4">
            <w:pPr>
              <w:pStyle w:val="Normal0"/>
              <w:rPr>
                <w:rFonts w:ascii="Verdana" w:hAnsi="Verdana"/>
                <w:b/>
                <w:bCs/>
                <w:sz w:val="20"/>
                <w:szCs w:val="20"/>
              </w:rPr>
            </w:pPr>
            <w:r w:rsidRPr="008E14D8">
              <w:rPr>
                <w:rFonts w:ascii="Verdana" w:hAnsi="Verdana"/>
                <w:b/>
                <w:bCs/>
                <w:sz w:val="20"/>
                <w:szCs w:val="20"/>
              </w:rPr>
              <w:t xml:space="preserve">Rating: </w:t>
            </w:r>
          </w:p>
          <w:p w14:paraId="013239B7" w14:textId="77777777" w:rsidR="00E749A4" w:rsidRPr="008E14D8" w:rsidRDefault="00E749A4" w:rsidP="00E749A4">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E749A4" w:rsidRPr="008E14D8" w14:paraId="53C29F79" w14:textId="77777777">
        <w:trPr>
          <w:trHeight w:val="422"/>
        </w:trPr>
        <w:tc>
          <w:tcPr>
            <w:tcW w:w="9360" w:type="dxa"/>
            <w:gridSpan w:val="3"/>
          </w:tcPr>
          <w:p w14:paraId="7B0A73D8" w14:textId="77777777" w:rsidR="00E749A4" w:rsidRPr="008E14D8" w:rsidRDefault="00E749A4" w:rsidP="00E749A4">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B0B18C8" w14:textId="77777777" w:rsidR="00E749A4" w:rsidRPr="008E14D8" w:rsidRDefault="00E749A4" w:rsidP="00E749A4">
            <w:pPr>
              <w:pStyle w:val="Normal0"/>
              <w:rPr>
                <w:rFonts w:ascii="Verdana" w:hAnsi="Verdana"/>
                <w:sz w:val="20"/>
                <w:szCs w:val="20"/>
              </w:rPr>
            </w:pPr>
            <w:bookmarkStart w:id="7" w:name="DeptCPRFindings"/>
            <w:r>
              <w:rPr>
                <w:rFonts w:ascii="Verdana" w:hAnsi="Verdana"/>
                <w:sz w:val="20"/>
                <w:szCs w:val="20"/>
              </w:rPr>
              <w:t>A review of documents and staff and parent interviews indicated that although the charter school attempted to form a special education parent advisory council (SEPAC), it has not established such a council or sought a waiver from the Department to meet this requirement in an alternative manner.</w:t>
            </w:r>
            <w:bookmarkEnd w:id="7"/>
          </w:p>
        </w:tc>
      </w:tr>
      <w:tr w:rsidR="00E749A4" w14:paraId="23AE0A7D" w14:textId="77777777">
        <w:trPr>
          <w:trHeight w:val="377"/>
        </w:trPr>
        <w:tc>
          <w:tcPr>
            <w:tcW w:w="9360" w:type="dxa"/>
            <w:gridSpan w:val="3"/>
          </w:tcPr>
          <w:p w14:paraId="6C6CD798" w14:textId="77777777" w:rsidR="00E749A4" w:rsidRPr="008E14D8" w:rsidRDefault="00E749A4" w:rsidP="00E749A4">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2697DEFA" w14:textId="77777777" w:rsidR="00E749A4" w:rsidRPr="008E14D8" w:rsidRDefault="00E749A4" w:rsidP="00E749A4">
            <w:pPr>
              <w:pStyle w:val="Normal0"/>
              <w:rPr>
                <w:rFonts w:ascii="Verdana" w:hAnsi="Verdana"/>
                <w:b/>
                <w:bCs/>
                <w:sz w:val="20"/>
                <w:szCs w:val="20"/>
              </w:rPr>
            </w:pPr>
            <w:bookmarkStart w:id="8" w:name="DescCorrAction"/>
            <w:r>
              <w:rPr>
                <w:rFonts w:ascii="Verdana" w:hAnsi="Verdana"/>
                <w:sz w:val="20"/>
                <w:szCs w:val="20"/>
              </w:rPr>
              <w:t xml:space="preserve">By November 22, 2024, Phoenix will hold the annual workshop regarding student and parent/guardian rights. The school will recruit members and potential officers for the SEPAC; </w:t>
            </w:r>
            <w:r w:rsidR="00787D00">
              <w:rPr>
                <w:rFonts w:ascii="Verdana" w:hAnsi="Verdana"/>
                <w:sz w:val="20"/>
                <w:szCs w:val="20"/>
              </w:rPr>
              <w:t xml:space="preserve">conduct </w:t>
            </w:r>
            <w:r>
              <w:rPr>
                <w:rFonts w:ascii="Verdana" w:hAnsi="Verdana"/>
                <w:sz w:val="20"/>
                <w:szCs w:val="20"/>
              </w:rPr>
              <w:t>direct outreach via email and text messages</w:t>
            </w:r>
            <w:r w:rsidR="00787D00">
              <w:rPr>
                <w:rFonts w:ascii="Verdana" w:hAnsi="Verdana"/>
                <w:sz w:val="20"/>
                <w:szCs w:val="20"/>
              </w:rPr>
              <w:t>, as well as</w:t>
            </w:r>
            <w:r>
              <w:rPr>
                <w:rFonts w:ascii="Verdana" w:hAnsi="Verdana"/>
                <w:sz w:val="20"/>
                <w:szCs w:val="20"/>
              </w:rPr>
              <w:t xml:space="preserve"> outreach to adult students during weekly advisory meetings and individual meetings with counselors.</w:t>
            </w:r>
          </w:p>
          <w:p w14:paraId="2B51E0EF" w14:textId="77777777" w:rsidR="00E749A4" w:rsidRDefault="00E749A4" w:rsidP="00E749A4">
            <w:pPr>
              <w:pStyle w:val="Normal0"/>
              <w:rPr>
                <w:rFonts w:ascii="Verdana" w:hAnsi="Verdana"/>
                <w:sz w:val="20"/>
                <w:szCs w:val="20"/>
              </w:rPr>
            </w:pPr>
          </w:p>
          <w:p w14:paraId="7F2EE891" w14:textId="77777777" w:rsidR="00E749A4" w:rsidRDefault="00E749A4" w:rsidP="00E749A4">
            <w:pPr>
              <w:pStyle w:val="Normal0"/>
              <w:rPr>
                <w:rFonts w:ascii="Verdana" w:hAnsi="Verdana"/>
                <w:sz w:val="20"/>
                <w:szCs w:val="20"/>
              </w:rPr>
            </w:pPr>
            <w:r>
              <w:rPr>
                <w:rFonts w:ascii="Verdana" w:hAnsi="Verdana"/>
                <w:sz w:val="20"/>
                <w:szCs w:val="20"/>
              </w:rPr>
              <w:t>By January 21, 2025, the school will meet with the SEPAC officers to review and amend by-laws, as necessary; develop a plan for parent and adult student outreach; create a schedule of SEPAC activities for the school year; and develop procedures for special education program evaluations. The procedures will include the development of SEPAC surveys to obtain feedback on the school's special education programs and services.</w:t>
            </w:r>
          </w:p>
          <w:p w14:paraId="459D0846" w14:textId="77777777" w:rsidR="00E749A4" w:rsidRDefault="00E749A4" w:rsidP="00E749A4">
            <w:pPr>
              <w:pStyle w:val="Normal0"/>
              <w:rPr>
                <w:rFonts w:ascii="Verdana" w:hAnsi="Verdana"/>
                <w:sz w:val="20"/>
                <w:szCs w:val="20"/>
              </w:rPr>
            </w:pPr>
            <w:r>
              <w:rPr>
                <w:rFonts w:ascii="Verdana" w:hAnsi="Verdana"/>
                <w:sz w:val="20"/>
                <w:szCs w:val="20"/>
              </w:rPr>
              <w:t xml:space="preserve"> </w:t>
            </w:r>
          </w:p>
          <w:p w14:paraId="34533A2D" w14:textId="77777777" w:rsidR="00E749A4" w:rsidRDefault="00E749A4" w:rsidP="00E749A4">
            <w:pPr>
              <w:pStyle w:val="Normal0"/>
              <w:rPr>
                <w:rFonts w:ascii="Verdana" w:hAnsi="Verdana"/>
                <w:sz w:val="20"/>
                <w:szCs w:val="20"/>
              </w:rPr>
            </w:pPr>
            <w:r>
              <w:rPr>
                <w:rFonts w:ascii="Verdana" w:hAnsi="Verdana"/>
                <w:sz w:val="20"/>
                <w:szCs w:val="20"/>
              </w:rPr>
              <w:t>By April 18, 2025, Phoenix will submit evidence that the SEPAC has successfully implemented all planned activities. If Phoenix has not been successful in establishing a SEPAC, the school will submit a waiver request to the Department.</w:t>
            </w:r>
            <w:bookmarkEnd w:id="8"/>
          </w:p>
          <w:p w14:paraId="77EB9488" w14:textId="77777777" w:rsidR="00787D00" w:rsidRDefault="00787D00" w:rsidP="00E749A4">
            <w:pPr>
              <w:pStyle w:val="Normal0"/>
              <w:rPr>
                <w:rFonts w:ascii="Verdana" w:hAnsi="Verdana"/>
                <w:sz w:val="20"/>
                <w:szCs w:val="20"/>
              </w:rPr>
            </w:pPr>
          </w:p>
        </w:tc>
      </w:tr>
      <w:tr w:rsidR="00E749A4" w:rsidRPr="008E14D8" w14:paraId="1B4191AB" w14:textId="77777777">
        <w:trPr>
          <w:trHeight w:val="665"/>
        </w:trPr>
        <w:tc>
          <w:tcPr>
            <w:tcW w:w="6828" w:type="dxa"/>
            <w:gridSpan w:val="2"/>
          </w:tcPr>
          <w:p w14:paraId="66D5123C" w14:textId="77777777" w:rsidR="00E749A4" w:rsidRDefault="00E749A4" w:rsidP="00E749A4">
            <w:pPr>
              <w:pStyle w:val="Normal0"/>
              <w:rPr>
                <w:rFonts w:ascii="Verdana" w:hAnsi="Verdana"/>
                <w:b/>
                <w:bCs/>
                <w:sz w:val="20"/>
                <w:szCs w:val="20"/>
              </w:rPr>
            </w:pPr>
            <w:r>
              <w:rPr>
                <w:rFonts w:ascii="Verdana" w:hAnsi="Verdana"/>
                <w:b/>
                <w:bCs/>
                <w:sz w:val="20"/>
                <w:szCs w:val="20"/>
              </w:rPr>
              <w:t>Title/Role(s) of Responsible Persons:</w:t>
            </w:r>
          </w:p>
          <w:p w14:paraId="172963D0" w14:textId="77777777" w:rsidR="00E749A4" w:rsidRPr="00177942" w:rsidRDefault="00E749A4" w:rsidP="00E749A4">
            <w:pPr>
              <w:pStyle w:val="Normal0"/>
              <w:rPr>
                <w:rFonts w:ascii="Verdana" w:hAnsi="Verdana"/>
                <w:bCs/>
                <w:sz w:val="20"/>
                <w:szCs w:val="20"/>
              </w:rPr>
            </w:pPr>
            <w:bookmarkStart w:id="9" w:name="CapRespPersons"/>
            <w:r>
              <w:rPr>
                <w:rFonts w:ascii="Verdana" w:hAnsi="Verdana"/>
                <w:bCs/>
                <w:sz w:val="20"/>
                <w:szCs w:val="20"/>
              </w:rPr>
              <w:t xml:space="preserve">E. Leigh </w:t>
            </w:r>
            <w:proofErr w:type="spellStart"/>
            <w:r>
              <w:rPr>
                <w:rFonts w:ascii="Verdana" w:hAnsi="Verdana"/>
                <w:bCs/>
                <w:sz w:val="20"/>
                <w:szCs w:val="20"/>
              </w:rPr>
              <w:t>Zongrone</w:t>
            </w:r>
            <w:proofErr w:type="spellEnd"/>
            <w:r>
              <w:rPr>
                <w:rFonts w:ascii="Verdana" w:hAnsi="Verdana"/>
                <w:bCs/>
                <w:sz w:val="20"/>
                <w:szCs w:val="20"/>
              </w:rPr>
              <w:t>, Network Director of Special Education</w:t>
            </w:r>
            <w:bookmarkEnd w:id="9"/>
          </w:p>
        </w:tc>
        <w:tc>
          <w:tcPr>
            <w:tcW w:w="2532" w:type="dxa"/>
          </w:tcPr>
          <w:p w14:paraId="29E6D823" w14:textId="77777777" w:rsidR="00E749A4" w:rsidRPr="008E14D8" w:rsidRDefault="00E749A4" w:rsidP="00E749A4">
            <w:pPr>
              <w:pStyle w:val="Normal0"/>
              <w:rPr>
                <w:rFonts w:ascii="Verdana" w:hAnsi="Verdana"/>
                <w:b/>
                <w:bCs/>
                <w:sz w:val="20"/>
                <w:szCs w:val="20"/>
              </w:rPr>
            </w:pPr>
            <w:r w:rsidRPr="008E14D8">
              <w:rPr>
                <w:rFonts w:ascii="Verdana" w:hAnsi="Verdana"/>
                <w:b/>
                <w:bCs/>
                <w:sz w:val="20"/>
                <w:szCs w:val="20"/>
              </w:rPr>
              <w:t>Expected Date of Completion:</w:t>
            </w:r>
          </w:p>
          <w:p w14:paraId="17FE8BB0" w14:textId="77777777" w:rsidR="00E749A4" w:rsidRPr="008E14D8" w:rsidRDefault="00E749A4" w:rsidP="00E749A4">
            <w:pPr>
              <w:pStyle w:val="Normal0"/>
              <w:rPr>
                <w:rFonts w:ascii="Verdana" w:hAnsi="Verdana"/>
                <w:b/>
                <w:bCs/>
                <w:sz w:val="20"/>
                <w:szCs w:val="20"/>
              </w:rPr>
            </w:pPr>
            <w:bookmarkStart w:id="10" w:name="DateExpComplete"/>
            <w:r>
              <w:rPr>
                <w:rFonts w:ascii="Verdana" w:hAnsi="Verdana"/>
                <w:bCs/>
                <w:sz w:val="20"/>
                <w:szCs w:val="20"/>
              </w:rPr>
              <w:t>04/18/2025</w:t>
            </w:r>
            <w:bookmarkEnd w:id="10"/>
          </w:p>
        </w:tc>
      </w:tr>
      <w:tr w:rsidR="00E749A4" w14:paraId="3989C5AE" w14:textId="77777777">
        <w:trPr>
          <w:trHeight w:val="330"/>
        </w:trPr>
        <w:tc>
          <w:tcPr>
            <w:tcW w:w="9360" w:type="dxa"/>
            <w:gridSpan w:val="3"/>
          </w:tcPr>
          <w:p w14:paraId="3D7DFF79" w14:textId="77777777" w:rsidR="00E749A4" w:rsidRDefault="00E749A4" w:rsidP="00E749A4">
            <w:pPr>
              <w:pStyle w:val="Normal0"/>
              <w:rPr>
                <w:rFonts w:ascii="Verdana" w:hAnsi="Verdana"/>
                <w:b/>
                <w:bCs/>
                <w:sz w:val="20"/>
                <w:szCs w:val="20"/>
              </w:rPr>
            </w:pPr>
            <w:r w:rsidRPr="008E14D8">
              <w:rPr>
                <w:rFonts w:ascii="Verdana" w:hAnsi="Verdana"/>
                <w:b/>
                <w:bCs/>
                <w:sz w:val="20"/>
                <w:szCs w:val="20"/>
              </w:rPr>
              <w:t>Evidence of Completion of the Corrective Action:</w:t>
            </w:r>
          </w:p>
          <w:p w14:paraId="25BEA132" w14:textId="77777777" w:rsidR="00E749A4" w:rsidRDefault="00E749A4" w:rsidP="00787D00">
            <w:pPr>
              <w:pStyle w:val="Normal0"/>
              <w:numPr>
                <w:ilvl w:val="0"/>
                <w:numId w:val="4"/>
              </w:numPr>
              <w:rPr>
                <w:rFonts w:ascii="Verdana" w:hAnsi="Verdana"/>
                <w:sz w:val="20"/>
                <w:szCs w:val="20"/>
              </w:rPr>
            </w:pPr>
            <w:bookmarkStart w:id="11" w:name="Evidence"/>
            <w:r>
              <w:rPr>
                <w:rFonts w:ascii="Verdana" w:hAnsi="Verdana"/>
                <w:sz w:val="20"/>
                <w:szCs w:val="20"/>
              </w:rPr>
              <w:t>Workshop materials, agenda, and attendance</w:t>
            </w:r>
          </w:p>
          <w:p w14:paraId="1D3AC5A5" w14:textId="77777777" w:rsidR="00E749A4" w:rsidRDefault="00E749A4" w:rsidP="00787D00">
            <w:pPr>
              <w:pStyle w:val="Normal0"/>
              <w:numPr>
                <w:ilvl w:val="0"/>
                <w:numId w:val="4"/>
              </w:numPr>
              <w:rPr>
                <w:rFonts w:ascii="Verdana" w:hAnsi="Verdana"/>
                <w:sz w:val="20"/>
                <w:szCs w:val="20"/>
              </w:rPr>
            </w:pPr>
            <w:r>
              <w:rPr>
                <w:rFonts w:ascii="Verdana" w:hAnsi="Verdana"/>
                <w:sz w:val="20"/>
                <w:szCs w:val="20"/>
              </w:rPr>
              <w:t xml:space="preserve">Outreach emails </w:t>
            </w:r>
          </w:p>
          <w:p w14:paraId="72BD138B" w14:textId="77777777" w:rsidR="00E749A4" w:rsidRDefault="00E749A4" w:rsidP="00787D00">
            <w:pPr>
              <w:pStyle w:val="Normal0"/>
              <w:numPr>
                <w:ilvl w:val="0"/>
                <w:numId w:val="4"/>
              </w:numPr>
              <w:rPr>
                <w:rFonts w:ascii="Verdana" w:hAnsi="Verdana"/>
                <w:sz w:val="20"/>
                <w:szCs w:val="20"/>
              </w:rPr>
            </w:pPr>
            <w:r>
              <w:rPr>
                <w:rFonts w:ascii="Verdana" w:hAnsi="Verdana"/>
                <w:sz w:val="20"/>
                <w:szCs w:val="20"/>
              </w:rPr>
              <w:t>List of SEPAC officers</w:t>
            </w:r>
          </w:p>
          <w:p w14:paraId="5AA3BC12" w14:textId="77777777" w:rsidR="00E749A4" w:rsidRDefault="00E749A4" w:rsidP="00787D00">
            <w:pPr>
              <w:pStyle w:val="Normal0"/>
              <w:numPr>
                <w:ilvl w:val="0"/>
                <w:numId w:val="4"/>
              </w:numPr>
              <w:rPr>
                <w:rFonts w:ascii="Verdana" w:hAnsi="Verdana"/>
                <w:sz w:val="20"/>
                <w:szCs w:val="20"/>
              </w:rPr>
            </w:pPr>
            <w:r>
              <w:rPr>
                <w:rFonts w:ascii="Verdana" w:hAnsi="Verdana"/>
                <w:sz w:val="20"/>
                <w:szCs w:val="20"/>
              </w:rPr>
              <w:t>Calendar listing scheduled SEPAC events</w:t>
            </w:r>
          </w:p>
          <w:p w14:paraId="5672F30D" w14:textId="77777777" w:rsidR="00E749A4" w:rsidRDefault="00E749A4" w:rsidP="00787D00">
            <w:pPr>
              <w:pStyle w:val="Normal0"/>
              <w:numPr>
                <w:ilvl w:val="0"/>
                <w:numId w:val="4"/>
              </w:numPr>
              <w:rPr>
                <w:rFonts w:ascii="Verdana" w:hAnsi="Verdana"/>
                <w:sz w:val="20"/>
                <w:szCs w:val="20"/>
              </w:rPr>
            </w:pPr>
            <w:r>
              <w:rPr>
                <w:rFonts w:ascii="Verdana" w:hAnsi="Verdana"/>
                <w:sz w:val="20"/>
                <w:szCs w:val="20"/>
              </w:rPr>
              <w:t>Special education evaluation procedures</w:t>
            </w:r>
          </w:p>
          <w:p w14:paraId="12E324E0" w14:textId="77777777" w:rsidR="00E749A4" w:rsidRDefault="00E749A4" w:rsidP="00787D00">
            <w:pPr>
              <w:pStyle w:val="Normal0"/>
              <w:numPr>
                <w:ilvl w:val="0"/>
                <w:numId w:val="4"/>
              </w:numPr>
              <w:rPr>
                <w:rFonts w:ascii="Verdana" w:hAnsi="Verdana"/>
                <w:sz w:val="20"/>
                <w:szCs w:val="20"/>
              </w:rPr>
            </w:pPr>
            <w:r>
              <w:rPr>
                <w:rFonts w:ascii="Verdana" w:hAnsi="Verdana"/>
                <w:sz w:val="20"/>
                <w:szCs w:val="20"/>
              </w:rPr>
              <w:t>SEPAC survey</w:t>
            </w:r>
          </w:p>
          <w:bookmarkEnd w:id="11"/>
          <w:p w14:paraId="2F0A4F1D" w14:textId="77777777" w:rsidR="00E749A4" w:rsidRDefault="00E749A4" w:rsidP="00787D00">
            <w:pPr>
              <w:pStyle w:val="Normal0"/>
              <w:ind w:left="720"/>
              <w:rPr>
                <w:rFonts w:ascii="Verdana" w:hAnsi="Verdana"/>
                <w:sz w:val="20"/>
                <w:szCs w:val="20"/>
              </w:rPr>
            </w:pPr>
          </w:p>
        </w:tc>
      </w:tr>
      <w:tr w:rsidR="00E749A4" w:rsidRPr="008E14D8" w14:paraId="4C1930DB" w14:textId="77777777">
        <w:trPr>
          <w:trHeight w:val="359"/>
        </w:trPr>
        <w:tc>
          <w:tcPr>
            <w:tcW w:w="9360" w:type="dxa"/>
            <w:gridSpan w:val="3"/>
          </w:tcPr>
          <w:p w14:paraId="75717C40" w14:textId="77777777" w:rsidR="00E749A4" w:rsidRDefault="00E749A4" w:rsidP="00E749A4">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1DB88D80" w14:textId="77777777" w:rsidR="00E749A4" w:rsidRPr="008E14D8" w:rsidRDefault="00E749A4" w:rsidP="00E749A4">
            <w:pPr>
              <w:pStyle w:val="Normal0"/>
              <w:rPr>
                <w:rFonts w:ascii="Verdana" w:hAnsi="Verdana"/>
                <w:b/>
                <w:bCs/>
                <w:sz w:val="20"/>
                <w:szCs w:val="20"/>
              </w:rPr>
            </w:pPr>
            <w:bookmarkStart w:id="12" w:name="DescIntMonProc"/>
            <w:r>
              <w:rPr>
                <w:rFonts w:ascii="Verdana" w:hAnsi="Verdana"/>
                <w:sz w:val="20"/>
                <w:szCs w:val="20"/>
              </w:rPr>
              <w:t>Each year, the Special Education leadership and the SEPAC officers will create a yearly schedule of SEPAC meetings and events, including the annual workshop on the rights of students and their parents and guardians under state and federal special education laws. The SEPAC will meet at least quarterly to ensure that parents and adult students are provided with the opportunity to advise the school on matters that pertain to the education and safety of students with disabilities and to participate in the planning, development, and evaluation of the school's special education programs. If the school must submit a waiver application and it is approved, the school will review its membership annually and ensure it is meeting the requirements of the waiver.</w:t>
            </w:r>
            <w:bookmarkEnd w:id="12"/>
          </w:p>
        </w:tc>
      </w:tr>
      <w:tr w:rsidR="00E749A4" w:rsidRPr="008E14D8" w14:paraId="694C153C" w14:textId="77777777">
        <w:trPr>
          <w:trHeight w:val="450"/>
        </w:trPr>
        <w:tc>
          <w:tcPr>
            <w:tcW w:w="9360" w:type="dxa"/>
            <w:gridSpan w:val="3"/>
            <w:shd w:val="clear" w:color="auto" w:fill="C0C0C0"/>
            <w:vAlign w:val="center"/>
          </w:tcPr>
          <w:p w14:paraId="7D7414BA" w14:textId="77777777" w:rsidR="00E749A4" w:rsidRPr="00787D00" w:rsidRDefault="00E749A4" w:rsidP="00E749A4">
            <w:pPr>
              <w:pStyle w:val="Heading70"/>
              <w:rPr>
                <w:rFonts w:ascii="Verdana" w:hAnsi="Verdana"/>
                <w:sz w:val="20"/>
                <w:szCs w:val="20"/>
              </w:rPr>
            </w:pPr>
            <w:r w:rsidRPr="00787D00">
              <w:rPr>
                <w:rFonts w:ascii="Verdana" w:hAnsi="Verdana"/>
                <w:sz w:val="20"/>
                <w:szCs w:val="20"/>
              </w:rPr>
              <w:lastRenderedPageBreak/>
              <w:t>CORRECTIVE ACTION PLAN APPROVAL SECTION</w:t>
            </w:r>
          </w:p>
        </w:tc>
      </w:tr>
      <w:tr w:rsidR="00E749A4" w:rsidRPr="008E14D8" w14:paraId="31DE0B86" w14:textId="77777777" w:rsidTr="00E749A4">
        <w:trPr>
          <w:trHeight w:val="647"/>
        </w:trPr>
        <w:tc>
          <w:tcPr>
            <w:tcW w:w="4248" w:type="dxa"/>
          </w:tcPr>
          <w:p w14:paraId="26D78DC4" w14:textId="77777777" w:rsidR="00E749A4" w:rsidRDefault="00E749A4" w:rsidP="00E749A4">
            <w:pPr>
              <w:pStyle w:val="Normal0"/>
              <w:rPr>
                <w:rFonts w:ascii="Verdana" w:hAnsi="Verdana"/>
                <w:b/>
                <w:bCs/>
                <w:sz w:val="20"/>
                <w:szCs w:val="20"/>
              </w:rPr>
            </w:pPr>
            <w:r w:rsidRPr="008E14D8">
              <w:rPr>
                <w:rFonts w:ascii="Verdana" w:hAnsi="Verdana"/>
                <w:b/>
                <w:bCs/>
                <w:sz w:val="20"/>
                <w:szCs w:val="20"/>
              </w:rPr>
              <w:t xml:space="preserve">Criterion: </w:t>
            </w:r>
          </w:p>
          <w:p w14:paraId="3666726B" w14:textId="77777777" w:rsidR="00E749A4" w:rsidRPr="008E14D8" w:rsidRDefault="00E749A4" w:rsidP="00E749A4">
            <w:pPr>
              <w:pStyle w:val="Normal0"/>
              <w:rPr>
                <w:rFonts w:ascii="Verdana" w:hAnsi="Verdana"/>
                <w:b/>
                <w:bCs/>
                <w:sz w:val="20"/>
                <w:szCs w:val="20"/>
              </w:rPr>
            </w:pPr>
            <w:bookmarkStart w:id="13" w:name="CRDesc2"/>
            <w:r w:rsidRPr="00754750">
              <w:rPr>
                <w:rFonts w:ascii="Verdana" w:hAnsi="Verdana"/>
                <w:bCs/>
                <w:sz w:val="20"/>
                <w:szCs w:val="20"/>
              </w:rPr>
              <w:t>SE 32 Parent advisory council for special education</w:t>
            </w:r>
            <w:bookmarkEnd w:id="13"/>
            <w:r>
              <w:rPr>
                <w:rFonts w:ascii="Verdana" w:hAnsi="Verdana"/>
                <w:b/>
                <w:bCs/>
                <w:sz w:val="20"/>
                <w:szCs w:val="20"/>
              </w:rPr>
              <w:t xml:space="preserve"> </w:t>
            </w:r>
          </w:p>
        </w:tc>
        <w:tc>
          <w:tcPr>
            <w:tcW w:w="5112" w:type="dxa"/>
            <w:gridSpan w:val="2"/>
          </w:tcPr>
          <w:p w14:paraId="13404106" w14:textId="77777777" w:rsidR="00E749A4" w:rsidRPr="00787D00" w:rsidRDefault="00E749A4" w:rsidP="00E749A4">
            <w:pPr>
              <w:pStyle w:val="Normal0"/>
              <w:ind w:left="285" w:hanging="282"/>
              <w:rPr>
                <w:rFonts w:ascii="Verdana" w:hAnsi="Verdana"/>
                <w:b/>
                <w:bCs/>
                <w:sz w:val="20"/>
                <w:szCs w:val="20"/>
              </w:rPr>
            </w:pPr>
            <w:r w:rsidRPr="00787D00">
              <w:rPr>
                <w:rFonts w:ascii="Verdana" w:hAnsi="Verdana"/>
                <w:b/>
                <w:bCs/>
                <w:sz w:val="20"/>
                <w:szCs w:val="20"/>
              </w:rPr>
              <w:t xml:space="preserve">Corrective Action Plan Status: </w:t>
            </w:r>
            <w:bookmarkStart w:id="14" w:name="Status"/>
            <w:r w:rsidRPr="00787D00">
              <w:rPr>
                <w:rFonts w:ascii="Verdana" w:hAnsi="Verdana"/>
                <w:bCs/>
                <w:sz w:val="20"/>
                <w:szCs w:val="20"/>
              </w:rPr>
              <w:t>Approved</w:t>
            </w:r>
            <w:bookmarkEnd w:id="14"/>
          </w:p>
          <w:p w14:paraId="230B47F7" w14:textId="77777777" w:rsidR="00E749A4" w:rsidRPr="00787D00" w:rsidRDefault="00E749A4" w:rsidP="00E749A4">
            <w:pPr>
              <w:pStyle w:val="Normal0"/>
              <w:rPr>
                <w:rFonts w:ascii="Verdana" w:hAnsi="Verdana"/>
                <w:sz w:val="20"/>
                <w:szCs w:val="20"/>
              </w:rPr>
            </w:pPr>
            <w:r w:rsidRPr="00787D00">
              <w:rPr>
                <w:rFonts w:ascii="Verdana" w:hAnsi="Verdana"/>
                <w:sz w:val="20"/>
                <w:szCs w:val="20"/>
              </w:rPr>
              <w:t xml:space="preserve">                            </w:t>
            </w:r>
            <w:r w:rsidRPr="00787D00">
              <w:rPr>
                <w:rFonts w:ascii="Verdana" w:hAnsi="Verdana"/>
                <w:b/>
                <w:sz w:val="20"/>
                <w:szCs w:val="20"/>
              </w:rPr>
              <w:t>Status Date:</w:t>
            </w:r>
            <w:r w:rsidRPr="00787D00">
              <w:rPr>
                <w:rFonts w:ascii="Verdana" w:hAnsi="Verdana"/>
                <w:sz w:val="20"/>
                <w:szCs w:val="20"/>
              </w:rPr>
              <w:t xml:space="preserve"> </w:t>
            </w:r>
            <w:bookmarkStart w:id="15" w:name="StatusDate"/>
            <w:r w:rsidRPr="00787D00">
              <w:rPr>
                <w:rFonts w:ascii="Verdana" w:hAnsi="Verdana"/>
                <w:sz w:val="20"/>
                <w:szCs w:val="20"/>
              </w:rPr>
              <w:t>09/24/2024</w:t>
            </w:r>
            <w:bookmarkEnd w:id="15"/>
          </w:p>
          <w:p w14:paraId="02D49ED5" w14:textId="77777777" w:rsidR="00E749A4" w:rsidRPr="00787D00" w:rsidRDefault="00E749A4" w:rsidP="00E749A4">
            <w:pPr>
              <w:pStyle w:val="Normal0"/>
              <w:rPr>
                <w:rFonts w:ascii="Verdana" w:hAnsi="Verdana"/>
                <w:sz w:val="20"/>
                <w:szCs w:val="20"/>
              </w:rPr>
            </w:pPr>
            <w:r w:rsidRPr="00787D00">
              <w:rPr>
                <w:rFonts w:ascii="Verdana" w:hAnsi="Verdana"/>
                <w:b/>
                <w:bCs/>
                <w:sz w:val="20"/>
                <w:szCs w:val="20"/>
              </w:rPr>
              <w:t xml:space="preserve">                    Correction Status:</w:t>
            </w:r>
            <w:r w:rsidRPr="00787D00">
              <w:rPr>
                <w:rFonts w:ascii="Verdana" w:hAnsi="Verdana"/>
                <w:bCs/>
                <w:sz w:val="20"/>
                <w:szCs w:val="20"/>
              </w:rPr>
              <w:t xml:space="preserve"> </w:t>
            </w:r>
            <w:bookmarkStart w:id="16" w:name="CORRECTION_STATUS"/>
            <w:r w:rsidRPr="00787D00">
              <w:rPr>
                <w:rFonts w:ascii="Verdana" w:hAnsi="Verdana"/>
                <w:sz w:val="20"/>
                <w:szCs w:val="20"/>
              </w:rPr>
              <w:t>Not Corrected</w:t>
            </w:r>
            <w:bookmarkEnd w:id="16"/>
          </w:p>
        </w:tc>
      </w:tr>
      <w:tr w:rsidR="00E749A4" w14:paraId="6615ED94" w14:textId="77777777">
        <w:trPr>
          <w:trHeight w:val="350"/>
        </w:trPr>
        <w:tc>
          <w:tcPr>
            <w:tcW w:w="9360" w:type="dxa"/>
            <w:gridSpan w:val="3"/>
          </w:tcPr>
          <w:p w14:paraId="2E6CEBB9" w14:textId="77777777" w:rsidR="00E749A4" w:rsidRDefault="00E749A4" w:rsidP="00E749A4">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239BF319" w14:textId="77777777" w:rsidR="00E749A4" w:rsidRPr="008E14D8" w:rsidRDefault="00E749A4" w:rsidP="00E749A4">
            <w:pPr>
              <w:pStyle w:val="Normal0"/>
              <w:rPr>
                <w:rFonts w:ascii="Verdana" w:hAnsi="Verdana"/>
                <w:b/>
                <w:bCs/>
                <w:sz w:val="20"/>
                <w:szCs w:val="20"/>
              </w:rPr>
            </w:pPr>
            <w:bookmarkStart w:id="17" w:name="ReqElementsProg"/>
            <w:r>
              <w:rPr>
                <w:rFonts w:ascii="Verdana" w:hAnsi="Verdana"/>
                <w:sz w:val="20"/>
                <w:szCs w:val="20"/>
              </w:rPr>
              <w:t>By November 22, 2024, the charter school will submit evidence of substantial efforts to establish a SEPAC. Evidence may include copies of promotional flyers, website postings, emails, workshop and other efforts for recruiting members and potential officers for the SEPAC.</w:t>
            </w:r>
          </w:p>
          <w:p w14:paraId="30C9C639" w14:textId="77777777" w:rsidR="00E749A4" w:rsidRDefault="00E749A4" w:rsidP="00E749A4">
            <w:pPr>
              <w:pStyle w:val="Normal0"/>
              <w:rPr>
                <w:rFonts w:ascii="Verdana" w:hAnsi="Verdana"/>
                <w:sz w:val="20"/>
                <w:szCs w:val="20"/>
              </w:rPr>
            </w:pPr>
          </w:p>
          <w:p w14:paraId="47C63EC4" w14:textId="77777777" w:rsidR="00E749A4" w:rsidRDefault="00E749A4" w:rsidP="00E749A4">
            <w:pPr>
              <w:pStyle w:val="Normal0"/>
              <w:rPr>
                <w:rFonts w:ascii="Verdana" w:hAnsi="Verdana"/>
                <w:sz w:val="20"/>
                <w:szCs w:val="20"/>
              </w:rPr>
            </w:pPr>
            <w:r>
              <w:rPr>
                <w:rFonts w:ascii="Verdana" w:hAnsi="Verdana"/>
                <w:sz w:val="20"/>
                <w:szCs w:val="20"/>
              </w:rPr>
              <w:t xml:space="preserve">By January 21, 2025, the charter school will submit SEPAC's by-laws, a plan for parent and adult student outreach, a schedule of SEPAC activities for the school year and procedures for special education program evaluations. The procedures will include the development of SEPAC surveys to obtain feedback on the school's special education programs and services. </w:t>
            </w:r>
          </w:p>
          <w:p w14:paraId="1B62B8AD" w14:textId="77777777" w:rsidR="00E749A4" w:rsidRDefault="00E749A4" w:rsidP="00E749A4">
            <w:pPr>
              <w:pStyle w:val="Normal0"/>
              <w:rPr>
                <w:rFonts w:ascii="Verdana" w:hAnsi="Verdana"/>
                <w:sz w:val="20"/>
                <w:szCs w:val="20"/>
              </w:rPr>
            </w:pPr>
          </w:p>
          <w:p w14:paraId="355385A9" w14:textId="77777777" w:rsidR="00E749A4" w:rsidRDefault="00E749A4" w:rsidP="00E749A4">
            <w:pPr>
              <w:pStyle w:val="Normal0"/>
              <w:rPr>
                <w:rFonts w:ascii="Verdana" w:hAnsi="Verdana"/>
                <w:sz w:val="20"/>
                <w:szCs w:val="20"/>
              </w:rPr>
            </w:pPr>
            <w:r>
              <w:rPr>
                <w:rFonts w:ascii="Verdana" w:hAnsi="Verdana"/>
                <w:sz w:val="20"/>
                <w:szCs w:val="20"/>
              </w:rPr>
              <w:t>By April 18, 2025, the charter school will submit evidence that the SEPAC has successfully implemented all planned activities. If the charter school has not been successful in establishing a SEPAC, the school will submit a waiver request to the Department. Subsequent progress reports may be required.</w:t>
            </w:r>
            <w:bookmarkEnd w:id="17"/>
          </w:p>
          <w:p w14:paraId="603B82CD" w14:textId="77777777" w:rsidR="009D2510" w:rsidRDefault="009D2510" w:rsidP="00E749A4">
            <w:pPr>
              <w:pStyle w:val="Normal0"/>
              <w:rPr>
                <w:rFonts w:ascii="Verdana" w:hAnsi="Verdana"/>
                <w:sz w:val="20"/>
                <w:szCs w:val="20"/>
              </w:rPr>
            </w:pPr>
          </w:p>
        </w:tc>
      </w:tr>
      <w:tr w:rsidR="00E749A4" w14:paraId="0F974F6C" w14:textId="77777777">
        <w:trPr>
          <w:trHeight w:val="350"/>
        </w:trPr>
        <w:tc>
          <w:tcPr>
            <w:tcW w:w="9360" w:type="dxa"/>
            <w:gridSpan w:val="3"/>
          </w:tcPr>
          <w:p w14:paraId="72483150" w14:textId="77777777" w:rsidR="00E749A4" w:rsidRDefault="00E749A4" w:rsidP="00E749A4">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5698AF24" w14:textId="77777777" w:rsidR="00E749A4" w:rsidRPr="008E14D8" w:rsidRDefault="00E749A4" w:rsidP="00E749A4">
            <w:pPr>
              <w:pStyle w:val="Normal0"/>
              <w:tabs>
                <w:tab w:val="left" w:pos="2772"/>
              </w:tabs>
              <w:rPr>
                <w:rFonts w:ascii="Verdana" w:hAnsi="Verdana"/>
                <w:b/>
                <w:bCs/>
                <w:sz w:val="20"/>
                <w:szCs w:val="20"/>
              </w:rPr>
            </w:pPr>
            <w:bookmarkStart w:id="18" w:name="ProgRptDueDate"/>
            <w:r>
              <w:rPr>
                <w:rFonts w:ascii="Verdana" w:hAnsi="Verdana"/>
                <w:bCs/>
                <w:sz w:val="20"/>
                <w:szCs w:val="20"/>
              </w:rPr>
              <w:t>11/22/2024</w:t>
            </w:r>
          </w:p>
          <w:p w14:paraId="3A83D344" w14:textId="77777777" w:rsidR="00E749A4" w:rsidRDefault="00E749A4" w:rsidP="00E749A4">
            <w:pPr>
              <w:pStyle w:val="Normal0"/>
              <w:tabs>
                <w:tab w:val="left" w:pos="2772"/>
              </w:tabs>
              <w:rPr>
                <w:rFonts w:ascii="Verdana" w:hAnsi="Verdana"/>
                <w:bCs/>
                <w:sz w:val="20"/>
                <w:szCs w:val="20"/>
              </w:rPr>
            </w:pPr>
            <w:r>
              <w:rPr>
                <w:rFonts w:ascii="Verdana" w:hAnsi="Verdana"/>
                <w:bCs/>
                <w:sz w:val="20"/>
                <w:szCs w:val="20"/>
              </w:rPr>
              <w:t>01/21/2025</w:t>
            </w:r>
          </w:p>
          <w:p w14:paraId="6E4CB3B6" w14:textId="77777777" w:rsidR="00E749A4" w:rsidRDefault="00E749A4" w:rsidP="00E749A4">
            <w:pPr>
              <w:pStyle w:val="Normal0"/>
              <w:tabs>
                <w:tab w:val="left" w:pos="2772"/>
              </w:tabs>
              <w:rPr>
                <w:rFonts w:ascii="Verdana" w:hAnsi="Verdana"/>
                <w:bCs/>
                <w:sz w:val="20"/>
                <w:szCs w:val="20"/>
              </w:rPr>
            </w:pPr>
            <w:r>
              <w:rPr>
                <w:rFonts w:ascii="Verdana" w:hAnsi="Verdana"/>
                <w:bCs/>
                <w:sz w:val="20"/>
                <w:szCs w:val="20"/>
              </w:rPr>
              <w:t>04/18/2025</w:t>
            </w:r>
            <w:bookmarkEnd w:id="18"/>
            <w:r w:rsidRPr="00692C8A">
              <w:rPr>
                <w:rFonts w:ascii="Verdana" w:hAnsi="Verdana"/>
                <w:bCs/>
                <w:sz w:val="20"/>
                <w:szCs w:val="20"/>
              </w:rPr>
              <w:br/>
            </w:r>
          </w:p>
        </w:tc>
      </w:tr>
    </w:tbl>
    <w:p w14:paraId="3ACE90EA" w14:textId="77777777" w:rsidR="00E749A4" w:rsidRPr="008E14D8" w:rsidRDefault="00E749A4" w:rsidP="00E749A4">
      <w:pPr>
        <w:pStyle w:val="Normal0"/>
        <w:rPr>
          <w:rFonts w:ascii="Verdana" w:hAnsi="Verdana"/>
          <w:sz w:val="20"/>
          <w:szCs w:val="20"/>
        </w:rPr>
      </w:pPr>
    </w:p>
    <w:p w14:paraId="219A4111" w14:textId="77777777" w:rsidR="00E749A4" w:rsidRDefault="00E749A4">
      <w:pPr>
        <w:pStyle w:val="Normal0"/>
        <w:sectPr w:rsidR="00E749A4" w:rsidSect="00E749A4">
          <w:footerReference w:type="default" r:id="rId8"/>
          <w:type w:val="continuous"/>
          <w:pgSz w:w="12240" w:h="15840"/>
          <w:pgMar w:top="1440" w:right="1080" w:bottom="1440" w:left="1800" w:header="720" w:footer="720" w:gutter="0"/>
          <w:cols w:space="720"/>
          <w:docGrid w:linePitch="360"/>
        </w:sectPr>
      </w:pPr>
    </w:p>
    <w:p w14:paraId="35BEFDC5" w14:textId="77777777" w:rsidR="00E749A4" w:rsidRPr="008E14D8" w:rsidRDefault="00E749A4" w:rsidP="00E749A4">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749A4" w:rsidRPr="008E14D8" w14:paraId="4E045D01" w14:textId="77777777">
        <w:trPr>
          <w:trHeight w:val="705"/>
        </w:trPr>
        <w:tc>
          <w:tcPr>
            <w:tcW w:w="9360" w:type="dxa"/>
            <w:shd w:val="clear" w:color="auto" w:fill="C0C0C0"/>
            <w:vAlign w:val="center"/>
          </w:tcPr>
          <w:p w14:paraId="7B1A4B2D" w14:textId="77777777" w:rsidR="00E749A4" w:rsidRDefault="00E749A4" w:rsidP="00E749A4">
            <w:pPr>
              <w:pStyle w:val="Heading51"/>
            </w:pPr>
            <w:r>
              <w:lastRenderedPageBreak/>
              <w:t>SPECIAL EDUCATION AND CIVIL RIGHTS</w:t>
            </w:r>
          </w:p>
          <w:p w14:paraId="3AC2EAAB" w14:textId="77777777" w:rsidR="00E749A4" w:rsidRPr="008E14D8" w:rsidRDefault="00E749A4" w:rsidP="00E749A4">
            <w:pPr>
              <w:pStyle w:val="Heading51"/>
            </w:pPr>
            <w:r>
              <w:t>MONITORING</w:t>
            </w:r>
            <w:r w:rsidRPr="008E14D8">
              <w:t xml:space="preserve"> REVIEW</w:t>
            </w:r>
          </w:p>
          <w:p w14:paraId="62B17C8F" w14:textId="77777777" w:rsidR="00E749A4" w:rsidRPr="008E14D8" w:rsidRDefault="00E749A4" w:rsidP="00E749A4">
            <w:pPr>
              <w:pStyle w:val="Normal1"/>
              <w:jc w:val="center"/>
              <w:rPr>
                <w:rFonts w:ascii="Verdana" w:hAnsi="Verdana"/>
                <w:b/>
                <w:bCs/>
              </w:rPr>
            </w:pPr>
            <w:r w:rsidRPr="008E14D8">
              <w:rPr>
                <w:rFonts w:ascii="Verdana" w:hAnsi="Verdana"/>
                <w:b/>
              </w:rPr>
              <w:t>CORRECTIVE ACTION PLAN</w:t>
            </w:r>
          </w:p>
        </w:tc>
      </w:tr>
    </w:tbl>
    <w:p w14:paraId="1870CE26" w14:textId="77777777" w:rsidR="00E749A4" w:rsidRPr="008E14D8" w:rsidRDefault="00E749A4" w:rsidP="00E749A4">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749A4" w:rsidRPr="008E14D8" w14:paraId="713DA9F8" w14:textId="77777777">
        <w:trPr>
          <w:trHeight w:val="458"/>
        </w:trPr>
        <w:tc>
          <w:tcPr>
            <w:tcW w:w="6828" w:type="dxa"/>
            <w:gridSpan w:val="2"/>
          </w:tcPr>
          <w:p w14:paraId="3AA15907" w14:textId="77777777" w:rsidR="00E749A4" w:rsidRPr="008E14D8" w:rsidRDefault="00E749A4" w:rsidP="00E749A4">
            <w:pPr>
              <w:pStyle w:val="Normal1"/>
              <w:rPr>
                <w:rFonts w:ascii="Verdana" w:hAnsi="Verdana"/>
                <w:b/>
                <w:bCs/>
                <w:sz w:val="20"/>
                <w:szCs w:val="20"/>
              </w:rPr>
            </w:pPr>
            <w:r w:rsidRPr="008E14D8">
              <w:rPr>
                <w:rFonts w:ascii="Verdana" w:hAnsi="Verdana"/>
                <w:b/>
                <w:bCs/>
                <w:sz w:val="20"/>
                <w:szCs w:val="20"/>
              </w:rPr>
              <w:t xml:space="preserve">Criterion &amp; Topic: </w:t>
            </w:r>
          </w:p>
          <w:p w14:paraId="5AE1377C" w14:textId="77777777" w:rsidR="00E749A4" w:rsidRPr="00754750" w:rsidRDefault="00E749A4" w:rsidP="00E749A4">
            <w:pPr>
              <w:pStyle w:val="Normal1"/>
              <w:rPr>
                <w:rFonts w:ascii="Verdana" w:hAnsi="Verdana"/>
                <w:bCs/>
                <w:sz w:val="20"/>
                <w:szCs w:val="20"/>
              </w:rPr>
            </w:pPr>
            <w:r w:rsidRPr="00754750">
              <w:rPr>
                <w:rFonts w:ascii="Verdana" w:hAnsi="Verdana"/>
                <w:bCs/>
                <w:sz w:val="20"/>
                <w:szCs w:val="20"/>
              </w:rPr>
              <w:t xml:space="preserve">CR 17A Use of physical restraint on any student enrolled in a </w:t>
            </w:r>
            <w:proofErr w:type="gramStart"/>
            <w:r w:rsidRPr="00754750">
              <w:rPr>
                <w:rFonts w:ascii="Verdana" w:hAnsi="Verdana"/>
                <w:bCs/>
                <w:sz w:val="20"/>
                <w:szCs w:val="20"/>
              </w:rPr>
              <w:t>publicly-funded</w:t>
            </w:r>
            <w:proofErr w:type="gramEnd"/>
            <w:r w:rsidRPr="00754750">
              <w:rPr>
                <w:rFonts w:ascii="Verdana" w:hAnsi="Verdana"/>
                <w:bCs/>
                <w:sz w:val="20"/>
                <w:szCs w:val="20"/>
              </w:rPr>
              <w:t xml:space="preserve"> education program</w:t>
            </w:r>
          </w:p>
        </w:tc>
        <w:tc>
          <w:tcPr>
            <w:tcW w:w="2532" w:type="dxa"/>
          </w:tcPr>
          <w:p w14:paraId="0D1A7700" w14:textId="77777777" w:rsidR="00E749A4" w:rsidRPr="008E14D8" w:rsidRDefault="00E749A4" w:rsidP="00E749A4">
            <w:pPr>
              <w:pStyle w:val="Normal1"/>
              <w:rPr>
                <w:rFonts w:ascii="Verdana" w:hAnsi="Verdana"/>
                <w:b/>
                <w:bCs/>
                <w:sz w:val="20"/>
                <w:szCs w:val="20"/>
              </w:rPr>
            </w:pPr>
            <w:r w:rsidRPr="008E14D8">
              <w:rPr>
                <w:rFonts w:ascii="Verdana" w:hAnsi="Verdana"/>
                <w:b/>
                <w:bCs/>
                <w:sz w:val="20"/>
                <w:szCs w:val="20"/>
              </w:rPr>
              <w:t xml:space="preserve">Rating: </w:t>
            </w:r>
          </w:p>
          <w:p w14:paraId="4B540481" w14:textId="77777777" w:rsidR="00E749A4" w:rsidRPr="008E14D8" w:rsidRDefault="00E749A4" w:rsidP="00E749A4">
            <w:pPr>
              <w:pStyle w:val="Normal1"/>
              <w:rPr>
                <w:rFonts w:ascii="Verdana" w:hAnsi="Verdana"/>
                <w:b/>
                <w:bCs/>
                <w:sz w:val="20"/>
                <w:szCs w:val="20"/>
              </w:rPr>
            </w:pPr>
            <w:r>
              <w:rPr>
                <w:rFonts w:ascii="Verdana" w:hAnsi="Verdana"/>
                <w:sz w:val="20"/>
                <w:szCs w:val="20"/>
              </w:rPr>
              <w:t>Partially Implemented</w:t>
            </w:r>
          </w:p>
        </w:tc>
      </w:tr>
      <w:tr w:rsidR="00E749A4" w14:paraId="5477699E" w14:textId="77777777">
        <w:trPr>
          <w:trHeight w:val="422"/>
        </w:trPr>
        <w:tc>
          <w:tcPr>
            <w:tcW w:w="9360" w:type="dxa"/>
            <w:gridSpan w:val="3"/>
          </w:tcPr>
          <w:p w14:paraId="65AE7884" w14:textId="77777777" w:rsidR="00E749A4" w:rsidRPr="008E14D8" w:rsidRDefault="00E749A4" w:rsidP="00E749A4">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1524FAB" w14:textId="77777777" w:rsidR="00E749A4" w:rsidRPr="008E14D8" w:rsidRDefault="00E749A4" w:rsidP="00E749A4">
            <w:pPr>
              <w:pStyle w:val="Normal1"/>
              <w:rPr>
                <w:rFonts w:ascii="Verdana" w:hAnsi="Verdana"/>
                <w:sz w:val="20"/>
                <w:szCs w:val="20"/>
              </w:rPr>
            </w:pPr>
            <w:r>
              <w:rPr>
                <w:rFonts w:ascii="Verdana" w:hAnsi="Verdana"/>
                <w:sz w:val="20"/>
                <w:szCs w:val="20"/>
              </w:rPr>
              <w:t>A review of documents and staff interviews indicated that although the charter school has physical restraint policies and procedures, the school's procedures do not include the following:</w:t>
            </w:r>
          </w:p>
          <w:p w14:paraId="7DC74CA7" w14:textId="77777777" w:rsidR="00E749A4" w:rsidRDefault="00E749A4" w:rsidP="00E749A4">
            <w:pPr>
              <w:pStyle w:val="Normal1"/>
              <w:rPr>
                <w:rFonts w:ascii="Verdana" w:hAnsi="Verdana"/>
                <w:sz w:val="20"/>
                <w:szCs w:val="20"/>
              </w:rPr>
            </w:pPr>
            <w:r>
              <w:rPr>
                <w:rFonts w:ascii="Verdana" w:hAnsi="Verdana"/>
                <w:sz w:val="20"/>
                <w:szCs w:val="20"/>
              </w:rPr>
              <w:t xml:space="preserve">A statement prohibiting medication restraint, mechanical restraint, prone restraint unless permitted pursuant to 603 CMR 46.03(1)(b), seclusion, and the use of restraint inconsistent with 603 CMR </w:t>
            </w:r>
            <w:proofErr w:type="gramStart"/>
            <w:r>
              <w:rPr>
                <w:rFonts w:ascii="Verdana" w:hAnsi="Verdana"/>
                <w:sz w:val="20"/>
                <w:szCs w:val="20"/>
              </w:rPr>
              <w:t>46.00;</w:t>
            </w:r>
            <w:proofErr w:type="gramEnd"/>
            <w:r>
              <w:rPr>
                <w:rFonts w:ascii="Verdana" w:hAnsi="Verdana"/>
                <w:sz w:val="20"/>
                <w:szCs w:val="20"/>
              </w:rPr>
              <w:t xml:space="preserve">  </w:t>
            </w:r>
          </w:p>
          <w:p w14:paraId="61D4947B" w14:textId="77777777" w:rsidR="00E749A4" w:rsidRDefault="00E749A4" w:rsidP="00E749A4">
            <w:pPr>
              <w:pStyle w:val="Normal1"/>
              <w:rPr>
                <w:rFonts w:ascii="Verdana" w:hAnsi="Verdana"/>
                <w:sz w:val="20"/>
                <w:szCs w:val="20"/>
              </w:rPr>
            </w:pPr>
            <w:r>
              <w:rPr>
                <w:rFonts w:ascii="Verdana" w:hAnsi="Verdana"/>
                <w:sz w:val="20"/>
                <w:szCs w:val="20"/>
              </w:rPr>
              <w:t xml:space="preserve">Methods for preventing student violence, self-injurious behavior, and </w:t>
            </w:r>
            <w:proofErr w:type="gramStart"/>
            <w:r>
              <w:rPr>
                <w:rFonts w:ascii="Verdana" w:hAnsi="Verdana"/>
                <w:sz w:val="20"/>
                <w:szCs w:val="20"/>
              </w:rPr>
              <w:t>suicide;</w:t>
            </w:r>
            <w:proofErr w:type="gramEnd"/>
          </w:p>
          <w:p w14:paraId="33512F97" w14:textId="77777777" w:rsidR="00E749A4" w:rsidRDefault="00E749A4" w:rsidP="00E749A4">
            <w:pPr>
              <w:pStyle w:val="Normal1"/>
              <w:rPr>
                <w:rFonts w:ascii="Verdana" w:hAnsi="Verdana"/>
                <w:sz w:val="20"/>
                <w:szCs w:val="20"/>
              </w:rPr>
            </w:pPr>
            <w:r>
              <w:rPr>
                <w:rFonts w:ascii="Verdana" w:hAnsi="Verdana"/>
                <w:sz w:val="20"/>
                <w:szCs w:val="20"/>
              </w:rPr>
              <w:t xml:space="preserve">Methods for engaging parents in discussions about restraint prevention and </w:t>
            </w:r>
            <w:proofErr w:type="gramStart"/>
            <w:r>
              <w:rPr>
                <w:rFonts w:ascii="Verdana" w:hAnsi="Verdana"/>
                <w:sz w:val="20"/>
                <w:szCs w:val="20"/>
              </w:rPr>
              <w:t>use;</w:t>
            </w:r>
            <w:proofErr w:type="gramEnd"/>
          </w:p>
          <w:p w14:paraId="4C9B85D4" w14:textId="77777777" w:rsidR="00E749A4" w:rsidRDefault="00E749A4" w:rsidP="00E749A4">
            <w:pPr>
              <w:pStyle w:val="Normal1"/>
              <w:rPr>
                <w:rFonts w:ascii="Verdana" w:hAnsi="Verdana"/>
                <w:sz w:val="20"/>
                <w:szCs w:val="20"/>
              </w:rPr>
            </w:pPr>
            <w:r>
              <w:rPr>
                <w:rFonts w:ascii="Verdana" w:hAnsi="Verdana"/>
                <w:sz w:val="20"/>
                <w:szCs w:val="20"/>
              </w:rPr>
              <w:t xml:space="preserve">A description and explanation of the program's alternatives to physical restraint and method of physical restraint in emergency </w:t>
            </w:r>
            <w:proofErr w:type="gramStart"/>
            <w:r>
              <w:rPr>
                <w:rFonts w:ascii="Verdana" w:hAnsi="Verdana"/>
                <w:sz w:val="20"/>
                <w:szCs w:val="20"/>
              </w:rPr>
              <w:t>situations;</w:t>
            </w:r>
            <w:proofErr w:type="gramEnd"/>
          </w:p>
          <w:p w14:paraId="0569E4EB" w14:textId="77777777" w:rsidR="00E749A4" w:rsidRDefault="00E749A4" w:rsidP="00E749A4">
            <w:pPr>
              <w:pStyle w:val="Normal1"/>
              <w:rPr>
                <w:rFonts w:ascii="Verdana" w:hAnsi="Verdana"/>
                <w:sz w:val="20"/>
                <w:szCs w:val="20"/>
              </w:rPr>
            </w:pPr>
            <w:r>
              <w:rPr>
                <w:rFonts w:ascii="Verdana" w:hAnsi="Verdana"/>
                <w:sz w:val="20"/>
                <w:szCs w:val="20"/>
              </w:rPr>
              <w:t xml:space="preserve">A description of the program's training </w:t>
            </w:r>
            <w:proofErr w:type="gramStart"/>
            <w:r>
              <w:rPr>
                <w:rFonts w:ascii="Verdana" w:hAnsi="Verdana"/>
                <w:sz w:val="20"/>
                <w:szCs w:val="20"/>
              </w:rPr>
              <w:t>requirements;</w:t>
            </w:r>
            <w:proofErr w:type="gramEnd"/>
          </w:p>
          <w:p w14:paraId="4A7FC91D" w14:textId="77777777" w:rsidR="00E749A4" w:rsidRDefault="00E749A4" w:rsidP="00E749A4">
            <w:pPr>
              <w:pStyle w:val="Normal1"/>
              <w:rPr>
                <w:rFonts w:ascii="Verdana" w:hAnsi="Verdana"/>
                <w:sz w:val="20"/>
                <w:szCs w:val="20"/>
              </w:rPr>
            </w:pPr>
            <w:r>
              <w:rPr>
                <w:rFonts w:ascii="Verdana" w:hAnsi="Verdana"/>
                <w:sz w:val="20"/>
                <w:szCs w:val="20"/>
              </w:rPr>
              <w:t>A procedure for receiving and investigating complaints; and</w:t>
            </w:r>
          </w:p>
          <w:p w14:paraId="23532ACA" w14:textId="77777777" w:rsidR="00E749A4" w:rsidRDefault="00E749A4" w:rsidP="00E749A4">
            <w:pPr>
              <w:pStyle w:val="Normal1"/>
              <w:rPr>
                <w:rFonts w:ascii="Verdana" w:hAnsi="Verdana"/>
                <w:sz w:val="20"/>
                <w:szCs w:val="20"/>
              </w:rPr>
            </w:pPr>
            <w:r>
              <w:rPr>
                <w:rFonts w:ascii="Verdana" w:hAnsi="Verdana"/>
                <w:sz w:val="20"/>
                <w:szCs w:val="20"/>
              </w:rPr>
              <w:t>A procedure for conducting periodic review of data and documentation on the use of physical restraints as described in 603 CMR 46.06(5) and (6).</w:t>
            </w:r>
          </w:p>
          <w:p w14:paraId="489D4546" w14:textId="77777777" w:rsidR="00F12E20" w:rsidRDefault="00F12E20" w:rsidP="00E749A4">
            <w:pPr>
              <w:pStyle w:val="Normal1"/>
              <w:rPr>
                <w:rFonts w:ascii="Verdana" w:hAnsi="Verdana"/>
                <w:sz w:val="20"/>
                <w:szCs w:val="20"/>
              </w:rPr>
            </w:pPr>
          </w:p>
        </w:tc>
      </w:tr>
      <w:tr w:rsidR="00E749A4" w14:paraId="3F82C9C4" w14:textId="77777777">
        <w:trPr>
          <w:trHeight w:val="377"/>
        </w:trPr>
        <w:tc>
          <w:tcPr>
            <w:tcW w:w="9360" w:type="dxa"/>
            <w:gridSpan w:val="3"/>
          </w:tcPr>
          <w:p w14:paraId="041BAE6A" w14:textId="77777777" w:rsidR="00E749A4" w:rsidRPr="008E14D8" w:rsidRDefault="00E749A4" w:rsidP="00E749A4">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34FECE15" w14:textId="77777777" w:rsidR="00E749A4" w:rsidRPr="008E14D8" w:rsidRDefault="00E749A4" w:rsidP="00E749A4">
            <w:pPr>
              <w:pStyle w:val="Normal1"/>
              <w:rPr>
                <w:rFonts w:ascii="Verdana" w:hAnsi="Verdana"/>
                <w:b/>
                <w:bCs/>
                <w:sz w:val="20"/>
                <w:szCs w:val="20"/>
              </w:rPr>
            </w:pPr>
            <w:r>
              <w:rPr>
                <w:rFonts w:ascii="Verdana" w:hAnsi="Verdana"/>
                <w:sz w:val="20"/>
                <w:szCs w:val="20"/>
              </w:rPr>
              <w:t xml:space="preserve">By November 22, the school's physical restraint procedures will be updated to include all requirements of 603 CMR 46.00, including: A statement prohibiting medication restraint, mechanical restraint, prone restraint unless permitted pursuant to 603 CMR 46.03(1)(b), seclusion, and the use of restraint inconsistent with 603 CMR 46.00;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description of the program's training requirements; A procedure for receiving and investigating complaints; and A procedure for conducting periodic review of data and documentation on the use of physical restraints as described in 603 CMR 46.06(5) and (6). </w:t>
            </w:r>
          </w:p>
          <w:p w14:paraId="2E34D099" w14:textId="77777777" w:rsidR="00E749A4" w:rsidRDefault="00E749A4" w:rsidP="00E749A4">
            <w:pPr>
              <w:pStyle w:val="Normal1"/>
              <w:rPr>
                <w:rFonts w:ascii="Verdana" w:hAnsi="Verdana"/>
                <w:sz w:val="20"/>
                <w:szCs w:val="20"/>
              </w:rPr>
            </w:pPr>
          </w:p>
          <w:p w14:paraId="3B3356AC" w14:textId="77777777" w:rsidR="00E749A4" w:rsidRDefault="00E749A4" w:rsidP="00E749A4">
            <w:pPr>
              <w:pStyle w:val="Normal1"/>
              <w:rPr>
                <w:rFonts w:ascii="Verdana" w:hAnsi="Verdana"/>
                <w:sz w:val="20"/>
                <w:szCs w:val="20"/>
              </w:rPr>
            </w:pPr>
            <w:r>
              <w:rPr>
                <w:rFonts w:ascii="Verdana" w:hAnsi="Verdana"/>
                <w:sz w:val="20"/>
                <w:szCs w:val="20"/>
              </w:rPr>
              <w:t>By February 26, 2024, the school will train staff and submit evidence that all staff have been trained on the updated procedures.</w:t>
            </w:r>
          </w:p>
          <w:p w14:paraId="3B90DD33" w14:textId="77777777" w:rsidR="00F12E20" w:rsidRDefault="00F12E20" w:rsidP="00E749A4">
            <w:pPr>
              <w:pStyle w:val="Normal1"/>
              <w:rPr>
                <w:rFonts w:ascii="Verdana" w:hAnsi="Verdana"/>
                <w:sz w:val="20"/>
                <w:szCs w:val="20"/>
              </w:rPr>
            </w:pPr>
          </w:p>
        </w:tc>
      </w:tr>
      <w:tr w:rsidR="00E749A4" w:rsidRPr="008E14D8" w14:paraId="2083EC09" w14:textId="77777777">
        <w:trPr>
          <w:trHeight w:val="665"/>
        </w:trPr>
        <w:tc>
          <w:tcPr>
            <w:tcW w:w="6828" w:type="dxa"/>
            <w:gridSpan w:val="2"/>
          </w:tcPr>
          <w:p w14:paraId="17832EAF" w14:textId="77777777" w:rsidR="00E749A4" w:rsidRDefault="00E749A4" w:rsidP="00E749A4">
            <w:pPr>
              <w:pStyle w:val="Normal1"/>
              <w:rPr>
                <w:rFonts w:ascii="Verdana" w:hAnsi="Verdana"/>
                <w:b/>
                <w:bCs/>
                <w:sz w:val="20"/>
                <w:szCs w:val="20"/>
              </w:rPr>
            </w:pPr>
            <w:r>
              <w:rPr>
                <w:rFonts w:ascii="Verdana" w:hAnsi="Verdana"/>
                <w:b/>
                <w:bCs/>
                <w:sz w:val="20"/>
                <w:szCs w:val="20"/>
              </w:rPr>
              <w:t>Title/Role(s) of Responsible Persons:</w:t>
            </w:r>
          </w:p>
          <w:p w14:paraId="1EA2B82F" w14:textId="77777777" w:rsidR="00E749A4" w:rsidRPr="00177942" w:rsidRDefault="00E749A4" w:rsidP="00E749A4">
            <w:pPr>
              <w:pStyle w:val="Normal1"/>
              <w:rPr>
                <w:rFonts w:ascii="Verdana" w:hAnsi="Verdana"/>
                <w:bCs/>
                <w:sz w:val="20"/>
                <w:szCs w:val="20"/>
              </w:rPr>
            </w:pPr>
            <w:r>
              <w:rPr>
                <w:rFonts w:ascii="Verdana" w:hAnsi="Verdana"/>
                <w:bCs/>
                <w:sz w:val="20"/>
                <w:szCs w:val="20"/>
              </w:rPr>
              <w:t xml:space="preserve">E. Leigh </w:t>
            </w:r>
            <w:proofErr w:type="spellStart"/>
            <w:r>
              <w:rPr>
                <w:rFonts w:ascii="Verdana" w:hAnsi="Verdana"/>
                <w:bCs/>
                <w:sz w:val="20"/>
                <w:szCs w:val="20"/>
              </w:rPr>
              <w:t>Zongrone</w:t>
            </w:r>
            <w:proofErr w:type="spellEnd"/>
            <w:r>
              <w:rPr>
                <w:rFonts w:ascii="Verdana" w:hAnsi="Verdana"/>
                <w:bCs/>
                <w:sz w:val="20"/>
                <w:szCs w:val="20"/>
              </w:rPr>
              <w:t>, Network Director of Special Education</w:t>
            </w:r>
          </w:p>
        </w:tc>
        <w:tc>
          <w:tcPr>
            <w:tcW w:w="2532" w:type="dxa"/>
          </w:tcPr>
          <w:p w14:paraId="638096EC" w14:textId="77777777" w:rsidR="00E749A4" w:rsidRPr="008E14D8" w:rsidRDefault="00E749A4" w:rsidP="00E749A4">
            <w:pPr>
              <w:pStyle w:val="Normal1"/>
              <w:rPr>
                <w:rFonts w:ascii="Verdana" w:hAnsi="Verdana"/>
                <w:b/>
                <w:bCs/>
                <w:sz w:val="20"/>
                <w:szCs w:val="20"/>
              </w:rPr>
            </w:pPr>
            <w:r w:rsidRPr="008E14D8">
              <w:rPr>
                <w:rFonts w:ascii="Verdana" w:hAnsi="Verdana"/>
                <w:b/>
                <w:bCs/>
                <w:sz w:val="20"/>
                <w:szCs w:val="20"/>
              </w:rPr>
              <w:t>Expected Date of Completion:</w:t>
            </w:r>
          </w:p>
          <w:p w14:paraId="572AD03F" w14:textId="77777777" w:rsidR="00E749A4" w:rsidRPr="008E14D8" w:rsidRDefault="00E749A4" w:rsidP="00E749A4">
            <w:pPr>
              <w:pStyle w:val="Normal1"/>
              <w:rPr>
                <w:rFonts w:ascii="Verdana" w:hAnsi="Verdana"/>
                <w:b/>
                <w:bCs/>
                <w:sz w:val="20"/>
                <w:szCs w:val="20"/>
              </w:rPr>
            </w:pPr>
            <w:r>
              <w:rPr>
                <w:rFonts w:ascii="Verdana" w:hAnsi="Verdana"/>
                <w:bCs/>
                <w:sz w:val="20"/>
                <w:szCs w:val="20"/>
              </w:rPr>
              <w:t>02/26/2025</w:t>
            </w:r>
          </w:p>
        </w:tc>
      </w:tr>
      <w:tr w:rsidR="00E749A4" w14:paraId="06D31EDB" w14:textId="77777777">
        <w:trPr>
          <w:trHeight w:val="330"/>
        </w:trPr>
        <w:tc>
          <w:tcPr>
            <w:tcW w:w="9360" w:type="dxa"/>
            <w:gridSpan w:val="3"/>
          </w:tcPr>
          <w:p w14:paraId="0002E55F" w14:textId="77777777" w:rsidR="00E749A4" w:rsidRDefault="00E749A4" w:rsidP="00E749A4">
            <w:pPr>
              <w:pStyle w:val="Normal1"/>
              <w:rPr>
                <w:rFonts w:ascii="Verdana" w:hAnsi="Verdana"/>
                <w:b/>
                <w:bCs/>
                <w:sz w:val="20"/>
                <w:szCs w:val="20"/>
              </w:rPr>
            </w:pPr>
            <w:r w:rsidRPr="008E14D8">
              <w:rPr>
                <w:rFonts w:ascii="Verdana" w:hAnsi="Verdana"/>
                <w:b/>
                <w:bCs/>
                <w:sz w:val="20"/>
                <w:szCs w:val="20"/>
              </w:rPr>
              <w:t>Evidence of Completion of the Corrective Action:</w:t>
            </w:r>
          </w:p>
          <w:p w14:paraId="0A2627A9" w14:textId="77777777" w:rsidR="00E749A4" w:rsidRDefault="00E749A4" w:rsidP="00F12E20">
            <w:pPr>
              <w:pStyle w:val="Normal1"/>
              <w:numPr>
                <w:ilvl w:val="0"/>
                <w:numId w:val="5"/>
              </w:numPr>
              <w:rPr>
                <w:rFonts w:ascii="Verdana" w:hAnsi="Verdana"/>
                <w:sz w:val="20"/>
                <w:szCs w:val="20"/>
              </w:rPr>
            </w:pPr>
            <w:r>
              <w:rPr>
                <w:rFonts w:ascii="Verdana" w:hAnsi="Verdana"/>
                <w:sz w:val="20"/>
                <w:szCs w:val="20"/>
              </w:rPr>
              <w:t>Updated Scholar Handbook</w:t>
            </w:r>
          </w:p>
          <w:p w14:paraId="74CC3012" w14:textId="77777777" w:rsidR="00F12E20" w:rsidRDefault="00F12E20" w:rsidP="00F12E20">
            <w:pPr>
              <w:pStyle w:val="Normal0"/>
              <w:numPr>
                <w:ilvl w:val="0"/>
                <w:numId w:val="5"/>
              </w:numPr>
              <w:rPr>
                <w:rFonts w:ascii="Verdana" w:hAnsi="Verdana"/>
                <w:sz w:val="20"/>
                <w:szCs w:val="20"/>
              </w:rPr>
            </w:pPr>
            <w:r w:rsidRPr="00EE3909">
              <w:rPr>
                <w:rFonts w:ascii="Verdana" w:hAnsi="Verdana"/>
                <w:sz w:val="20"/>
                <w:szCs w:val="20"/>
              </w:rPr>
              <w:t>Evidence of staff training including the training agenda, training materials, and staff attendance sheet</w:t>
            </w:r>
            <w:r>
              <w:rPr>
                <w:rFonts w:ascii="Verdana" w:hAnsi="Verdana"/>
                <w:sz w:val="20"/>
                <w:szCs w:val="20"/>
              </w:rPr>
              <w:t>(s)</w:t>
            </w:r>
            <w:r w:rsidRPr="00EE3909">
              <w:rPr>
                <w:rFonts w:ascii="Verdana" w:hAnsi="Verdana"/>
                <w:sz w:val="20"/>
                <w:szCs w:val="20"/>
              </w:rPr>
              <w:t xml:space="preserve"> </w:t>
            </w:r>
          </w:p>
          <w:p w14:paraId="585D1A9F" w14:textId="77777777" w:rsidR="00F12E20" w:rsidRDefault="00F12E20" w:rsidP="00F12E20">
            <w:pPr>
              <w:pStyle w:val="Normal1"/>
              <w:ind w:left="720"/>
              <w:rPr>
                <w:rFonts w:ascii="Verdana" w:hAnsi="Verdana"/>
                <w:sz w:val="20"/>
                <w:szCs w:val="20"/>
              </w:rPr>
            </w:pPr>
          </w:p>
        </w:tc>
      </w:tr>
      <w:tr w:rsidR="00E749A4" w:rsidRPr="008E14D8" w14:paraId="1262879C" w14:textId="77777777">
        <w:trPr>
          <w:trHeight w:val="359"/>
        </w:trPr>
        <w:tc>
          <w:tcPr>
            <w:tcW w:w="9360" w:type="dxa"/>
            <w:gridSpan w:val="3"/>
          </w:tcPr>
          <w:p w14:paraId="6C5369E8" w14:textId="77777777" w:rsidR="00E749A4" w:rsidRDefault="00E749A4" w:rsidP="00E749A4">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5712EBE1" w14:textId="77777777" w:rsidR="00E749A4" w:rsidRDefault="00E749A4" w:rsidP="00E749A4">
            <w:pPr>
              <w:pStyle w:val="Normal1"/>
              <w:rPr>
                <w:rFonts w:ascii="Verdana" w:hAnsi="Verdana"/>
                <w:sz w:val="20"/>
                <w:szCs w:val="20"/>
              </w:rPr>
            </w:pPr>
            <w:r>
              <w:rPr>
                <w:rFonts w:ascii="Verdana" w:hAnsi="Verdana"/>
                <w:sz w:val="20"/>
                <w:szCs w:val="20"/>
              </w:rPr>
              <w:t xml:space="preserve">The administrative team will review all civil rights procedures and trainings, including the restraint policy and procedures, prior to the first professional development day at the beginning of each new school year to ensure they meet all requirements. Additionally, all staff will be trained within the first month of the school year on the updated restraint </w:t>
            </w:r>
            <w:r>
              <w:rPr>
                <w:rFonts w:ascii="Verdana" w:hAnsi="Verdana"/>
                <w:sz w:val="20"/>
                <w:szCs w:val="20"/>
              </w:rPr>
              <w:lastRenderedPageBreak/>
              <w:t>procedures and, for employees hired after the school year begins, within a month of their employment.</w:t>
            </w:r>
          </w:p>
          <w:p w14:paraId="0BF007A9" w14:textId="77777777" w:rsidR="00F12E20" w:rsidRPr="008E14D8" w:rsidRDefault="00F12E20" w:rsidP="00E749A4">
            <w:pPr>
              <w:pStyle w:val="Normal1"/>
              <w:rPr>
                <w:rFonts w:ascii="Verdana" w:hAnsi="Verdana"/>
                <w:b/>
                <w:bCs/>
                <w:sz w:val="20"/>
                <w:szCs w:val="20"/>
              </w:rPr>
            </w:pPr>
          </w:p>
        </w:tc>
      </w:tr>
      <w:tr w:rsidR="00E749A4" w:rsidRPr="008E14D8" w14:paraId="379D0CF2" w14:textId="77777777">
        <w:trPr>
          <w:trHeight w:val="450"/>
        </w:trPr>
        <w:tc>
          <w:tcPr>
            <w:tcW w:w="9360" w:type="dxa"/>
            <w:gridSpan w:val="3"/>
            <w:shd w:val="clear" w:color="auto" w:fill="C0C0C0"/>
            <w:vAlign w:val="center"/>
          </w:tcPr>
          <w:p w14:paraId="68F91B66" w14:textId="77777777" w:rsidR="00E749A4" w:rsidRPr="008E14D8" w:rsidRDefault="00E749A4" w:rsidP="00E749A4">
            <w:pPr>
              <w:pStyle w:val="Heading71"/>
            </w:pPr>
            <w:r w:rsidRPr="008E14D8">
              <w:rPr>
                <w:rFonts w:ascii="Verdana" w:hAnsi="Verdana"/>
                <w:sz w:val="20"/>
                <w:szCs w:val="20"/>
              </w:rPr>
              <w:lastRenderedPageBreak/>
              <w:t>CORRECTIVE ACTION PLAN APPROVAL SECTION</w:t>
            </w:r>
          </w:p>
        </w:tc>
      </w:tr>
      <w:tr w:rsidR="00E749A4" w:rsidRPr="008E14D8" w14:paraId="56ECAF5E" w14:textId="77777777" w:rsidTr="00E749A4">
        <w:trPr>
          <w:trHeight w:val="647"/>
        </w:trPr>
        <w:tc>
          <w:tcPr>
            <w:tcW w:w="4248" w:type="dxa"/>
          </w:tcPr>
          <w:p w14:paraId="1F06612E" w14:textId="77777777" w:rsidR="00E749A4" w:rsidRPr="00F12E20" w:rsidRDefault="00E749A4" w:rsidP="00E749A4">
            <w:pPr>
              <w:pStyle w:val="Normal1"/>
              <w:rPr>
                <w:rFonts w:ascii="Verdana" w:hAnsi="Verdana"/>
                <w:b/>
                <w:bCs/>
                <w:sz w:val="20"/>
                <w:szCs w:val="20"/>
              </w:rPr>
            </w:pPr>
            <w:r w:rsidRPr="00F12E20">
              <w:rPr>
                <w:rFonts w:ascii="Verdana" w:hAnsi="Verdana"/>
                <w:b/>
                <w:bCs/>
                <w:sz w:val="20"/>
                <w:szCs w:val="20"/>
              </w:rPr>
              <w:t xml:space="preserve">Criterion: </w:t>
            </w:r>
          </w:p>
          <w:p w14:paraId="52CADD34" w14:textId="77777777" w:rsidR="00E749A4" w:rsidRPr="00F12E20" w:rsidRDefault="00E749A4" w:rsidP="00E749A4">
            <w:pPr>
              <w:pStyle w:val="Normal1"/>
              <w:rPr>
                <w:rFonts w:ascii="Verdana" w:hAnsi="Verdana"/>
                <w:b/>
                <w:bCs/>
                <w:sz w:val="20"/>
                <w:szCs w:val="20"/>
              </w:rPr>
            </w:pPr>
            <w:r w:rsidRPr="00F12E20">
              <w:rPr>
                <w:rFonts w:ascii="Verdana" w:hAnsi="Verdana"/>
                <w:bCs/>
                <w:sz w:val="20"/>
                <w:szCs w:val="20"/>
              </w:rPr>
              <w:t xml:space="preserve">CR 17A Use of physical restraint on any student enrolled in a </w:t>
            </w:r>
            <w:proofErr w:type="gramStart"/>
            <w:r w:rsidRPr="00F12E20">
              <w:rPr>
                <w:rFonts w:ascii="Verdana" w:hAnsi="Verdana"/>
                <w:bCs/>
                <w:sz w:val="20"/>
                <w:szCs w:val="20"/>
              </w:rPr>
              <w:t>publicly-funded</w:t>
            </w:r>
            <w:proofErr w:type="gramEnd"/>
            <w:r w:rsidRPr="00F12E20">
              <w:rPr>
                <w:rFonts w:ascii="Verdana" w:hAnsi="Verdana"/>
                <w:bCs/>
                <w:sz w:val="20"/>
                <w:szCs w:val="20"/>
              </w:rPr>
              <w:t xml:space="preserve"> education program</w:t>
            </w:r>
            <w:r w:rsidRPr="00F12E20">
              <w:rPr>
                <w:rFonts w:ascii="Verdana" w:hAnsi="Verdana"/>
                <w:b/>
                <w:bCs/>
                <w:sz w:val="20"/>
                <w:szCs w:val="20"/>
              </w:rPr>
              <w:t xml:space="preserve"> </w:t>
            </w:r>
          </w:p>
        </w:tc>
        <w:tc>
          <w:tcPr>
            <w:tcW w:w="5112" w:type="dxa"/>
            <w:gridSpan w:val="2"/>
          </w:tcPr>
          <w:p w14:paraId="4B94F645" w14:textId="77777777" w:rsidR="00E749A4" w:rsidRPr="00F12E20" w:rsidRDefault="00E749A4" w:rsidP="00E749A4">
            <w:pPr>
              <w:pStyle w:val="Normal1"/>
              <w:ind w:left="285" w:hanging="282"/>
              <w:rPr>
                <w:rFonts w:ascii="Verdana" w:hAnsi="Verdana"/>
                <w:b/>
                <w:bCs/>
                <w:sz w:val="20"/>
                <w:szCs w:val="20"/>
              </w:rPr>
            </w:pPr>
            <w:r w:rsidRPr="00F12E20">
              <w:rPr>
                <w:rFonts w:ascii="Verdana" w:hAnsi="Verdana"/>
                <w:b/>
                <w:bCs/>
                <w:sz w:val="20"/>
                <w:szCs w:val="20"/>
              </w:rPr>
              <w:t xml:space="preserve">Corrective Action Plan Status: </w:t>
            </w:r>
            <w:r w:rsidRPr="00F12E20">
              <w:rPr>
                <w:rFonts w:ascii="Verdana" w:hAnsi="Verdana"/>
                <w:bCs/>
                <w:sz w:val="20"/>
                <w:szCs w:val="20"/>
              </w:rPr>
              <w:t>Approved</w:t>
            </w:r>
          </w:p>
          <w:p w14:paraId="2CB8A1DD" w14:textId="77777777" w:rsidR="00E749A4" w:rsidRPr="00F12E20" w:rsidRDefault="00E749A4" w:rsidP="00E749A4">
            <w:pPr>
              <w:pStyle w:val="Normal1"/>
              <w:rPr>
                <w:rFonts w:ascii="Verdana" w:hAnsi="Verdana"/>
                <w:sz w:val="20"/>
                <w:szCs w:val="20"/>
              </w:rPr>
            </w:pPr>
            <w:r w:rsidRPr="00F12E20">
              <w:rPr>
                <w:rFonts w:ascii="Verdana" w:hAnsi="Verdana"/>
                <w:sz w:val="20"/>
                <w:szCs w:val="20"/>
              </w:rPr>
              <w:t xml:space="preserve">                            </w:t>
            </w:r>
            <w:r w:rsidRPr="00F12E20">
              <w:rPr>
                <w:rFonts w:ascii="Verdana" w:hAnsi="Verdana"/>
                <w:b/>
                <w:sz w:val="20"/>
                <w:szCs w:val="20"/>
              </w:rPr>
              <w:t>Status Date:</w:t>
            </w:r>
            <w:r w:rsidRPr="00F12E20">
              <w:rPr>
                <w:rFonts w:ascii="Verdana" w:hAnsi="Verdana"/>
                <w:sz w:val="20"/>
                <w:szCs w:val="20"/>
              </w:rPr>
              <w:t xml:space="preserve"> 09/24/2024</w:t>
            </w:r>
          </w:p>
          <w:p w14:paraId="42266B3C" w14:textId="77777777" w:rsidR="00E749A4" w:rsidRPr="00F12E20" w:rsidRDefault="00E749A4" w:rsidP="00E749A4">
            <w:pPr>
              <w:pStyle w:val="Normal1"/>
              <w:rPr>
                <w:rFonts w:ascii="Verdana" w:hAnsi="Verdana"/>
                <w:sz w:val="20"/>
                <w:szCs w:val="20"/>
              </w:rPr>
            </w:pPr>
            <w:r w:rsidRPr="00F12E20">
              <w:rPr>
                <w:rFonts w:ascii="Verdana" w:hAnsi="Verdana"/>
                <w:b/>
                <w:bCs/>
                <w:sz w:val="20"/>
                <w:szCs w:val="20"/>
              </w:rPr>
              <w:t xml:space="preserve">                    Correction Status:</w:t>
            </w:r>
            <w:r w:rsidRPr="00F12E20">
              <w:rPr>
                <w:rFonts w:ascii="Verdana" w:hAnsi="Verdana"/>
                <w:bCs/>
                <w:sz w:val="20"/>
                <w:szCs w:val="20"/>
              </w:rPr>
              <w:t xml:space="preserve"> </w:t>
            </w:r>
            <w:r w:rsidRPr="00F12E20">
              <w:rPr>
                <w:rFonts w:ascii="Verdana" w:hAnsi="Verdana"/>
                <w:sz w:val="20"/>
                <w:szCs w:val="20"/>
              </w:rPr>
              <w:t>Not Corrected</w:t>
            </w:r>
          </w:p>
        </w:tc>
      </w:tr>
      <w:tr w:rsidR="00E749A4" w14:paraId="2499F77B" w14:textId="77777777">
        <w:trPr>
          <w:trHeight w:val="350"/>
        </w:trPr>
        <w:tc>
          <w:tcPr>
            <w:tcW w:w="9360" w:type="dxa"/>
            <w:gridSpan w:val="3"/>
          </w:tcPr>
          <w:p w14:paraId="5110896E" w14:textId="77777777" w:rsidR="00E749A4" w:rsidRDefault="00E749A4" w:rsidP="00E749A4">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02752A77" w14:textId="77777777" w:rsidR="00E749A4" w:rsidRPr="008E14D8" w:rsidRDefault="00E749A4" w:rsidP="00E749A4">
            <w:pPr>
              <w:pStyle w:val="Normal1"/>
              <w:rPr>
                <w:rFonts w:ascii="Verdana" w:hAnsi="Verdana"/>
                <w:b/>
                <w:bCs/>
                <w:sz w:val="20"/>
                <w:szCs w:val="20"/>
              </w:rPr>
            </w:pPr>
            <w:r>
              <w:rPr>
                <w:rFonts w:ascii="Verdana" w:hAnsi="Verdana"/>
                <w:sz w:val="20"/>
                <w:szCs w:val="20"/>
              </w:rPr>
              <w:t>By November 22, 2024, the charter school will submit a revised physical restraint procedures that include all requirements of 603 CMR 46.00, including: A statement prohibiting medication restraint, mechanical restraint, prone restraint unless permitted pursuant to 603 CMR 46.03(1)(b), seclusion, and the use of restraint inconsistent with 603 CMR 46.00;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description of the program's training requirements; A procedure for receiving and investigating complaints; and A procedure for conducting periodic review of data and documentation on the use of physical restraints as described in 603 CMR 46.06(5) and (6).</w:t>
            </w:r>
          </w:p>
          <w:p w14:paraId="63EAC11D" w14:textId="77777777" w:rsidR="00E749A4" w:rsidRDefault="00E749A4" w:rsidP="00E749A4">
            <w:pPr>
              <w:pStyle w:val="Normal1"/>
              <w:rPr>
                <w:rFonts w:ascii="Verdana" w:hAnsi="Verdana"/>
                <w:sz w:val="20"/>
                <w:szCs w:val="20"/>
              </w:rPr>
            </w:pPr>
          </w:p>
          <w:p w14:paraId="3FFF63FB" w14:textId="77777777" w:rsidR="00E749A4" w:rsidRDefault="00E749A4" w:rsidP="00E749A4">
            <w:pPr>
              <w:pStyle w:val="Normal1"/>
              <w:rPr>
                <w:rFonts w:ascii="Verdana" w:hAnsi="Verdana"/>
                <w:sz w:val="20"/>
                <w:szCs w:val="20"/>
              </w:rPr>
            </w:pPr>
            <w:r>
              <w:rPr>
                <w:rFonts w:ascii="Verdana" w:hAnsi="Verdana"/>
                <w:sz w:val="20"/>
                <w:szCs w:val="20"/>
              </w:rPr>
              <w:t>By February 28, 2025, the charter school will submit evidence of training of all staff on the district's revised physical restraint procedures. Evidence will include revised version of the physical restraint procedures, agenda, signed attendance sheets, and training materials.</w:t>
            </w:r>
          </w:p>
          <w:p w14:paraId="43AB7AFC" w14:textId="77777777" w:rsidR="00F12E20" w:rsidRDefault="00F12E20" w:rsidP="00E749A4">
            <w:pPr>
              <w:pStyle w:val="Normal1"/>
              <w:rPr>
                <w:rFonts w:ascii="Verdana" w:hAnsi="Verdana"/>
                <w:sz w:val="20"/>
                <w:szCs w:val="20"/>
              </w:rPr>
            </w:pPr>
          </w:p>
        </w:tc>
      </w:tr>
      <w:tr w:rsidR="00E749A4" w14:paraId="230C6F60" w14:textId="77777777">
        <w:trPr>
          <w:trHeight w:val="350"/>
        </w:trPr>
        <w:tc>
          <w:tcPr>
            <w:tcW w:w="9360" w:type="dxa"/>
            <w:gridSpan w:val="3"/>
          </w:tcPr>
          <w:p w14:paraId="41B7ECAB" w14:textId="77777777" w:rsidR="00E749A4" w:rsidRDefault="00E749A4" w:rsidP="00E749A4">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7FF44CC" w14:textId="77777777" w:rsidR="00E749A4" w:rsidRPr="008E14D8" w:rsidRDefault="00E749A4" w:rsidP="00E749A4">
            <w:pPr>
              <w:pStyle w:val="Normal1"/>
              <w:tabs>
                <w:tab w:val="left" w:pos="2772"/>
              </w:tabs>
              <w:rPr>
                <w:rFonts w:ascii="Verdana" w:hAnsi="Verdana"/>
                <w:b/>
                <w:bCs/>
                <w:sz w:val="20"/>
                <w:szCs w:val="20"/>
              </w:rPr>
            </w:pPr>
            <w:r>
              <w:rPr>
                <w:rFonts w:ascii="Verdana" w:hAnsi="Verdana"/>
                <w:bCs/>
                <w:sz w:val="20"/>
                <w:szCs w:val="20"/>
              </w:rPr>
              <w:t>11/22/2024</w:t>
            </w:r>
          </w:p>
          <w:p w14:paraId="26FF166F" w14:textId="77777777" w:rsidR="00E749A4" w:rsidRDefault="00E749A4" w:rsidP="00E749A4">
            <w:pPr>
              <w:pStyle w:val="Normal1"/>
              <w:tabs>
                <w:tab w:val="left" w:pos="2772"/>
              </w:tabs>
              <w:rPr>
                <w:rFonts w:ascii="Verdana" w:hAnsi="Verdana"/>
                <w:bCs/>
                <w:sz w:val="20"/>
                <w:szCs w:val="20"/>
              </w:rPr>
            </w:pPr>
            <w:r>
              <w:rPr>
                <w:rFonts w:ascii="Verdana" w:hAnsi="Verdana"/>
                <w:bCs/>
                <w:sz w:val="20"/>
                <w:szCs w:val="20"/>
              </w:rPr>
              <w:t>02/28/2025</w:t>
            </w:r>
            <w:r w:rsidRPr="00692C8A">
              <w:rPr>
                <w:rFonts w:ascii="Verdana" w:hAnsi="Verdana"/>
                <w:bCs/>
                <w:sz w:val="20"/>
                <w:szCs w:val="20"/>
              </w:rPr>
              <w:br/>
            </w:r>
          </w:p>
        </w:tc>
      </w:tr>
    </w:tbl>
    <w:p w14:paraId="2F19818E" w14:textId="77777777" w:rsidR="00E749A4" w:rsidRPr="008E14D8" w:rsidRDefault="00E749A4" w:rsidP="00E749A4">
      <w:pPr>
        <w:pStyle w:val="Normal1"/>
        <w:rPr>
          <w:rFonts w:ascii="Verdana" w:hAnsi="Verdana"/>
          <w:sz w:val="20"/>
          <w:szCs w:val="20"/>
        </w:rPr>
      </w:pPr>
    </w:p>
    <w:p w14:paraId="008BE999" w14:textId="77777777" w:rsidR="00E749A4" w:rsidRDefault="00E749A4">
      <w:pPr>
        <w:pStyle w:val="Normal1"/>
        <w:sectPr w:rsidR="00E749A4" w:rsidSect="00E749A4">
          <w:footerReference w:type="default" r:id="rId9"/>
          <w:type w:val="continuous"/>
          <w:pgSz w:w="12240" w:h="15840"/>
          <w:pgMar w:top="1440" w:right="1080" w:bottom="1440" w:left="1800" w:header="720" w:footer="720" w:gutter="0"/>
          <w:cols w:space="720"/>
          <w:docGrid w:linePitch="360"/>
        </w:sectPr>
      </w:pPr>
    </w:p>
    <w:p w14:paraId="128D513A" w14:textId="77777777" w:rsidR="00E749A4" w:rsidRPr="008E14D8" w:rsidRDefault="00E749A4" w:rsidP="00E749A4">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749A4" w:rsidRPr="008E14D8" w14:paraId="490EF235" w14:textId="77777777">
        <w:trPr>
          <w:trHeight w:val="705"/>
        </w:trPr>
        <w:tc>
          <w:tcPr>
            <w:tcW w:w="9360" w:type="dxa"/>
            <w:shd w:val="clear" w:color="auto" w:fill="C0C0C0"/>
            <w:vAlign w:val="center"/>
          </w:tcPr>
          <w:p w14:paraId="5271CBDA" w14:textId="77777777" w:rsidR="00E749A4" w:rsidRDefault="00E749A4" w:rsidP="00E749A4">
            <w:pPr>
              <w:pStyle w:val="Heading52"/>
            </w:pPr>
            <w:r>
              <w:lastRenderedPageBreak/>
              <w:t>SPECIAL EDUCATION AND CIVIL RIGHTS</w:t>
            </w:r>
          </w:p>
          <w:p w14:paraId="72A64EDC" w14:textId="77777777" w:rsidR="00E749A4" w:rsidRPr="008E14D8" w:rsidRDefault="00E749A4" w:rsidP="00E749A4">
            <w:pPr>
              <w:pStyle w:val="Heading52"/>
            </w:pPr>
            <w:r>
              <w:t>MONITORING</w:t>
            </w:r>
            <w:r w:rsidRPr="008E14D8">
              <w:t xml:space="preserve"> REVIEW</w:t>
            </w:r>
          </w:p>
          <w:p w14:paraId="712C3C37" w14:textId="77777777" w:rsidR="00E749A4" w:rsidRPr="008E14D8" w:rsidRDefault="00E749A4" w:rsidP="00E749A4">
            <w:pPr>
              <w:pStyle w:val="Normal2"/>
              <w:jc w:val="center"/>
              <w:rPr>
                <w:rFonts w:ascii="Verdana" w:hAnsi="Verdana"/>
                <w:b/>
                <w:bCs/>
              </w:rPr>
            </w:pPr>
            <w:r w:rsidRPr="008E14D8">
              <w:rPr>
                <w:rFonts w:ascii="Verdana" w:hAnsi="Verdana"/>
                <w:b/>
              </w:rPr>
              <w:t>CORRECTIVE ACTION PLAN</w:t>
            </w:r>
          </w:p>
        </w:tc>
      </w:tr>
    </w:tbl>
    <w:p w14:paraId="5D6EA834" w14:textId="77777777" w:rsidR="00E749A4" w:rsidRPr="008E14D8" w:rsidRDefault="00E749A4" w:rsidP="00E749A4">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749A4" w:rsidRPr="008E14D8" w14:paraId="21BB9214" w14:textId="77777777">
        <w:trPr>
          <w:trHeight w:val="458"/>
        </w:trPr>
        <w:tc>
          <w:tcPr>
            <w:tcW w:w="6828" w:type="dxa"/>
            <w:gridSpan w:val="2"/>
          </w:tcPr>
          <w:p w14:paraId="7937C1A2" w14:textId="77777777" w:rsidR="00E749A4" w:rsidRPr="008E14D8" w:rsidRDefault="00E749A4" w:rsidP="00E749A4">
            <w:pPr>
              <w:pStyle w:val="Normal2"/>
              <w:rPr>
                <w:rFonts w:ascii="Verdana" w:hAnsi="Verdana"/>
                <w:b/>
                <w:bCs/>
                <w:sz w:val="20"/>
                <w:szCs w:val="20"/>
              </w:rPr>
            </w:pPr>
            <w:r w:rsidRPr="008E14D8">
              <w:rPr>
                <w:rFonts w:ascii="Verdana" w:hAnsi="Verdana"/>
                <w:b/>
                <w:bCs/>
                <w:sz w:val="20"/>
                <w:szCs w:val="20"/>
              </w:rPr>
              <w:t xml:space="preserve">Criterion &amp; Topic: </w:t>
            </w:r>
          </w:p>
          <w:p w14:paraId="6B0C4F85" w14:textId="77777777" w:rsidR="00E749A4" w:rsidRPr="00754750" w:rsidRDefault="00E749A4" w:rsidP="00E749A4">
            <w:pPr>
              <w:pStyle w:val="Normal2"/>
              <w:rPr>
                <w:rFonts w:ascii="Verdana" w:hAnsi="Verdana"/>
                <w:bCs/>
                <w:sz w:val="20"/>
                <w:szCs w:val="20"/>
              </w:rPr>
            </w:pPr>
            <w:r w:rsidRPr="00754750">
              <w:rPr>
                <w:rFonts w:ascii="Verdana" w:hAnsi="Verdana"/>
                <w:bCs/>
                <w:sz w:val="20"/>
                <w:szCs w:val="20"/>
              </w:rPr>
              <w:t>CR 25 Institutional self-evaluation</w:t>
            </w:r>
          </w:p>
        </w:tc>
        <w:tc>
          <w:tcPr>
            <w:tcW w:w="2532" w:type="dxa"/>
          </w:tcPr>
          <w:p w14:paraId="5253A244" w14:textId="77777777" w:rsidR="00E749A4" w:rsidRPr="008E14D8" w:rsidRDefault="00E749A4" w:rsidP="00E749A4">
            <w:pPr>
              <w:pStyle w:val="Normal2"/>
              <w:rPr>
                <w:rFonts w:ascii="Verdana" w:hAnsi="Verdana"/>
                <w:b/>
                <w:bCs/>
                <w:sz w:val="20"/>
                <w:szCs w:val="20"/>
              </w:rPr>
            </w:pPr>
            <w:r w:rsidRPr="008E14D8">
              <w:rPr>
                <w:rFonts w:ascii="Verdana" w:hAnsi="Verdana"/>
                <w:b/>
                <w:bCs/>
                <w:sz w:val="20"/>
                <w:szCs w:val="20"/>
              </w:rPr>
              <w:t xml:space="preserve">Rating: </w:t>
            </w:r>
          </w:p>
          <w:p w14:paraId="6D84FBC4" w14:textId="77777777" w:rsidR="00E749A4" w:rsidRPr="008E14D8" w:rsidRDefault="00E749A4" w:rsidP="00E749A4">
            <w:pPr>
              <w:pStyle w:val="Normal2"/>
              <w:rPr>
                <w:rFonts w:ascii="Verdana" w:hAnsi="Verdana"/>
                <w:b/>
                <w:bCs/>
                <w:sz w:val="20"/>
                <w:szCs w:val="20"/>
              </w:rPr>
            </w:pPr>
            <w:r>
              <w:rPr>
                <w:rFonts w:ascii="Verdana" w:hAnsi="Verdana"/>
                <w:sz w:val="20"/>
                <w:szCs w:val="20"/>
              </w:rPr>
              <w:t>Partially Implemented</w:t>
            </w:r>
          </w:p>
        </w:tc>
      </w:tr>
      <w:tr w:rsidR="00E749A4" w14:paraId="45D937F8" w14:textId="77777777">
        <w:trPr>
          <w:trHeight w:val="422"/>
        </w:trPr>
        <w:tc>
          <w:tcPr>
            <w:tcW w:w="9360" w:type="dxa"/>
            <w:gridSpan w:val="3"/>
          </w:tcPr>
          <w:p w14:paraId="33DFD71E" w14:textId="77777777" w:rsidR="00E749A4" w:rsidRPr="008E14D8" w:rsidRDefault="00E749A4" w:rsidP="00E749A4">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D4C692D" w14:textId="77777777" w:rsidR="00E749A4" w:rsidRPr="008E14D8" w:rsidRDefault="00E749A4" w:rsidP="00E749A4">
            <w:pPr>
              <w:pStyle w:val="Normal2"/>
              <w:rPr>
                <w:rFonts w:ascii="Verdana" w:hAnsi="Verdana"/>
                <w:sz w:val="20"/>
                <w:szCs w:val="20"/>
              </w:rPr>
            </w:pPr>
            <w:r>
              <w:rPr>
                <w:rFonts w:ascii="Verdana" w:hAnsi="Verdana"/>
                <w:sz w:val="20"/>
                <w:szCs w:val="20"/>
              </w:rPr>
              <w:t xml:space="preserve">Document review and interviews indicate that the charter school does not annually evaluate all aspects of its grade 9-12 programs to ensure that all students, regardless of race, color, sex, gender identity, religion, national origin, limited English proficiency, sexual orientation, disability, or housing status, have equal access to all programs, including athletics and other extracurricular activities. </w:t>
            </w:r>
            <w:proofErr w:type="gramStart"/>
            <w:r>
              <w:rPr>
                <w:rFonts w:ascii="Verdana" w:hAnsi="Verdana"/>
                <w:sz w:val="20"/>
                <w:szCs w:val="20"/>
              </w:rPr>
              <w:t>In order to</w:t>
            </w:r>
            <w:proofErr w:type="gramEnd"/>
            <w:r>
              <w:rPr>
                <w:rFonts w:ascii="Verdana" w:hAnsi="Verdana"/>
                <w:sz w:val="20"/>
                <w:szCs w:val="20"/>
              </w:rPr>
              <w:t xml:space="preserve"> effectively evaluate equal access, the school must conduct a thorough analysis of data, including, but not limited to, attendance, drop-out, and graduation rates. A review of data demonstrates the following:</w:t>
            </w:r>
          </w:p>
          <w:p w14:paraId="676B9D91" w14:textId="77777777" w:rsidR="00E749A4" w:rsidRDefault="00E749A4" w:rsidP="00E749A4">
            <w:pPr>
              <w:pStyle w:val="Normal2"/>
              <w:rPr>
                <w:rFonts w:ascii="Verdana" w:hAnsi="Verdana"/>
                <w:sz w:val="20"/>
                <w:szCs w:val="20"/>
              </w:rPr>
            </w:pPr>
            <w:r>
              <w:rPr>
                <w:rFonts w:ascii="Verdana" w:hAnsi="Verdana"/>
                <w:sz w:val="20"/>
                <w:szCs w:val="20"/>
              </w:rPr>
              <w:t>The school's attendance rate was approximately 60.8% in 2023-2024, a rate lower than the alternative education school rate of approximately 71%.</w:t>
            </w:r>
          </w:p>
          <w:p w14:paraId="2688A2B0" w14:textId="77777777" w:rsidR="00E749A4" w:rsidRDefault="00E749A4" w:rsidP="00E749A4">
            <w:pPr>
              <w:pStyle w:val="Normal2"/>
              <w:rPr>
                <w:rFonts w:ascii="Verdana" w:hAnsi="Verdana"/>
                <w:sz w:val="20"/>
                <w:szCs w:val="20"/>
              </w:rPr>
            </w:pPr>
            <w:r>
              <w:rPr>
                <w:rFonts w:ascii="Verdana" w:hAnsi="Verdana"/>
                <w:sz w:val="20"/>
                <w:szCs w:val="20"/>
              </w:rPr>
              <w:t>Approximately 41.6% of students dropped-out of school in 2022-2023, a rate significantly higher than the alternative education school rate of approximately 20.3%.</w:t>
            </w:r>
          </w:p>
          <w:p w14:paraId="62D5F9B3" w14:textId="77777777" w:rsidR="00E749A4" w:rsidRDefault="00E749A4" w:rsidP="00E749A4">
            <w:pPr>
              <w:pStyle w:val="Normal2"/>
              <w:rPr>
                <w:rFonts w:ascii="Verdana" w:hAnsi="Verdana"/>
                <w:sz w:val="20"/>
                <w:szCs w:val="20"/>
              </w:rPr>
            </w:pPr>
            <w:r>
              <w:rPr>
                <w:rFonts w:ascii="Verdana" w:hAnsi="Verdana"/>
                <w:sz w:val="20"/>
                <w:szCs w:val="20"/>
              </w:rPr>
              <w:t>Approximately 20.8% of students graduated in 2022-2023, a rate significantly lower than the alternative education school rate of approximately 41%.</w:t>
            </w:r>
          </w:p>
        </w:tc>
      </w:tr>
      <w:tr w:rsidR="00E749A4" w14:paraId="5DD3FD0F" w14:textId="77777777">
        <w:trPr>
          <w:trHeight w:val="377"/>
        </w:trPr>
        <w:tc>
          <w:tcPr>
            <w:tcW w:w="9360" w:type="dxa"/>
            <w:gridSpan w:val="3"/>
          </w:tcPr>
          <w:p w14:paraId="39450D2B" w14:textId="77777777" w:rsidR="00E749A4" w:rsidRPr="008E14D8" w:rsidRDefault="00E749A4" w:rsidP="00E749A4">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29170FED" w14:textId="77777777" w:rsidR="00E749A4" w:rsidRPr="008E14D8" w:rsidRDefault="00E749A4" w:rsidP="00E749A4">
            <w:pPr>
              <w:pStyle w:val="Normal2"/>
              <w:rPr>
                <w:rFonts w:ascii="Verdana" w:hAnsi="Verdana"/>
                <w:b/>
                <w:bCs/>
                <w:sz w:val="20"/>
                <w:szCs w:val="20"/>
              </w:rPr>
            </w:pPr>
            <w:r>
              <w:rPr>
                <w:rFonts w:ascii="Verdana" w:hAnsi="Verdana"/>
                <w:sz w:val="20"/>
                <w:szCs w:val="20"/>
              </w:rPr>
              <w:t>By November 8, 2024, the school will generate the procedures and protocols for a self-evaluation, including responsible persons by role, the data to be gathered, methods for gathering stakeholder input, and timelines. The procedures will include methods by which the cross-functional team will conduct root cause analyses and develop action and progress monitoring plans containing data-based benchmarks designed to address any barriers to access and improve graduation and attendance rates and decrease drop-out rates. The school and the Department will establish a schedule for ongoing consultation and facilitation to discuss data, establish root causes, and to develop action plans.</w:t>
            </w:r>
          </w:p>
          <w:p w14:paraId="74CAC0C0" w14:textId="77777777" w:rsidR="00E749A4" w:rsidRDefault="00E749A4" w:rsidP="00E749A4">
            <w:pPr>
              <w:pStyle w:val="Normal2"/>
              <w:rPr>
                <w:rFonts w:ascii="Verdana" w:hAnsi="Verdana"/>
                <w:sz w:val="20"/>
                <w:szCs w:val="20"/>
              </w:rPr>
            </w:pPr>
            <w:r>
              <w:rPr>
                <w:rFonts w:ascii="Verdana" w:hAnsi="Verdana"/>
                <w:sz w:val="20"/>
                <w:szCs w:val="20"/>
              </w:rPr>
              <w:t xml:space="preserve"> </w:t>
            </w:r>
          </w:p>
          <w:p w14:paraId="215174CC" w14:textId="77777777" w:rsidR="00E749A4" w:rsidRDefault="00E749A4" w:rsidP="00E749A4">
            <w:pPr>
              <w:pStyle w:val="Normal2"/>
              <w:rPr>
                <w:rFonts w:ascii="Verdana" w:hAnsi="Verdana"/>
                <w:sz w:val="20"/>
                <w:szCs w:val="20"/>
              </w:rPr>
            </w:pPr>
            <w:r>
              <w:rPr>
                <w:rFonts w:ascii="Verdana" w:hAnsi="Verdana"/>
                <w:sz w:val="20"/>
                <w:szCs w:val="20"/>
              </w:rPr>
              <w:t>By December 19, 2024, Phoenix will convene a team including Network and Phoenix Academy Lawrence administrators to gather and review appropriate data in order to evaluate all aspects of its grade 9-12 programs to ensure that all students, regardless of race, color, sex, gender identity, religion, national origin, limited English proficiency, sexual orientation, disability, or housing status, have equal access to all programs, including athletics and other extracurricular activities. Key data points will include attendance, dual enrollment, drop-out, and graduation rates.</w:t>
            </w:r>
          </w:p>
          <w:p w14:paraId="4CFA7114" w14:textId="77777777" w:rsidR="00E749A4" w:rsidRDefault="00E749A4" w:rsidP="00E749A4">
            <w:pPr>
              <w:pStyle w:val="Normal2"/>
              <w:rPr>
                <w:rFonts w:ascii="Verdana" w:hAnsi="Verdana"/>
                <w:sz w:val="20"/>
                <w:szCs w:val="20"/>
              </w:rPr>
            </w:pPr>
            <w:r>
              <w:rPr>
                <w:rFonts w:ascii="Verdana" w:hAnsi="Verdana"/>
                <w:sz w:val="20"/>
                <w:szCs w:val="20"/>
              </w:rPr>
              <w:t xml:space="preserve"> </w:t>
            </w:r>
          </w:p>
          <w:p w14:paraId="3ED0E43B" w14:textId="77777777" w:rsidR="00E749A4" w:rsidRDefault="00E749A4" w:rsidP="00E749A4">
            <w:pPr>
              <w:pStyle w:val="Normal2"/>
              <w:rPr>
                <w:rFonts w:ascii="Verdana" w:hAnsi="Verdana"/>
                <w:sz w:val="20"/>
                <w:szCs w:val="20"/>
              </w:rPr>
            </w:pPr>
            <w:r>
              <w:rPr>
                <w:rFonts w:ascii="Verdana" w:hAnsi="Verdana"/>
                <w:sz w:val="20"/>
                <w:szCs w:val="20"/>
              </w:rPr>
              <w:t xml:space="preserve">By January 21, 2025, an expanded cross-functional team will conduct root cause analyses of any concerning data identified including graduation, dual enrollment, attendance, and drop-out rates. </w:t>
            </w:r>
          </w:p>
          <w:p w14:paraId="6ED08EB6" w14:textId="77777777" w:rsidR="00E749A4" w:rsidRDefault="00E749A4" w:rsidP="00E749A4">
            <w:pPr>
              <w:pStyle w:val="Normal2"/>
              <w:rPr>
                <w:rFonts w:ascii="Verdana" w:hAnsi="Verdana"/>
                <w:sz w:val="20"/>
                <w:szCs w:val="20"/>
              </w:rPr>
            </w:pPr>
          </w:p>
          <w:p w14:paraId="51FFCFCE" w14:textId="77777777" w:rsidR="00E749A4" w:rsidRDefault="00E749A4" w:rsidP="00E749A4">
            <w:pPr>
              <w:pStyle w:val="Normal2"/>
              <w:rPr>
                <w:rFonts w:ascii="Verdana" w:hAnsi="Verdana"/>
                <w:sz w:val="20"/>
                <w:szCs w:val="20"/>
              </w:rPr>
            </w:pPr>
            <w:r>
              <w:rPr>
                <w:rFonts w:ascii="Verdana" w:hAnsi="Verdana"/>
                <w:sz w:val="20"/>
                <w:szCs w:val="20"/>
              </w:rPr>
              <w:t>By March 14, 2025, the Phoenix cross-functional team will submit its institutional self-evaluation, including data and root cause analyses, action plans, and progress monitoring plans with data-based benchmarks. The self-evaluation will also be disseminated to stakeholders including the Network Executive Director's administrative team, Phoenix staff, dual enrollment staff, and other school community participants.</w:t>
            </w:r>
          </w:p>
        </w:tc>
      </w:tr>
      <w:tr w:rsidR="00E749A4" w:rsidRPr="008E14D8" w14:paraId="14E2D276" w14:textId="77777777">
        <w:trPr>
          <w:trHeight w:val="665"/>
        </w:trPr>
        <w:tc>
          <w:tcPr>
            <w:tcW w:w="6828" w:type="dxa"/>
            <w:gridSpan w:val="2"/>
          </w:tcPr>
          <w:p w14:paraId="289FFF85" w14:textId="77777777" w:rsidR="00E749A4" w:rsidRDefault="00E749A4" w:rsidP="00E749A4">
            <w:pPr>
              <w:pStyle w:val="Normal2"/>
              <w:rPr>
                <w:rFonts w:ascii="Verdana" w:hAnsi="Verdana"/>
                <w:b/>
                <w:bCs/>
                <w:sz w:val="20"/>
                <w:szCs w:val="20"/>
              </w:rPr>
            </w:pPr>
            <w:r>
              <w:rPr>
                <w:rFonts w:ascii="Verdana" w:hAnsi="Verdana"/>
                <w:b/>
                <w:bCs/>
                <w:sz w:val="20"/>
                <w:szCs w:val="20"/>
              </w:rPr>
              <w:t>Title/Role(s) of Responsible Persons:</w:t>
            </w:r>
          </w:p>
          <w:p w14:paraId="1D1A4758" w14:textId="77777777" w:rsidR="00E749A4" w:rsidRPr="00177942" w:rsidRDefault="00E749A4" w:rsidP="00E749A4">
            <w:pPr>
              <w:pStyle w:val="Normal2"/>
              <w:rPr>
                <w:rFonts w:ascii="Verdana" w:hAnsi="Verdana"/>
                <w:bCs/>
                <w:sz w:val="20"/>
                <w:szCs w:val="20"/>
              </w:rPr>
            </w:pPr>
            <w:r>
              <w:rPr>
                <w:rFonts w:ascii="Verdana" w:hAnsi="Verdana"/>
                <w:bCs/>
                <w:sz w:val="20"/>
                <w:szCs w:val="20"/>
              </w:rPr>
              <w:t xml:space="preserve">E. Leigh </w:t>
            </w:r>
            <w:proofErr w:type="spellStart"/>
            <w:r>
              <w:rPr>
                <w:rFonts w:ascii="Verdana" w:hAnsi="Verdana"/>
                <w:bCs/>
                <w:sz w:val="20"/>
                <w:szCs w:val="20"/>
              </w:rPr>
              <w:t>Zongrone</w:t>
            </w:r>
            <w:proofErr w:type="spellEnd"/>
            <w:r>
              <w:rPr>
                <w:rFonts w:ascii="Verdana" w:hAnsi="Verdana"/>
                <w:bCs/>
                <w:sz w:val="20"/>
                <w:szCs w:val="20"/>
              </w:rPr>
              <w:t>, Network Director of Special Education</w:t>
            </w:r>
          </w:p>
        </w:tc>
        <w:tc>
          <w:tcPr>
            <w:tcW w:w="2532" w:type="dxa"/>
          </w:tcPr>
          <w:p w14:paraId="142FAD06" w14:textId="77777777" w:rsidR="00E749A4" w:rsidRPr="008E14D8" w:rsidRDefault="00E749A4" w:rsidP="00E749A4">
            <w:pPr>
              <w:pStyle w:val="Normal2"/>
              <w:rPr>
                <w:rFonts w:ascii="Verdana" w:hAnsi="Verdana"/>
                <w:b/>
                <w:bCs/>
                <w:sz w:val="20"/>
                <w:szCs w:val="20"/>
              </w:rPr>
            </w:pPr>
            <w:r w:rsidRPr="008E14D8">
              <w:rPr>
                <w:rFonts w:ascii="Verdana" w:hAnsi="Verdana"/>
                <w:b/>
                <w:bCs/>
                <w:sz w:val="20"/>
                <w:szCs w:val="20"/>
              </w:rPr>
              <w:t>Expected Date of Completion:</w:t>
            </w:r>
          </w:p>
          <w:p w14:paraId="040D7F8C" w14:textId="77777777" w:rsidR="00E749A4" w:rsidRPr="008E14D8" w:rsidRDefault="00E749A4" w:rsidP="00E749A4">
            <w:pPr>
              <w:pStyle w:val="Normal2"/>
              <w:rPr>
                <w:rFonts w:ascii="Verdana" w:hAnsi="Verdana"/>
                <w:b/>
                <w:bCs/>
                <w:sz w:val="20"/>
                <w:szCs w:val="20"/>
              </w:rPr>
            </w:pPr>
            <w:r>
              <w:rPr>
                <w:rFonts w:ascii="Verdana" w:hAnsi="Verdana"/>
                <w:bCs/>
                <w:sz w:val="20"/>
                <w:szCs w:val="20"/>
              </w:rPr>
              <w:t>03/14/2025</w:t>
            </w:r>
          </w:p>
        </w:tc>
      </w:tr>
      <w:tr w:rsidR="00E749A4" w14:paraId="39B86A18" w14:textId="77777777">
        <w:trPr>
          <w:trHeight w:val="330"/>
        </w:trPr>
        <w:tc>
          <w:tcPr>
            <w:tcW w:w="9360" w:type="dxa"/>
            <w:gridSpan w:val="3"/>
          </w:tcPr>
          <w:p w14:paraId="5CB0BFF9" w14:textId="77777777" w:rsidR="00E749A4" w:rsidRDefault="00E749A4" w:rsidP="00E749A4">
            <w:pPr>
              <w:pStyle w:val="Normal2"/>
              <w:rPr>
                <w:rFonts w:ascii="Verdana" w:hAnsi="Verdana"/>
                <w:b/>
                <w:bCs/>
                <w:sz w:val="20"/>
                <w:szCs w:val="20"/>
              </w:rPr>
            </w:pPr>
            <w:r w:rsidRPr="008E14D8">
              <w:rPr>
                <w:rFonts w:ascii="Verdana" w:hAnsi="Verdana"/>
                <w:b/>
                <w:bCs/>
                <w:sz w:val="20"/>
                <w:szCs w:val="20"/>
              </w:rPr>
              <w:t>Evidence of Completion of the Corrective Action:</w:t>
            </w:r>
          </w:p>
          <w:p w14:paraId="03C19BC3" w14:textId="77777777" w:rsidR="00E749A4" w:rsidRPr="008E14D8" w:rsidRDefault="00E749A4" w:rsidP="00E749A4">
            <w:pPr>
              <w:pStyle w:val="Normal2"/>
              <w:rPr>
                <w:rFonts w:ascii="Verdana" w:hAnsi="Verdana"/>
                <w:b/>
                <w:bCs/>
                <w:sz w:val="20"/>
                <w:szCs w:val="20"/>
              </w:rPr>
            </w:pPr>
            <w:r>
              <w:rPr>
                <w:rFonts w:ascii="Verdana" w:hAnsi="Verdana"/>
                <w:sz w:val="20"/>
                <w:szCs w:val="20"/>
              </w:rPr>
              <w:lastRenderedPageBreak/>
              <w:t xml:space="preserve">By March 2025 and beyond, Phoenix will conduct an annual institutional self-evaluation. In response to the root cause analyses and prioritization, Phoenix will implement changes that increase access and ensure rates for graduation, dual enrollment, and attendance increase and drop-out rates decrease. </w:t>
            </w:r>
          </w:p>
          <w:p w14:paraId="35813553" w14:textId="77777777" w:rsidR="00E749A4" w:rsidRDefault="00E749A4" w:rsidP="00E749A4">
            <w:pPr>
              <w:pStyle w:val="Normal2"/>
              <w:rPr>
                <w:rFonts w:ascii="Verdana" w:hAnsi="Verdana"/>
                <w:sz w:val="20"/>
                <w:szCs w:val="20"/>
              </w:rPr>
            </w:pPr>
            <w:r>
              <w:rPr>
                <w:rFonts w:ascii="Verdana" w:hAnsi="Verdana"/>
                <w:sz w:val="20"/>
                <w:szCs w:val="20"/>
              </w:rPr>
              <w:t xml:space="preserve"> </w:t>
            </w:r>
          </w:p>
          <w:p w14:paraId="38E76E72" w14:textId="77777777" w:rsidR="00E749A4" w:rsidRDefault="00E749A4" w:rsidP="00E749A4">
            <w:pPr>
              <w:pStyle w:val="Normal2"/>
              <w:rPr>
                <w:rFonts w:ascii="Verdana" w:hAnsi="Verdana"/>
                <w:sz w:val="20"/>
                <w:szCs w:val="20"/>
              </w:rPr>
            </w:pPr>
            <w:r>
              <w:rPr>
                <w:rFonts w:ascii="Verdana" w:hAnsi="Verdana"/>
                <w:sz w:val="20"/>
                <w:szCs w:val="20"/>
              </w:rPr>
              <w:t>Evidence:</w:t>
            </w:r>
          </w:p>
          <w:p w14:paraId="2184D538" w14:textId="77777777" w:rsidR="00E749A4" w:rsidRDefault="0087188D" w:rsidP="0087188D">
            <w:pPr>
              <w:pStyle w:val="Normal2"/>
              <w:numPr>
                <w:ilvl w:val="0"/>
                <w:numId w:val="7"/>
              </w:numPr>
              <w:rPr>
                <w:rFonts w:ascii="Verdana" w:hAnsi="Verdana"/>
                <w:sz w:val="20"/>
                <w:szCs w:val="20"/>
              </w:rPr>
            </w:pPr>
            <w:r>
              <w:rPr>
                <w:rFonts w:ascii="Verdana" w:hAnsi="Verdana"/>
                <w:sz w:val="20"/>
                <w:szCs w:val="20"/>
              </w:rPr>
              <w:t>Revised self-evaluation p</w:t>
            </w:r>
            <w:r w:rsidR="00E749A4">
              <w:rPr>
                <w:rFonts w:ascii="Verdana" w:hAnsi="Verdana"/>
                <w:sz w:val="20"/>
                <w:szCs w:val="20"/>
              </w:rPr>
              <w:t>rocedures and protocols</w:t>
            </w:r>
          </w:p>
          <w:p w14:paraId="7FF49BF5" w14:textId="77777777" w:rsidR="00E749A4" w:rsidRDefault="00E749A4" w:rsidP="0087188D">
            <w:pPr>
              <w:pStyle w:val="Normal2"/>
              <w:numPr>
                <w:ilvl w:val="0"/>
                <w:numId w:val="7"/>
              </w:numPr>
              <w:rPr>
                <w:rFonts w:ascii="Verdana" w:hAnsi="Verdana"/>
                <w:sz w:val="20"/>
                <w:szCs w:val="20"/>
              </w:rPr>
            </w:pPr>
            <w:r>
              <w:rPr>
                <w:rFonts w:ascii="Verdana" w:hAnsi="Verdana"/>
                <w:sz w:val="20"/>
                <w:szCs w:val="20"/>
              </w:rPr>
              <w:t>List of team members by role</w:t>
            </w:r>
          </w:p>
          <w:p w14:paraId="6610054E" w14:textId="77777777" w:rsidR="00E749A4" w:rsidRDefault="00E749A4" w:rsidP="0087188D">
            <w:pPr>
              <w:pStyle w:val="Normal2"/>
              <w:numPr>
                <w:ilvl w:val="0"/>
                <w:numId w:val="7"/>
              </w:numPr>
              <w:rPr>
                <w:rFonts w:ascii="Verdana" w:hAnsi="Verdana"/>
                <w:sz w:val="20"/>
                <w:szCs w:val="20"/>
              </w:rPr>
            </w:pPr>
            <w:r>
              <w:rPr>
                <w:rFonts w:ascii="Verdana" w:hAnsi="Verdana"/>
                <w:sz w:val="20"/>
                <w:szCs w:val="20"/>
              </w:rPr>
              <w:t>Data included in the review, including, graduation, attendance, and drop-out rates. In addition, disaggregated data for students with disabilities and/or multilingual learners.</w:t>
            </w:r>
          </w:p>
          <w:p w14:paraId="4C3F76AB" w14:textId="74A13E75" w:rsidR="0087188D" w:rsidRPr="00B14392" w:rsidRDefault="00E749A4" w:rsidP="00E749A4">
            <w:pPr>
              <w:pStyle w:val="Normal2"/>
              <w:numPr>
                <w:ilvl w:val="0"/>
                <w:numId w:val="7"/>
              </w:numPr>
              <w:rPr>
                <w:rFonts w:ascii="Verdana" w:hAnsi="Verdana"/>
                <w:sz w:val="20"/>
                <w:szCs w:val="20"/>
              </w:rPr>
            </w:pPr>
            <w:r>
              <w:rPr>
                <w:rFonts w:ascii="Verdana" w:hAnsi="Verdana"/>
                <w:sz w:val="20"/>
                <w:szCs w:val="20"/>
              </w:rPr>
              <w:t>Copy of institutional self-evaluation including root cause analysis and prioritization, action plan, and progress monitoring plans that align with the Action Plan</w:t>
            </w:r>
          </w:p>
        </w:tc>
      </w:tr>
      <w:tr w:rsidR="00E749A4" w:rsidRPr="008E14D8" w14:paraId="2164F48D" w14:textId="77777777">
        <w:trPr>
          <w:trHeight w:val="359"/>
        </w:trPr>
        <w:tc>
          <w:tcPr>
            <w:tcW w:w="9360" w:type="dxa"/>
            <w:gridSpan w:val="3"/>
          </w:tcPr>
          <w:p w14:paraId="72CAEABD" w14:textId="77777777" w:rsidR="00E749A4" w:rsidRDefault="00E749A4" w:rsidP="00E749A4">
            <w:pPr>
              <w:pStyle w:val="Normal2"/>
              <w:rPr>
                <w:rFonts w:ascii="Verdana" w:hAnsi="Verdana"/>
                <w:b/>
                <w:bCs/>
                <w:sz w:val="20"/>
                <w:szCs w:val="20"/>
              </w:rPr>
            </w:pPr>
            <w:r w:rsidRPr="008E14D8">
              <w:rPr>
                <w:rFonts w:ascii="Verdana" w:hAnsi="Verdana"/>
                <w:b/>
                <w:bCs/>
                <w:sz w:val="20"/>
                <w:szCs w:val="20"/>
              </w:rPr>
              <w:lastRenderedPageBreak/>
              <w:t xml:space="preserve">Description of Internal Monitoring Procedures: </w:t>
            </w:r>
          </w:p>
          <w:p w14:paraId="6D9C548F" w14:textId="77777777" w:rsidR="00E749A4" w:rsidRPr="008E14D8" w:rsidRDefault="00E749A4" w:rsidP="00E749A4">
            <w:pPr>
              <w:pStyle w:val="Normal2"/>
              <w:rPr>
                <w:rFonts w:ascii="Verdana" w:hAnsi="Verdana"/>
                <w:b/>
                <w:bCs/>
                <w:sz w:val="20"/>
                <w:szCs w:val="20"/>
              </w:rPr>
            </w:pPr>
            <w:r>
              <w:rPr>
                <w:rFonts w:ascii="Verdana" w:hAnsi="Verdana"/>
                <w:sz w:val="20"/>
                <w:szCs w:val="20"/>
              </w:rPr>
              <w:t>The Charter School will coordinate a cross-functional team to conduct an institutional self-evaluation annually, evaluating all aspects of its grade 9-12 programs to ensure that all students, regardless of race, color, sex, gender identity, religion, national origin, limited English proficiency, sexual orientation, disability, or housing status, have equal access to all programs, including athletics and other extracurricular activities. The cross-functional team will conduct a thorough analysis of student outcome data, including, but not limited to, attendance, drop-out, and graduation rates. The charter school will implement regular progress monitoring of identified benchmark to ensure improved outcomes.</w:t>
            </w:r>
          </w:p>
        </w:tc>
      </w:tr>
      <w:tr w:rsidR="00E749A4" w:rsidRPr="008E14D8" w14:paraId="4BC694DE" w14:textId="77777777">
        <w:trPr>
          <w:trHeight w:val="450"/>
        </w:trPr>
        <w:tc>
          <w:tcPr>
            <w:tcW w:w="9360" w:type="dxa"/>
            <w:gridSpan w:val="3"/>
            <w:shd w:val="clear" w:color="auto" w:fill="C0C0C0"/>
            <w:vAlign w:val="center"/>
          </w:tcPr>
          <w:p w14:paraId="39068FC7" w14:textId="77777777" w:rsidR="00E749A4" w:rsidRPr="008E14D8" w:rsidRDefault="00E749A4" w:rsidP="00E749A4">
            <w:pPr>
              <w:pStyle w:val="Heading72"/>
            </w:pPr>
            <w:r w:rsidRPr="008E14D8">
              <w:rPr>
                <w:rFonts w:ascii="Verdana" w:hAnsi="Verdana"/>
                <w:sz w:val="20"/>
                <w:szCs w:val="20"/>
              </w:rPr>
              <w:t>CORRECTIVE ACTION PLAN APPROVAL SECTION</w:t>
            </w:r>
          </w:p>
        </w:tc>
      </w:tr>
      <w:tr w:rsidR="00E749A4" w:rsidRPr="008E14D8" w14:paraId="5A191D26" w14:textId="77777777" w:rsidTr="00E749A4">
        <w:trPr>
          <w:trHeight w:val="647"/>
        </w:trPr>
        <w:tc>
          <w:tcPr>
            <w:tcW w:w="4248" w:type="dxa"/>
          </w:tcPr>
          <w:p w14:paraId="1C49DEBE" w14:textId="77777777" w:rsidR="00E749A4" w:rsidRDefault="00E749A4" w:rsidP="00E749A4">
            <w:pPr>
              <w:pStyle w:val="Normal2"/>
              <w:rPr>
                <w:rFonts w:ascii="Verdana" w:hAnsi="Verdana"/>
                <w:b/>
                <w:bCs/>
                <w:sz w:val="20"/>
                <w:szCs w:val="20"/>
              </w:rPr>
            </w:pPr>
            <w:r w:rsidRPr="008E14D8">
              <w:rPr>
                <w:rFonts w:ascii="Verdana" w:hAnsi="Verdana"/>
                <w:b/>
                <w:bCs/>
                <w:sz w:val="20"/>
                <w:szCs w:val="20"/>
              </w:rPr>
              <w:t xml:space="preserve">Criterion: </w:t>
            </w:r>
          </w:p>
          <w:p w14:paraId="58F2ED8C" w14:textId="77777777" w:rsidR="00E749A4" w:rsidRPr="008E14D8" w:rsidRDefault="00E749A4" w:rsidP="00E749A4">
            <w:pPr>
              <w:pStyle w:val="Normal2"/>
              <w:rPr>
                <w:rFonts w:ascii="Verdana" w:hAnsi="Verdana"/>
                <w:b/>
                <w:bCs/>
                <w:sz w:val="20"/>
                <w:szCs w:val="20"/>
              </w:rPr>
            </w:pPr>
            <w:r w:rsidRPr="00754750">
              <w:rPr>
                <w:rFonts w:ascii="Verdana" w:hAnsi="Verdana"/>
                <w:bCs/>
                <w:sz w:val="20"/>
                <w:szCs w:val="20"/>
              </w:rPr>
              <w:t>CR 25 Institutional self-evaluation</w:t>
            </w:r>
            <w:r>
              <w:rPr>
                <w:rFonts w:ascii="Verdana" w:hAnsi="Verdana"/>
                <w:b/>
                <w:bCs/>
                <w:sz w:val="20"/>
                <w:szCs w:val="20"/>
              </w:rPr>
              <w:t xml:space="preserve"> </w:t>
            </w:r>
          </w:p>
        </w:tc>
        <w:tc>
          <w:tcPr>
            <w:tcW w:w="5112" w:type="dxa"/>
            <w:gridSpan w:val="2"/>
          </w:tcPr>
          <w:p w14:paraId="7A8FFB7B" w14:textId="77777777" w:rsidR="00E749A4" w:rsidRPr="008E14D8" w:rsidRDefault="00E749A4" w:rsidP="00E749A4">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00AFA5E8" w14:textId="77777777" w:rsidR="00E749A4" w:rsidRDefault="00E749A4" w:rsidP="00E749A4">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09/24/2024</w:t>
            </w:r>
          </w:p>
          <w:p w14:paraId="6D7C7172" w14:textId="77777777" w:rsidR="00E749A4" w:rsidRPr="008E14D8" w:rsidRDefault="00E749A4" w:rsidP="00E749A4">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E749A4" w14:paraId="3FB20EC4" w14:textId="77777777">
        <w:trPr>
          <w:trHeight w:val="350"/>
        </w:trPr>
        <w:tc>
          <w:tcPr>
            <w:tcW w:w="9360" w:type="dxa"/>
            <w:gridSpan w:val="3"/>
          </w:tcPr>
          <w:p w14:paraId="10800E0E" w14:textId="77777777" w:rsidR="00E749A4" w:rsidRDefault="00E749A4" w:rsidP="00E749A4">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1BA7DAFF" w14:textId="77777777" w:rsidR="00E749A4" w:rsidRPr="008E14D8" w:rsidRDefault="00E749A4" w:rsidP="00E749A4">
            <w:pPr>
              <w:pStyle w:val="Normal2"/>
              <w:rPr>
                <w:rFonts w:ascii="Verdana" w:hAnsi="Verdana"/>
                <w:b/>
                <w:bCs/>
                <w:sz w:val="20"/>
                <w:szCs w:val="20"/>
              </w:rPr>
            </w:pPr>
            <w:r>
              <w:rPr>
                <w:rFonts w:ascii="Verdana" w:hAnsi="Verdana"/>
                <w:sz w:val="20"/>
                <w:szCs w:val="20"/>
              </w:rPr>
              <w:t>By November 22, 2024, the charter school will submit procedures and protocols for evaluating annually, all aspects of its grade 9-12 programs to ensure that all students, regardless of race, color, sex, gender identity, religion, national origin, limited English proficiency, sexual orientation, disability, or housing status, have equal access to all programs, including athletics and other extracurricular activities (Institutional self-evaluation.) The procedures will include methods by which the school will conduct root cause analyses and develop action and progress monitoring plans containing data-based benchmarks designed to address any barriers to access and improve graduation and attendance rates and decrease drop-out rates.</w:t>
            </w:r>
          </w:p>
          <w:p w14:paraId="11892D0D" w14:textId="77777777" w:rsidR="00E749A4" w:rsidRDefault="00E749A4" w:rsidP="00E749A4">
            <w:pPr>
              <w:pStyle w:val="Normal2"/>
              <w:rPr>
                <w:rFonts w:ascii="Verdana" w:hAnsi="Verdana"/>
                <w:sz w:val="20"/>
                <w:szCs w:val="20"/>
              </w:rPr>
            </w:pPr>
          </w:p>
          <w:p w14:paraId="5691F8FA" w14:textId="77777777" w:rsidR="00E749A4" w:rsidRDefault="00E749A4" w:rsidP="00E749A4">
            <w:pPr>
              <w:pStyle w:val="Normal2"/>
              <w:rPr>
                <w:rFonts w:ascii="Verdana" w:hAnsi="Verdana"/>
                <w:sz w:val="20"/>
                <w:szCs w:val="20"/>
              </w:rPr>
            </w:pPr>
            <w:r>
              <w:rPr>
                <w:rFonts w:ascii="Verdana" w:hAnsi="Verdana"/>
                <w:sz w:val="20"/>
                <w:szCs w:val="20"/>
              </w:rPr>
              <w:t xml:space="preserve">By January 21, 2025, the charter school will submit evidence of training of appropriate staff on the school's procedures for conducting institutional self-evaluation annually.  Evidence will include the training materials, agenda, and signed attendance sheets.  </w:t>
            </w:r>
          </w:p>
          <w:p w14:paraId="390983EF" w14:textId="77777777" w:rsidR="00E749A4" w:rsidRDefault="00E749A4" w:rsidP="00E749A4">
            <w:pPr>
              <w:pStyle w:val="Normal2"/>
              <w:rPr>
                <w:rFonts w:ascii="Verdana" w:hAnsi="Verdana"/>
                <w:sz w:val="20"/>
                <w:szCs w:val="20"/>
              </w:rPr>
            </w:pPr>
          </w:p>
          <w:p w14:paraId="3D173DFE" w14:textId="77777777" w:rsidR="00E749A4" w:rsidRDefault="00E749A4" w:rsidP="00E749A4">
            <w:pPr>
              <w:pStyle w:val="Normal2"/>
              <w:rPr>
                <w:rFonts w:ascii="Verdana" w:hAnsi="Verdana"/>
                <w:sz w:val="20"/>
                <w:szCs w:val="20"/>
              </w:rPr>
            </w:pPr>
            <w:r>
              <w:rPr>
                <w:rFonts w:ascii="Verdana" w:hAnsi="Verdana"/>
                <w:sz w:val="20"/>
                <w:szCs w:val="20"/>
              </w:rPr>
              <w:t>By April 18, 2025, the charter school will submit its institutional self-evaluation, including data and root cause analyses, action plans, and progress monitoring plans with data-based benchmarks. The charter school will also submit evidence of disseminating the results to stakeholders including the Network's administrative team, the charter school's administrative staff, dual enrollment staff, and other school community participants.</w:t>
            </w:r>
          </w:p>
        </w:tc>
      </w:tr>
      <w:tr w:rsidR="00E749A4" w14:paraId="0ECBCA48" w14:textId="77777777">
        <w:trPr>
          <w:trHeight w:val="350"/>
        </w:trPr>
        <w:tc>
          <w:tcPr>
            <w:tcW w:w="9360" w:type="dxa"/>
            <w:gridSpan w:val="3"/>
          </w:tcPr>
          <w:p w14:paraId="2CED58B6" w14:textId="77777777" w:rsidR="00E749A4" w:rsidRDefault="00E749A4" w:rsidP="00E749A4">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870F9FD" w14:textId="77777777" w:rsidR="00E749A4" w:rsidRPr="008E14D8" w:rsidRDefault="00E749A4" w:rsidP="00E749A4">
            <w:pPr>
              <w:pStyle w:val="Normal2"/>
              <w:tabs>
                <w:tab w:val="left" w:pos="2772"/>
              </w:tabs>
              <w:rPr>
                <w:rFonts w:ascii="Verdana" w:hAnsi="Verdana"/>
                <w:b/>
                <w:bCs/>
                <w:sz w:val="20"/>
                <w:szCs w:val="20"/>
              </w:rPr>
            </w:pPr>
            <w:r>
              <w:rPr>
                <w:rFonts w:ascii="Verdana" w:hAnsi="Verdana"/>
                <w:bCs/>
                <w:sz w:val="20"/>
                <w:szCs w:val="20"/>
              </w:rPr>
              <w:t>11/22/2024</w:t>
            </w:r>
          </w:p>
          <w:p w14:paraId="11331769" w14:textId="77777777" w:rsidR="00E749A4" w:rsidRDefault="00E749A4" w:rsidP="00E749A4">
            <w:pPr>
              <w:pStyle w:val="Normal2"/>
              <w:tabs>
                <w:tab w:val="left" w:pos="2772"/>
              </w:tabs>
              <w:rPr>
                <w:rFonts w:ascii="Verdana" w:hAnsi="Verdana"/>
                <w:bCs/>
                <w:sz w:val="20"/>
                <w:szCs w:val="20"/>
              </w:rPr>
            </w:pPr>
            <w:r>
              <w:rPr>
                <w:rFonts w:ascii="Verdana" w:hAnsi="Verdana"/>
                <w:bCs/>
                <w:sz w:val="20"/>
                <w:szCs w:val="20"/>
              </w:rPr>
              <w:t>01/21/2025</w:t>
            </w:r>
          </w:p>
          <w:p w14:paraId="7015C8F8" w14:textId="68E603C4" w:rsidR="00E749A4" w:rsidRDefault="00E749A4" w:rsidP="00E749A4">
            <w:pPr>
              <w:pStyle w:val="Normal2"/>
              <w:tabs>
                <w:tab w:val="left" w:pos="2772"/>
              </w:tabs>
              <w:rPr>
                <w:rFonts w:ascii="Verdana" w:hAnsi="Verdana"/>
                <w:bCs/>
                <w:sz w:val="20"/>
                <w:szCs w:val="20"/>
              </w:rPr>
            </w:pPr>
            <w:r>
              <w:rPr>
                <w:rFonts w:ascii="Verdana" w:hAnsi="Verdana"/>
                <w:bCs/>
                <w:sz w:val="20"/>
                <w:szCs w:val="20"/>
              </w:rPr>
              <w:t>04/18/2025</w:t>
            </w:r>
          </w:p>
        </w:tc>
      </w:tr>
    </w:tbl>
    <w:p w14:paraId="3964843F" w14:textId="77777777" w:rsidR="00E749A4" w:rsidRDefault="00E749A4">
      <w:pPr>
        <w:pStyle w:val="Normal2"/>
      </w:pPr>
    </w:p>
    <w:sectPr w:rsidR="00E749A4" w:rsidSect="00E749A4">
      <w:footerReference w:type="default" r:id="rId1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6F0D7" w14:textId="77777777" w:rsidR="00901903" w:rsidRDefault="00901903">
      <w:r>
        <w:separator/>
      </w:r>
    </w:p>
  </w:endnote>
  <w:endnote w:type="continuationSeparator" w:id="0">
    <w:p w14:paraId="64855C7C" w14:textId="77777777" w:rsidR="00901903" w:rsidRDefault="0090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D358E" w14:textId="77777777" w:rsidR="00E749A4" w:rsidRPr="000522A9" w:rsidRDefault="00E749A4" w:rsidP="00E749A4">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D6100" w14:textId="77777777" w:rsidR="00E749A4" w:rsidRPr="00792F17" w:rsidRDefault="00E749A4" w:rsidP="00E749A4">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5F1EE11D" w14:textId="77777777" w:rsidR="00E749A4" w:rsidRDefault="00E749A4" w:rsidP="00E749A4">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3EAF0481" w14:textId="77777777" w:rsidR="00E749A4" w:rsidRPr="000522A9" w:rsidRDefault="00E749A4" w:rsidP="00E749A4">
    <w:pPr>
      <w:pStyle w:val="Footer0"/>
      <w:tabs>
        <w:tab w:val="left" w:pos="4965"/>
      </w:tabs>
      <w:ind w:right="360"/>
      <w:rPr>
        <w:i/>
        <w:sz w:val="20"/>
        <w:szCs w:val="20"/>
      </w:rPr>
    </w:pPr>
    <w:r>
      <w:rPr>
        <w:rStyle w:val="PageNumber0"/>
        <w:i/>
        <w:sz w:val="20"/>
        <w:szCs w:val="20"/>
      </w:rPr>
      <w:t>Phoenix Academy Public Charter High School Lawrence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0D0A1" w14:textId="77777777" w:rsidR="00E749A4" w:rsidRPr="00792F17" w:rsidRDefault="00E749A4" w:rsidP="00E749A4">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10E08AEE" w14:textId="77777777" w:rsidR="00E749A4" w:rsidRDefault="00E749A4" w:rsidP="00E749A4">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113E8928" w14:textId="77777777" w:rsidR="00E749A4" w:rsidRPr="000522A9" w:rsidRDefault="00E749A4" w:rsidP="00E749A4">
    <w:pPr>
      <w:pStyle w:val="Footer1"/>
      <w:tabs>
        <w:tab w:val="left" w:pos="4965"/>
      </w:tabs>
      <w:ind w:right="360"/>
      <w:rPr>
        <w:i/>
        <w:sz w:val="20"/>
        <w:szCs w:val="20"/>
      </w:rPr>
    </w:pPr>
    <w:r>
      <w:rPr>
        <w:rStyle w:val="PageNumber1"/>
        <w:i/>
        <w:sz w:val="20"/>
        <w:szCs w:val="20"/>
      </w:rPr>
      <w:t>Phoenix Academy Public Charter High School Lawrence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10DD" w14:textId="77777777" w:rsidR="00E749A4" w:rsidRPr="00792F17" w:rsidRDefault="00E749A4" w:rsidP="00E749A4">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48D3C43A" w14:textId="77777777" w:rsidR="00E749A4" w:rsidRDefault="00E749A4" w:rsidP="00E749A4">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w:t>
    </w:r>
    <w:proofErr w:type="gramStart"/>
    <w:r>
      <w:rPr>
        <w:rStyle w:val="PageNumber2"/>
        <w:i/>
        <w:sz w:val="20"/>
        <w:szCs w:val="20"/>
      </w:rPr>
      <w:t>Public School</w:t>
    </w:r>
    <w:proofErr w:type="gramEnd"/>
    <w:r>
      <w:rPr>
        <w:rStyle w:val="PageNumber2"/>
        <w:i/>
        <w:sz w:val="20"/>
        <w:szCs w:val="20"/>
      </w:rPr>
      <w:t xml:space="preserve"> Monitoring</w:t>
    </w:r>
  </w:p>
  <w:p w14:paraId="7F1BCC05" w14:textId="77777777" w:rsidR="00E749A4" w:rsidRPr="000522A9" w:rsidRDefault="00E749A4" w:rsidP="00E749A4">
    <w:pPr>
      <w:pStyle w:val="Footer2"/>
      <w:tabs>
        <w:tab w:val="left" w:pos="4965"/>
      </w:tabs>
      <w:ind w:right="360"/>
      <w:rPr>
        <w:i/>
        <w:sz w:val="20"/>
        <w:szCs w:val="20"/>
      </w:rPr>
    </w:pPr>
    <w:r>
      <w:rPr>
        <w:rStyle w:val="PageNumber2"/>
        <w:i/>
        <w:sz w:val="20"/>
        <w:szCs w:val="20"/>
      </w:rPr>
      <w:t>Phoenix Academy Public Charter High School Lawrence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30308" w14:textId="77777777" w:rsidR="00901903" w:rsidRDefault="00901903">
      <w:r>
        <w:separator/>
      </w:r>
    </w:p>
  </w:footnote>
  <w:footnote w:type="continuationSeparator" w:id="0">
    <w:p w14:paraId="50FF75C4" w14:textId="77777777" w:rsidR="00901903" w:rsidRDefault="00901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71B214E"/>
    <w:multiLevelType w:val="hybridMultilevel"/>
    <w:tmpl w:val="EC6E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1430"/>
    <w:multiLevelType w:val="hybridMultilevel"/>
    <w:tmpl w:val="4696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752ACB"/>
    <w:multiLevelType w:val="hybridMultilevel"/>
    <w:tmpl w:val="B116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A25E2"/>
    <w:multiLevelType w:val="hybridMultilevel"/>
    <w:tmpl w:val="061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176722826">
    <w:abstractNumId w:val="1"/>
  </w:num>
  <w:num w:numId="2" w16cid:durableId="1239091951">
    <w:abstractNumId w:val="0"/>
  </w:num>
  <w:num w:numId="3" w16cid:durableId="530849566">
    <w:abstractNumId w:val="6"/>
  </w:num>
  <w:num w:numId="4" w16cid:durableId="1793982913">
    <w:abstractNumId w:val="5"/>
  </w:num>
  <w:num w:numId="5" w16cid:durableId="1699892802">
    <w:abstractNumId w:val="3"/>
  </w:num>
  <w:num w:numId="6" w16cid:durableId="38363647">
    <w:abstractNumId w:val="2"/>
  </w:num>
  <w:num w:numId="7" w16cid:durableId="1100487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39618B"/>
    <w:rsid w:val="006C35A0"/>
    <w:rsid w:val="006E7E9E"/>
    <w:rsid w:val="00787D00"/>
    <w:rsid w:val="0087188D"/>
    <w:rsid w:val="00901903"/>
    <w:rsid w:val="009D2510"/>
    <w:rsid w:val="009E21C0"/>
    <w:rsid w:val="00A14F28"/>
    <w:rsid w:val="00AD5885"/>
    <w:rsid w:val="00B14392"/>
    <w:rsid w:val="00B64B24"/>
    <w:rsid w:val="00BD7F08"/>
    <w:rsid w:val="00E749A4"/>
    <w:rsid w:val="00F12E2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48D63"/>
  <w15:chartTrackingRefBased/>
  <w15:docId w15:val="{D4BF8179-CC6F-447A-89FA-9B9608CC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2023-24 Phoenix Academy Charter High School Lawrence PSM CAP</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Phoenix Academy Charter High School Lawrence PSM CAP</dc:title>
  <dc:subject/>
  <dc:creator>DESE</dc:creator>
  <cp:keywords/>
  <dc:description/>
  <cp:lastModifiedBy>Zou, Dong (EOE)</cp:lastModifiedBy>
  <cp:revision>4</cp:revision>
  <cp:lastPrinted>2010-08-09T19:14:00Z</cp:lastPrinted>
  <dcterms:created xsi:type="dcterms:W3CDTF">2024-11-08T19:09:00Z</dcterms:created>
  <dcterms:modified xsi:type="dcterms:W3CDTF">2024-11-14T15:56:00Z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14 2024 12:00AM</vt:lpwstr>
  </property>
</Properties>
</file>