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221BF" w14:textId="1F65E07D" w:rsidR="00D53D62" w:rsidRPr="005363BB" w:rsidRDefault="007F0C0B" w:rsidP="00D53D62">
      <w:pPr>
        <w:rPr>
          <w:sz w:val="22"/>
        </w:rPr>
      </w:pPr>
      <w:r>
        <w:rPr>
          <w:noProof/>
        </w:rPr>
        <w:drawing>
          <wp:inline distT="0" distB="0" distL="0" distR="0" wp14:anchorId="32DE8ABE" wp14:editId="1421F8C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F057E3E" w14:textId="77777777" w:rsidR="00D53D62" w:rsidRDefault="00D53D62" w:rsidP="00D53D62">
      <w:pPr>
        <w:jc w:val="center"/>
        <w:rPr>
          <w:sz w:val="22"/>
        </w:rPr>
      </w:pPr>
    </w:p>
    <w:p w14:paraId="70C8F2E7" w14:textId="77777777" w:rsidR="00D53D62" w:rsidRDefault="00D53D62" w:rsidP="00D53D62">
      <w:pPr>
        <w:rPr>
          <w:sz w:val="24"/>
        </w:rPr>
      </w:pPr>
    </w:p>
    <w:p w14:paraId="681B74B6" w14:textId="77777777" w:rsidR="00D53D62" w:rsidRPr="007E5338" w:rsidRDefault="00D53D62" w:rsidP="00D53D62">
      <w:pPr>
        <w:pStyle w:val="Heading2"/>
        <w:rPr>
          <w:sz w:val="24"/>
          <w:lang w:val="en-US" w:eastAsia="en-US"/>
        </w:rPr>
      </w:pPr>
    </w:p>
    <w:p w14:paraId="0059606F" w14:textId="77777777" w:rsidR="00D53D62" w:rsidRPr="007E5338" w:rsidRDefault="00D53D62" w:rsidP="00D53D62">
      <w:pPr>
        <w:pStyle w:val="Heading2"/>
        <w:rPr>
          <w:sz w:val="24"/>
          <w:lang w:val="en-US" w:eastAsia="en-US"/>
        </w:rPr>
      </w:pPr>
    </w:p>
    <w:p w14:paraId="7FD52E87" w14:textId="77777777" w:rsidR="00D53D62" w:rsidRPr="00250A34" w:rsidRDefault="00D53D62" w:rsidP="00D53D62">
      <w:pPr>
        <w:jc w:val="center"/>
        <w:rPr>
          <w:b/>
          <w:sz w:val="28"/>
          <w:szCs w:val="28"/>
        </w:rPr>
      </w:pPr>
      <w:bookmarkStart w:id="0" w:name="rptName"/>
      <w:r w:rsidRPr="00250A34">
        <w:rPr>
          <w:b/>
          <w:sz w:val="28"/>
          <w:szCs w:val="28"/>
        </w:rPr>
        <w:t>Quincy</w:t>
      </w:r>
      <w:bookmarkEnd w:id="0"/>
      <w:r w:rsidR="009570EA" w:rsidRPr="00250A34">
        <w:rPr>
          <w:b/>
          <w:sz w:val="28"/>
          <w:szCs w:val="28"/>
        </w:rPr>
        <w:t xml:space="preserve"> Public Schools</w:t>
      </w:r>
    </w:p>
    <w:p w14:paraId="3066F7B1" w14:textId="77777777" w:rsidR="00D53D62" w:rsidRPr="00250A34" w:rsidRDefault="00D53D62" w:rsidP="00D53D62">
      <w:pPr>
        <w:jc w:val="center"/>
        <w:rPr>
          <w:b/>
          <w:sz w:val="28"/>
          <w:szCs w:val="28"/>
        </w:rPr>
      </w:pPr>
    </w:p>
    <w:p w14:paraId="793912E5" w14:textId="77777777" w:rsidR="00250A34" w:rsidRPr="00250A34" w:rsidRDefault="009570EA" w:rsidP="00250A34">
      <w:pPr>
        <w:spacing w:line="259" w:lineRule="auto"/>
        <w:jc w:val="center"/>
        <w:rPr>
          <w:rFonts w:eastAsia="Calibri"/>
          <w:b/>
          <w:sz w:val="28"/>
          <w:szCs w:val="28"/>
        </w:rPr>
      </w:pPr>
      <w:r w:rsidRPr="00250A34">
        <w:rPr>
          <w:rFonts w:eastAsia="Calibri"/>
          <w:b/>
          <w:sz w:val="28"/>
          <w:szCs w:val="28"/>
        </w:rPr>
        <w:t xml:space="preserve">SPECIAL EDUCATION &amp; CIVIL RIGHTS </w:t>
      </w:r>
    </w:p>
    <w:p w14:paraId="1D96D3FA" w14:textId="77777777" w:rsidR="009570EA" w:rsidRPr="00250A34" w:rsidRDefault="009570EA" w:rsidP="00250A34">
      <w:pPr>
        <w:spacing w:line="259" w:lineRule="auto"/>
        <w:jc w:val="center"/>
        <w:rPr>
          <w:rFonts w:eastAsia="Calibri"/>
          <w:b/>
          <w:sz w:val="28"/>
          <w:szCs w:val="28"/>
        </w:rPr>
      </w:pPr>
      <w:r w:rsidRPr="00250A34">
        <w:rPr>
          <w:rFonts w:eastAsia="Calibri"/>
          <w:b/>
          <w:sz w:val="28"/>
          <w:szCs w:val="28"/>
        </w:rPr>
        <w:t>MONITORING REPORT</w:t>
      </w:r>
    </w:p>
    <w:p w14:paraId="3E4EF02B" w14:textId="77777777" w:rsidR="00D53D62" w:rsidRPr="00250A34" w:rsidRDefault="00D53D62" w:rsidP="00D53D62">
      <w:pPr>
        <w:jc w:val="center"/>
        <w:rPr>
          <w:b/>
          <w:sz w:val="24"/>
          <w:szCs w:val="24"/>
        </w:rPr>
      </w:pPr>
      <w:r w:rsidRPr="00250A34">
        <w:rPr>
          <w:b/>
          <w:sz w:val="24"/>
          <w:szCs w:val="24"/>
        </w:rPr>
        <w:t xml:space="preserve">For </w:t>
      </w:r>
      <w:bookmarkStart w:id="1" w:name="CrGroup1"/>
      <w:r w:rsidRPr="00250A34">
        <w:rPr>
          <w:b/>
          <w:sz w:val="24"/>
          <w:szCs w:val="24"/>
        </w:rPr>
        <w:t>Group B</w:t>
      </w:r>
      <w:bookmarkEnd w:id="1"/>
      <w:r w:rsidRPr="00250A34">
        <w:rPr>
          <w:b/>
          <w:sz w:val="24"/>
          <w:szCs w:val="24"/>
        </w:rPr>
        <w:t xml:space="preserve"> Universal Standards</w:t>
      </w:r>
    </w:p>
    <w:p w14:paraId="75606CFF" w14:textId="77777777" w:rsidR="00D53D62" w:rsidRPr="00250A34" w:rsidRDefault="00D53D62" w:rsidP="00D53D62">
      <w:pPr>
        <w:jc w:val="center"/>
        <w:rPr>
          <w:b/>
          <w:sz w:val="24"/>
          <w:szCs w:val="24"/>
        </w:rPr>
      </w:pPr>
    </w:p>
    <w:p w14:paraId="0F426881" w14:textId="77777777" w:rsidR="00D53D62" w:rsidRPr="00250A34" w:rsidRDefault="00D53D62" w:rsidP="00D53D62">
      <w:pPr>
        <w:jc w:val="center"/>
        <w:rPr>
          <w:b/>
          <w:sz w:val="24"/>
          <w:szCs w:val="24"/>
        </w:rPr>
      </w:pPr>
    </w:p>
    <w:p w14:paraId="01AFC5B4" w14:textId="77777777" w:rsidR="00D53D62" w:rsidRPr="00250A34" w:rsidRDefault="00D53D62" w:rsidP="00D53D62">
      <w:pPr>
        <w:jc w:val="center"/>
        <w:rPr>
          <w:b/>
          <w:sz w:val="24"/>
          <w:szCs w:val="24"/>
        </w:rPr>
      </w:pPr>
      <w:r w:rsidRPr="00250A34">
        <w:rPr>
          <w:b/>
          <w:sz w:val="24"/>
          <w:szCs w:val="24"/>
        </w:rPr>
        <w:t xml:space="preserve">Date of Onsite Visit: </w:t>
      </w:r>
      <w:bookmarkStart w:id="2" w:name="onsiteVisitDate"/>
      <w:r w:rsidRPr="00250A34">
        <w:rPr>
          <w:b/>
          <w:sz w:val="24"/>
          <w:szCs w:val="24"/>
        </w:rPr>
        <w:t xml:space="preserve">April 30, 2024 </w:t>
      </w:r>
      <w:bookmarkEnd w:id="2"/>
    </w:p>
    <w:p w14:paraId="4F403DA4" w14:textId="77777777" w:rsidR="00D53D62" w:rsidRPr="00250A34" w:rsidRDefault="00D53D62" w:rsidP="00D53D62">
      <w:pPr>
        <w:jc w:val="center"/>
        <w:rPr>
          <w:b/>
          <w:sz w:val="24"/>
          <w:szCs w:val="24"/>
        </w:rPr>
      </w:pPr>
      <w:r w:rsidRPr="00250A34">
        <w:rPr>
          <w:b/>
          <w:sz w:val="24"/>
          <w:szCs w:val="24"/>
        </w:rPr>
        <w:t xml:space="preserve">Date of Draft Report: </w:t>
      </w:r>
      <w:bookmarkStart w:id="3" w:name="reportDraftDate"/>
      <w:r w:rsidRPr="00250A34">
        <w:rPr>
          <w:b/>
          <w:sz w:val="24"/>
          <w:szCs w:val="24"/>
        </w:rPr>
        <w:t>July 29, 2024</w:t>
      </w:r>
      <w:bookmarkEnd w:id="3"/>
    </w:p>
    <w:p w14:paraId="6E899FB5" w14:textId="77777777" w:rsidR="00D53D62" w:rsidRPr="00250A34" w:rsidRDefault="00D53D62" w:rsidP="00D53D62">
      <w:pPr>
        <w:jc w:val="center"/>
        <w:rPr>
          <w:b/>
          <w:sz w:val="24"/>
          <w:szCs w:val="24"/>
        </w:rPr>
      </w:pPr>
      <w:r w:rsidRPr="00250A34">
        <w:rPr>
          <w:b/>
          <w:sz w:val="24"/>
          <w:szCs w:val="24"/>
        </w:rPr>
        <w:t xml:space="preserve">Date of Final Report: </w:t>
      </w:r>
      <w:r w:rsidR="009410EF">
        <w:rPr>
          <w:b/>
          <w:sz w:val="24"/>
          <w:szCs w:val="24"/>
        </w:rPr>
        <w:t>August 15</w:t>
      </w:r>
      <w:r w:rsidR="009570EA" w:rsidRPr="00250A34">
        <w:rPr>
          <w:b/>
          <w:sz w:val="24"/>
          <w:szCs w:val="24"/>
        </w:rPr>
        <w:t>, 2024</w:t>
      </w:r>
    </w:p>
    <w:p w14:paraId="30C0DF83" w14:textId="77777777" w:rsidR="00D53D62" w:rsidRPr="00250A34" w:rsidRDefault="00D53D62" w:rsidP="00D53D62">
      <w:pPr>
        <w:jc w:val="center"/>
        <w:rPr>
          <w:b/>
          <w:sz w:val="24"/>
          <w:szCs w:val="24"/>
        </w:rPr>
      </w:pPr>
      <w:r w:rsidRPr="00250A34">
        <w:rPr>
          <w:b/>
          <w:sz w:val="24"/>
          <w:szCs w:val="24"/>
        </w:rPr>
        <w:t xml:space="preserve">Action Plan Due: </w:t>
      </w:r>
      <w:r w:rsidR="009410EF">
        <w:rPr>
          <w:b/>
          <w:sz w:val="24"/>
          <w:szCs w:val="24"/>
        </w:rPr>
        <w:t>September 1</w:t>
      </w:r>
      <w:r w:rsidR="001811D7">
        <w:rPr>
          <w:b/>
          <w:sz w:val="24"/>
          <w:szCs w:val="24"/>
        </w:rPr>
        <w:t>2</w:t>
      </w:r>
      <w:r w:rsidR="00AE4A20" w:rsidRPr="00250A34">
        <w:rPr>
          <w:b/>
          <w:sz w:val="24"/>
          <w:szCs w:val="24"/>
        </w:rPr>
        <w:t>, 2024</w:t>
      </w:r>
    </w:p>
    <w:p w14:paraId="724B68B2" w14:textId="77777777" w:rsidR="00F43B25" w:rsidRDefault="00F43B25" w:rsidP="00D53D62">
      <w:pPr>
        <w:jc w:val="center"/>
        <w:rPr>
          <w:b/>
          <w:sz w:val="24"/>
        </w:rPr>
      </w:pPr>
    </w:p>
    <w:p w14:paraId="51FC7923" w14:textId="77777777" w:rsidR="00F43B25" w:rsidRDefault="00F43B25" w:rsidP="00D53D62">
      <w:pPr>
        <w:jc w:val="center"/>
        <w:rPr>
          <w:b/>
          <w:sz w:val="24"/>
        </w:rPr>
      </w:pPr>
    </w:p>
    <w:p w14:paraId="5DC012F2" w14:textId="77777777" w:rsidR="00D53D62" w:rsidRDefault="00D53D62" w:rsidP="00D53D62">
      <w:pPr>
        <w:jc w:val="center"/>
        <w:rPr>
          <w:b/>
          <w:sz w:val="24"/>
        </w:rPr>
      </w:pPr>
      <w:r>
        <w:rPr>
          <w:b/>
          <w:sz w:val="24"/>
        </w:rPr>
        <w:t>Department of Elementary and Secondary Education Onsite Team Members:</w:t>
      </w:r>
    </w:p>
    <w:p w14:paraId="2CA3C8F3" w14:textId="77777777" w:rsidR="00D53D62" w:rsidRPr="00944A5B" w:rsidRDefault="00D53D62" w:rsidP="00D53D62">
      <w:pPr>
        <w:jc w:val="center"/>
        <w:rPr>
          <w:b/>
          <w:sz w:val="24"/>
        </w:rPr>
      </w:pPr>
      <w:bookmarkStart w:id="4" w:name="teamMembers"/>
      <w:r w:rsidRPr="00944A5B">
        <w:rPr>
          <w:b/>
          <w:sz w:val="24"/>
        </w:rPr>
        <w:t xml:space="preserve">Gillian Lange, </w:t>
      </w:r>
      <w:r w:rsidR="00F43B25">
        <w:rPr>
          <w:b/>
          <w:sz w:val="24"/>
        </w:rPr>
        <w:t>Chairperson</w:t>
      </w:r>
    </w:p>
    <w:p w14:paraId="2260CF7F" w14:textId="77777777" w:rsidR="00D53D62" w:rsidRPr="00944A5B" w:rsidRDefault="00D53D62" w:rsidP="00D53D62">
      <w:pPr>
        <w:jc w:val="center"/>
        <w:rPr>
          <w:b/>
          <w:sz w:val="24"/>
        </w:rPr>
      </w:pPr>
      <w:r w:rsidRPr="00944A5B">
        <w:rPr>
          <w:b/>
          <w:sz w:val="24"/>
        </w:rPr>
        <w:t>Erin VandeVeer</w:t>
      </w:r>
      <w:bookmarkEnd w:id="4"/>
    </w:p>
    <w:p w14:paraId="7704FDF8" w14:textId="77777777" w:rsidR="00D53D62" w:rsidRDefault="00D53D62" w:rsidP="00D53D62">
      <w:pPr>
        <w:jc w:val="center"/>
        <w:rPr>
          <w:b/>
          <w:sz w:val="22"/>
        </w:rPr>
      </w:pPr>
    </w:p>
    <w:p w14:paraId="15901433" w14:textId="77777777" w:rsidR="00D53D62" w:rsidRDefault="00D53D62" w:rsidP="00D53D62">
      <w:pPr>
        <w:tabs>
          <w:tab w:val="left" w:pos="4125"/>
        </w:tabs>
        <w:rPr>
          <w:sz w:val="22"/>
        </w:rPr>
      </w:pPr>
    </w:p>
    <w:p w14:paraId="53639ACE" w14:textId="77777777" w:rsidR="00D53D62" w:rsidRDefault="00D53D62" w:rsidP="00D53D62">
      <w:pPr>
        <w:tabs>
          <w:tab w:val="left" w:pos="4125"/>
        </w:tabs>
        <w:rPr>
          <w:sz w:val="22"/>
        </w:rPr>
      </w:pPr>
    </w:p>
    <w:p w14:paraId="2F36A61B" w14:textId="77777777" w:rsidR="00D53D62" w:rsidRDefault="00D53D62" w:rsidP="00D53D62">
      <w:pPr>
        <w:tabs>
          <w:tab w:val="left" w:pos="4125"/>
        </w:tabs>
        <w:rPr>
          <w:sz w:val="22"/>
        </w:rPr>
      </w:pPr>
    </w:p>
    <w:p w14:paraId="5E8F2868" w14:textId="77777777" w:rsidR="00D53D62" w:rsidRDefault="00D53D62" w:rsidP="00D53D62">
      <w:pPr>
        <w:tabs>
          <w:tab w:val="left" w:pos="4125"/>
        </w:tabs>
        <w:rPr>
          <w:sz w:val="22"/>
        </w:rPr>
      </w:pPr>
    </w:p>
    <w:p w14:paraId="350E0C60" w14:textId="77777777" w:rsidR="00D53D62" w:rsidRDefault="00D53D62" w:rsidP="00D53D62">
      <w:pPr>
        <w:tabs>
          <w:tab w:val="left" w:pos="4125"/>
        </w:tabs>
        <w:rPr>
          <w:sz w:val="22"/>
        </w:rPr>
      </w:pPr>
    </w:p>
    <w:p w14:paraId="76FD9C9B" w14:textId="59ABF8DD" w:rsidR="00D53D62" w:rsidRDefault="007F0C0B" w:rsidP="00E351ED">
      <w:pPr>
        <w:tabs>
          <w:tab w:val="left" w:pos="4125"/>
        </w:tabs>
        <w:jc w:val="center"/>
        <w:rPr>
          <w:sz w:val="22"/>
        </w:rPr>
      </w:pPr>
      <w:r w:rsidRPr="00640E7A">
        <w:rPr>
          <w:noProof/>
        </w:rPr>
        <w:drawing>
          <wp:inline distT="0" distB="0" distL="0" distR="0" wp14:anchorId="46EB833D" wp14:editId="509E082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A6DEF6D" w14:textId="77777777" w:rsidR="00D53D62" w:rsidRDefault="00D53D62" w:rsidP="00D53D62">
      <w:pPr>
        <w:tabs>
          <w:tab w:val="left" w:pos="4125"/>
        </w:tabs>
        <w:rPr>
          <w:sz w:val="22"/>
        </w:rPr>
      </w:pPr>
    </w:p>
    <w:p w14:paraId="66871205" w14:textId="77777777" w:rsidR="00D53D62" w:rsidRPr="00E1547A" w:rsidRDefault="009570EA" w:rsidP="00D53D62">
      <w:pPr>
        <w:tabs>
          <w:tab w:val="left" w:pos="4125"/>
        </w:tabs>
        <w:jc w:val="center"/>
        <w:rPr>
          <w:sz w:val="22"/>
          <w:szCs w:val="22"/>
        </w:rPr>
      </w:pPr>
      <w:r>
        <w:rPr>
          <w:sz w:val="22"/>
          <w:szCs w:val="22"/>
        </w:rPr>
        <w:t>Russell D. Johnston</w:t>
      </w:r>
    </w:p>
    <w:p w14:paraId="66CB3988" w14:textId="77777777" w:rsidR="00D53D62" w:rsidRDefault="009570EA" w:rsidP="00D53D62">
      <w:pPr>
        <w:tabs>
          <w:tab w:val="left" w:pos="4125"/>
        </w:tabs>
        <w:jc w:val="center"/>
        <w:rPr>
          <w:sz w:val="22"/>
          <w:szCs w:val="22"/>
        </w:rPr>
        <w:sectPr w:rsidR="00D53D62" w:rsidSect="00D53D62">
          <w:footerReference w:type="even" r:id="rId10"/>
          <w:type w:val="continuous"/>
          <w:pgSz w:w="12240" w:h="15840" w:code="1"/>
          <w:pgMar w:top="1440" w:right="1440" w:bottom="1440" w:left="1440" w:header="720" w:footer="720" w:gutter="0"/>
          <w:cols w:space="720"/>
        </w:sectPr>
      </w:pPr>
      <w:r>
        <w:rPr>
          <w:sz w:val="22"/>
          <w:szCs w:val="22"/>
        </w:rPr>
        <w:t xml:space="preserve">Interim </w:t>
      </w:r>
      <w:r w:rsidR="00D53D62" w:rsidRPr="00E1547A">
        <w:rPr>
          <w:sz w:val="22"/>
          <w:szCs w:val="22"/>
        </w:rPr>
        <w:t>Commissioner of Elementary and Secondary Education</w:t>
      </w:r>
    </w:p>
    <w:p w14:paraId="1D6B0FF1" w14:textId="77777777" w:rsidR="00D53D62" w:rsidRPr="00E1547A" w:rsidRDefault="00D53D62" w:rsidP="00D53D62">
      <w:pPr>
        <w:tabs>
          <w:tab w:val="left" w:pos="4125"/>
        </w:tabs>
        <w:jc w:val="center"/>
        <w:rPr>
          <w:sz w:val="22"/>
          <w:szCs w:val="22"/>
        </w:rPr>
      </w:pPr>
    </w:p>
    <w:p w14:paraId="2F4F5BDB" w14:textId="77777777" w:rsidR="00D53D62" w:rsidRDefault="00D53D62">
      <w:pPr>
        <w:jc w:val="center"/>
        <w:rPr>
          <w:b/>
          <w:sz w:val="22"/>
        </w:rPr>
      </w:pPr>
    </w:p>
    <w:p w14:paraId="1283A918" w14:textId="77777777" w:rsidR="00D53D62" w:rsidRPr="00F917FE" w:rsidRDefault="00D53D62">
      <w:pPr>
        <w:jc w:val="center"/>
        <w:rPr>
          <w:b/>
          <w:sz w:val="22"/>
        </w:rPr>
      </w:pPr>
      <w:r w:rsidRPr="00F917FE">
        <w:rPr>
          <w:b/>
          <w:sz w:val="22"/>
        </w:rPr>
        <w:lastRenderedPageBreak/>
        <w:t>MASSACHUSETTS DEPARTMENT OF ELEMENTARY AND SECONDARY EDUCATION</w:t>
      </w:r>
    </w:p>
    <w:p w14:paraId="5FFAAA99" w14:textId="77777777" w:rsidR="00D53D62" w:rsidRPr="00F917FE" w:rsidRDefault="00D53D62">
      <w:pPr>
        <w:jc w:val="center"/>
        <w:rPr>
          <w:b/>
          <w:sz w:val="22"/>
        </w:rPr>
      </w:pPr>
      <w:r>
        <w:rPr>
          <w:b/>
          <w:sz w:val="22"/>
        </w:rPr>
        <w:t>SPECIAL EDUCATION &amp; CIVIL RIGHTS MONITORING</w:t>
      </w:r>
      <w:r w:rsidRPr="00F917FE">
        <w:rPr>
          <w:b/>
          <w:sz w:val="22"/>
        </w:rPr>
        <w:t xml:space="preserve"> REPORT</w:t>
      </w:r>
    </w:p>
    <w:p w14:paraId="2E6FA838" w14:textId="77777777" w:rsidR="00D53D62" w:rsidRPr="00F917FE" w:rsidRDefault="00D53D62">
      <w:pPr>
        <w:jc w:val="center"/>
        <w:rPr>
          <w:b/>
          <w:sz w:val="22"/>
        </w:rPr>
      </w:pPr>
    </w:p>
    <w:p w14:paraId="0C9530C2" w14:textId="77777777" w:rsidR="00D53D62" w:rsidRPr="00F917FE" w:rsidRDefault="00D53D62">
      <w:pPr>
        <w:jc w:val="center"/>
        <w:rPr>
          <w:b/>
          <w:sz w:val="26"/>
        </w:rPr>
      </w:pPr>
      <w:bookmarkStart w:id="5" w:name="rptName2"/>
      <w:r>
        <w:rPr>
          <w:b/>
          <w:sz w:val="26"/>
        </w:rPr>
        <w:t>Quincy</w:t>
      </w:r>
      <w:bookmarkEnd w:id="5"/>
      <w:r w:rsidR="00F43B25">
        <w:rPr>
          <w:b/>
          <w:sz w:val="26"/>
        </w:rPr>
        <w:t xml:space="preserve"> Public Schools</w:t>
      </w:r>
    </w:p>
    <w:p w14:paraId="527C2FBC" w14:textId="77777777" w:rsidR="00D53D62" w:rsidRPr="00F917FE" w:rsidRDefault="00D53D62">
      <w:pPr>
        <w:jc w:val="center"/>
        <w:rPr>
          <w:b/>
          <w:sz w:val="22"/>
        </w:rPr>
      </w:pPr>
    </w:p>
    <w:p w14:paraId="01400E0D" w14:textId="77777777" w:rsidR="00D53D62" w:rsidRPr="00F917FE" w:rsidRDefault="00D53D62" w:rsidP="00D53D62">
      <w:pPr>
        <w:rPr>
          <w:b/>
          <w:sz w:val="22"/>
        </w:rPr>
      </w:pPr>
    </w:p>
    <w:p w14:paraId="1167B888" w14:textId="77777777" w:rsidR="00D53D62" w:rsidRDefault="00D53D62" w:rsidP="00677E6F">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31EE889" w14:textId="77777777" w:rsidR="00D53D62" w:rsidRDefault="00D53D62" w:rsidP="00677E6F">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FINAL REPORT</w:t>
      </w:r>
      <w:r>
        <w:rPr>
          <w:rStyle w:val="Hyperlink"/>
        </w:rPr>
        <w:tab/>
      </w:r>
      <w:r w:rsidR="00677E6F">
        <w:t>5</w:t>
      </w:r>
    </w:p>
    <w:p w14:paraId="63CBBEC6" w14:textId="77777777" w:rsidR="00D53D62" w:rsidRDefault="00D53D62" w:rsidP="00677E6F">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rsidR="00677E6F">
        <w:t>6</w:t>
      </w:r>
    </w:p>
    <w:p w14:paraId="1A62A2C6" w14:textId="77777777" w:rsidR="00F43B25" w:rsidRDefault="00D53D62" w:rsidP="00677E6F">
      <w:pPr>
        <w:pStyle w:val="TOC1"/>
      </w:pPr>
      <w:r w:rsidRPr="00C63716">
        <w:fldChar w:fldCharType="end"/>
      </w:r>
      <w:hyperlink w:anchor="_Toc256000003" w:history="1">
        <w:r>
          <w:rPr>
            <w:rStyle w:val="Hyperlink"/>
          </w:rPr>
          <w:t xml:space="preserve">SUMMARY OF COMPLIANCE CRITERIA RATINGS </w:t>
        </w:r>
        <w:r>
          <w:rPr>
            <w:rStyle w:val="Hyperlink"/>
          </w:rPr>
          <w:tab/>
        </w:r>
      </w:hyperlink>
      <w:r w:rsidR="00677E6F">
        <w:t>7</w:t>
      </w:r>
      <w:r w:rsidR="00F43B25">
        <w:t xml:space="preserve"> </w:t>
      </w:r>
    </w:p>
    <w:p w14:paraId="550B4E89" w14:textId="77777777" w:rsidR="00D53D62" w:rsidRDefault="00D53D62" w:rsidP="00677E6F">
      <w:pPr>
        <w:pStyle w:val="TOC1"/>
        <w:rPr>
          <w:rFonts w:ascii="Calibri" w:hAnsi="Calibri"/>
        </w:rPr>
      </w:pPr>
      <w:r w:rsidRPr="00C63716">
        <w:fldChar w:fldCharType="begin"/>
      </w:r>
      <w:r w:rsidRPr="00C63716">
        <w:rPr>
          <w:rStyle w:val="Hyperlink"/>
          <w:b w:val="0"/>
          <w:bCs w:val="0"/>
        </w:rPr>
        <w:instrText xml:space="preserve"> HYPERLINK \l "_Toc256000005" </w:instrText>
      </w:r>
      <w:r w:rsidRPr="00C63716">
        <w:fldChar w:fldCharType="separate"/>
      </w:r>
      <w:r>
        <w:rPr>
          <w:rStyle w:val="Hyperlink"/>
        </w:rPr>
        <w:t>LEGAL STANDARDS, COMPLIANCE RATINGS AND FINDINGS:</w:t>
      </w:r>
      <w:r>
        <w:rPr>
          <w:rStyle w:val="Hyperlink"/>
        </w:rPr>
        <w:tab/>
      </w:r>
      <w:r w:rsidR="004F7EF8">
        <w:rPr>
          <w:rStyle w:val="Hyperlink"/>
        </w:rPr>
        <w:t>8</w:t>
      </w:r>
    </w:p>
    <w:p w14:paraId="2DD0B7FC" w14:textId="77777777" w:rsidR="00D53D62" w:rsidRDefault="00D53D6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4F7EF8">
        <w:rPr>
          <w:rStyle w:val="Hyperlink"/>
        </w:rPr>
        <w:t>8</w:t>
      </w:r>
    </w:p>
    <w:p w14:paraId="3B2F0CB3" w14:textId="77777777" w:rsidR="00D53D62" w:rsidRDefault="00D53D6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4F7EF8">
        <w:rPr>
          <w:rStyle w:val="Hyperlink"/>
        </w:rPr>
        <w:t xml:space="preserve"> 10</w:t>
      </w:r>
    </w:p>
    <w:p w14:paraId="1706F3D0" w14:textId="77777777" w:rsidR="00D53D62" w:rsidRDefault="00D53D62" w:rsidP="00D53D62">
      <w:pPr>
        <w:rPr>
          <w:b/>
          <w:caps/>
          <w:sz w:val="22"/>
        </w:rPr>
      </w:pPr>
      <w:r w:rsidRPr="00C63716">
        <w:rPr>
          <w:b/>
          <w:bCs/>
          <w:sz w:val="22"/>
        </w:rPr>
        <w:fldChar w:fldCharType="end"/>
      </w:r>
      <w:r w:rsidRPr="00C63716">
        <w:rPr>
          <w:b/>
          <w:bCs/>
          <w:sz w:val="22"/>
        </w:rPr>
        <w:fldChar w:fldCharType="end"/>
      </w:r>
    </w:p>
    <w:p w14:paraId="00C442AA" w14:textId="77777777" w:rsidR="00D53D62" w:rsidRDefault="00D53D62" w:rsidP="00D53D62">
      <w:pPr>
        <w:rPr>
          <w:sz w:val="22"/>
        </w:rPr>
      </w:pPr>
    </w:p>
    <w:p w14:paraId="043E2DE8" w14:textId="77777777" w:rsidR="00D53D62" w:rsidRPr="00BA631A" w:rsidRDefault="00D53D62" w:rsidP="00D53D62">
      <w:pPr>
        <w:rPr>
          <w:sz w:val="22"/>
        </w:rPr>
      </w:pPr>
    </w:p>
    <w:p w14:paraId="6073CEF5" w14:textId="77777777" w:rsidR="00D53D62" w:rsidRPr="00BA631A" w:rsidRDefault="00D53D62" w:rsidP="00D53D62">
      <w:pPr>
        <w:rPr>
          <w:sz w:val="22"/>
        </w:rPr>
      </w:pPr>
    </w:p>
    <w:p w14:paraId="55D782BF" w14:textId="77777777" w:rsidR="00D53D62" w:rsidRPr="00BA631A" w:rsidRDefault="00D53D62" w:rsidP="00D53D62">
      <w:pPr>
        <w:rPr>
          <w:sz w:val="22"/>
        </w:rPr>
      </w:pPr>
    </w:p>
    <w:p w14:paraId="47BFD000" w14:textId="77777777" w:rsidR="00D53D62" w:rsidRPr="00BA631A" w:rsidRDefault="00D53D62" w:rsidP="00D53D62">
      <w:pPr>
        <w:rPr>
          <w:sz w:val="22"/>
        </w:rPr>
      </w:pPr>
    </w:p>
    <w:p w14:paraId="249B5815" w14:textId="77777777" w:rsidR="00D53D62" w:rsidRPr="00BA631A" w:rsidRDefault="00D53D62" w:rsidP="00D53D62">
      <w:pPr>
        <w:rPr>
          <w:sz w:val="22"/>
        </w:rPr>
      </w:pPr>
    </w:p>
    <w:p w14:paraId="768EED6D" w14:textId="77777777" w:rsidR="00D53D62" w:rsidRPr="00BA631A" w:rsidRDefault="00D53D62" w:rsidP="00D53D62">
      <w:pPr>
        <w:rPr>
          <w:sz w:val="22"/>
        </w:rPr>
      </w:pPr>
    </w:p>
    <w:p w14:paraId="64375998" w14:textId="77777777" w:rsidR="00D53D62" w:rsidRPr="00BA631A" w:rsidRDefault="00D53D62" w:rsidP="00D53D62">
      <w:pPr>
        <w:rPr>
          <w:sz w:val="22"/>
        </w:rPr>
      </w:pPr>
    </w:p>
    <w:p w14:paraId="3A7504BF" w14:textId="77777777" w:rsidR="00D53D62" w:rsidRPr="00BA631A" w:rsidRDefault="00D53D62" w:rsidP="00D53D62">
      <w:pPr>
        <w:rPr>
          <w:sz w:val="22"/>
        </w:rPr>
      </w:pPr>
    </w:p>
    <w:p w14:paraId="3643D5C6" w14:textId="77777777" w:rsidR="00D53D62" w:rsidRPr="00BA631A" w:rsidRDefault="00D53D62" w:rsidP="00D53D62">
      <w:pPr>
        <w:rPr>
          <w:sz w:val="22"/>
        </w:rPr>
      </w:pPr>
    </w:p>
    <w:p w14:paraId="636CE438" w14:textId="77777777" w:rsidR="00D53D62" w:rsidRPr="00BA631A" w:rsidRDefault="00D53D62" w:rsidP="00D53D62">
      <w:pPr>
        <w:tabs>
          <w:tab w:val="left" w:pos="6075"/>
        </w:tabs>
        <w:rPr>
          <w:sz w:val="22"/>
        </w:rPr>
      </w:pPr>
      <w:r>
        <w:rPr>
          <w:sz w:val="22"/>
        </w:rPr>
        <w:tab/>
      </w:r>
    </w:p>
    <w:p w14:paraId="637C29A2" w14:textId="77777777" w:rsidR="00D53D62" w:rsidRPr="00BA631A" w:rsidRDefault="00D53D62" w:rsidP="00D53D62">
      <w:pPr>
        <w:rPr>
          <w:sz w:val="22"/>
        </w:rPr>
      </w:pPr>
    </w:p>
    <w:p w14:paraId="2D561E45" w14:textId="77777777" w:rsidR="00D53D62" w:rsidRDefault="00D53D62" w:rsidP="00D53D62">
      <w:pPr>
        <w:rPr>
          <w:sz w:val="22"/>
        </w:rPr>
      </w:pPr>
    </w:p>
    <w:p w14:paraId="5BD3FE8D" w14:textId="77777777" w:rsidR="00D53D62" w:rsidRDefault="00D53D62" w:rsidP="00D53D62">
      <w:pPr>
        <w:rPr>
          <w:sz w:val="22"/>
        </w:rPr>
      </w:pPr>
    </w:p>
    <w:p w14:paraId="6ED95DFB" w14:textId="77777777" w:rsidR="00D53D62" w:rsidRDefault="00D53D62" w:rsidP="00D53D62">
      <w:pPr>
        <w:tabs>
          <w:tab w:val="left" w:pos="3750"/>
        </w:tabs>
        <w:rPr>
          <w:sz w:val="22"/>
        </w:rPr>
      </w:pPr>
      <w:r>
        <w:rPr>
          <w:sz w:val="22"/>
        </w:rPr>
        <w:tab/>
      </w:r>
    </w:p>
    <w:p w14:paraId="23F76291" w14:textId="77777777" w:rsidR="00D53D62" w:rsidRDefault="00D53D62" w:rsidP="00D53D62">
      <w:pPr>
        <w:rPr>
          <w:b/>
          <w:sz w:val="22"/>
        </w:rPr>
      </w:pPr>
      <w:r w:rsidRPr="00BA631A">
        <w:rPr>
          <w:sz w:val="22"/>
        </w:rPr>
        <w:br w:type="page"/>
      </w:r>
      <w:r>
        <w:rPr>
          <w:b/>
          <w:sz w:val="22"/>
        </w:rPr>
        <w:lastRenderedPageBreak/>
        <w:t>MASSACHUSETTS DEPARTMENT OF ELEMENTARY AND SECONDARY EDUCATION</w:t>
      </w:r>
    </w:p>
    <w:p w14:paraId="648D1C3B" w14:textId="77777777" w:rsidR="00D53D62" w:rsidRDefault="00D53D62" w:rsidP="00D53D62">
      <w:pPr>
        <w:jc w:val="center"/>
        <w:rPr>
          <w:b/>
          <w:sz w:val="22"/>
        </w:rPr>
      </w:pPr>
      <w:r>
        <w:rPr>
          <w:b/>
          <w:sz w:val="22"/>
        </w:rPr>
        <w:t>OFFICE OF PUBLIC SCHOOL MONITORING</w:t>
      </w:r>
    </w:p>
    <w:p w14:paraId="1480EF2F" w14:textId="77777777" w:rsidR="00D53D62" w:rsidRDefault="00D53D62" w:rsidP="00D53D62">
      <w:pPr>
        <w:jc w:val="center"/>
        <w:rPr>
          <w:b/>
          <w:sz w:val="22"/>
        </w:rPr>
      </w:pPr>
      <w:r>
        <w:rPr>
          <w:b/>
          <w:sz w:val="22"/>
        </w:rPr>
        <w:t>SPECIAL EDUCATION &amp; CIVIL RIGHTS MONITORING REPORT</w:t>
      </w:r>
    </w:p>
    <w:p w14:paraId="31649932" w14:textId="77777777" w:rsidR="00D53D62" w:rsidRDefault="00D53D62" w:rsidP="00D53D62">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B55D2B3" w14:textId="77777777" w:rsidR="00D53D62" w:rsidRPr="00F84189" w:rsidRDefault="00D53D62" w:rsidP="00D53D62">
      <w:pPr>
        <w:rPr>
          <w:sz w:val="22"/>
          <w:szCs w:val="22"/>
        </w:rPr>
      </w:pPr>
      <w:r>
        <w:rPr>
          <w:sz w:val="22"/>
        </w:rPr>
        <w:t xml:space="preserve">During the 2023-2024 school year, </w:t>
      </w:r>
      <w:bookmarkStart w:id="8" w:name="rptName3"/>
      <w:r w:rsidRPr="3BC27846">
        <w:rPr>
          <w:sz w:val="22"/>
          <w:szCs w:val="22"/>
        </w:rPr>
        <w:t>Quincy</w:t>
      </w:r>
      <w:bookmarkEnd w:id="8"/>
      <w:r w:rsidRPr="3BC27846">
        <w:rPr>
          <w:sz w:val="22"/>
          <w:szCs w:val="22"/>
        </w:rPr>
        <w:t xml:space="preserve"> </w:t>
      </w:r>
      <w:r w:rsidR="007E493B">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6811E6E" w14:textId="77777777" w:rsidR="00D53D62" w:rsidRDefault="00D53D62" w:rsidP="00D53D62">
      <w:pPr>
        <w:rPr>
          <w:sz w:val="22"/>
          <w:szCs w:val="22"/>
        </w:rPr>
      </w:pPr>
    </w:p>
    <w:p w14:paraId="4279301C" w14:textId="77777777" w:rsidR="00D53D62" w:rsidRPr="00FC2169" w:rsidRDefault="00D53D62" w:rsidP="00D53D62">
      <w:pPr>
        <w:rPr>
          <w:b/>
          <w:bCs/>
          <w:sz w:val="22"/>
          <w:szCs w:val="22"/>
          <w:u w:val="single"/>
        </w:rPr>
      </w:pPr>
      <w:r w:rsidRPr="00FC2169">
        <w:rPr>
          <w:b/>
          <w:bCs/>
          <w:sz w:val="22"/>
          <w:szCs w:val="22"/>
          <w:u w:val="single"/>
        </w:rPr>
        <w:t>Components of the Monitoring Review</w:t>
      </w:r>
    </w:p>
    <w:p w14:paraId="3E378D52" w14:textId="77777777" w:rsidR="00D53D62" w:rsidRDefault="00D53D62" w:rsidP="00D53D62">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43552E2" w14:textId="77777777" w:rsidR="00D53D62" w:rsidRDefault="00D53D62" w:rsidP="00D53D62">
      <w:pPr>
        <w:ind w:left="1080" w:hanging="1080"/>
        <w:rPr>
          <w:sz w:val="22"/>
        </w:rPr>
      </w:pPr>
    </w:p>
    <w:p w14:paraId="3CB9AEF9" w14:textId="77777777" w:rsidR="00D53D62" w:rsidRDefault="00D53D62" w:rsidP="00D53D62">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3A7A5E80" w14:textId="77777777" w:rsidR="00D53D62" w:rsidRDefault="00D53D62" w:rsidP="00D53D62">
      <w:pPr>
        <w:rPr>
          <w:sz w:val="22"/>
          <w:szCs w:val="22"/>
        </w:rPr>
      </w:pPr>
    </w:p>
    <w:p w14:paraId="03881864" w14:textId="77777777" w:rsidR="00D53D62" w:rsidRPr="005369A1" w:rsidRDefault="00D53D62" w:rsidP="00D53D6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71C572C" w14:textId="77777777" w:rsidR="00D53D62" w:rsidRPr="00944C1C" w:rsidRDefault="00D53D62" w:rsidP="007F0C0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548F838" w14:textId="77777777" w:rsidR="00D53D62" w:rsidRPr="00944C1C" w:rsidRDefault="00D53D62" w:rsidP="007F0C0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B674FE3" w14:textId="77777777" w:rsidR="00D53D62" w:rsidRPr="00944C1C" w:rsidRDefault="00D53D62" w:rsidP="007F0C0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570A59C" w14:textId="77777777" w:rsidR="00D53D62" w:rsidRPr="00944C1C" w:rsidRDefault="00D53D62" w:rsidP="007F0C0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D8E2BF6" w14:textId="77777777" w:rsidR="00D53D62" w:rsidRDefault="00D53D62" w:rsidP="00D53D62">
      <w:pPr>
        <w:rPr>
          <w:sz w:val="22"/>
          <w:szCs w:val="22"/>
        </w:rPr>
      </w:pPr>
    </w:p>
    <w:p w14:paraId="3239517D" w14:textId="77777777" w:rsidR="00D53D62" w:rsidRDefault="00D53D62" w:rsidP="00D53D6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BF7E912" w14:textId="77777777" w:rsidR="00D53D62" w:rsidRPr="00944C1C" w:rsidRDefault="00D53D62" w:rsidP="007F0C0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0B54E60" w14:textId="77777777" w:rsidR="00D53D62" w:rsidRPr="00944C1C" w:rsidRDefault="00D53D62" w:rsidP="007F0C0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68C95DC" w14:textId="77777777" w:rsidR="00D53D62" w:rsidRPr="00944C1C" w:rsidRDefault="00D53D62" w:rsidP="007F0C0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A5E02B8" w14:textId="77777777" w:rsidR="00D53D62" w:rsidRPr="00944C1C" w:rsidRDefault="00D53D62" w:rsidP="007F0C0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339B38F7" w14:textId="77777777" w:rsidR="00D53D62" w:rsidRPr="00944C1C" w:rsidRDefault="00D53D62" w:rsidP="007F0C0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4E539B0" w14:textId="77777777" w:rsidR="00D53D62" w:rsidRPr="00944C1C" w:rsidRDefault="00D53D62" w:rsidP="007F0C0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48E30C99" w14:textId="77777777" w:rsidR="00D53D62" w:rsidRDefault="00D53D62" w:rsidP="00D53D62">
      <w:pPr>
        <w:ind w:hanging="1080"/>
        <w:rPr>
          <w:sz w:val="22"/>
        </w:rPr>
      </w:pPr>
    </w:p>
    <w:p w14:paraId="4967267E" w14:textId="77777777" w:rsidR="00D53D62" w:rsidRDefault="00D53D62" w:rsidP="00D53D62">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53C929B" w14:textId="77777777" w:rsidR="00D53D62" w:rsidRDefault="00D53D62" w:rsidP="00D53D62">
      <w:pPr>
        <w:rPr>
          <w:sz w:val="22"/>
          <w:szCs w:val="22"/>
        </w:rPr>
      </w:pPr>
    </w:p>
    <w:p w14:paraId="4FD10E30" w14:textId="77777777" w:rsidR="00D53D62" w:rsidRDefault="00D53D62" w:rsidP="00D53D62">
      <w:pPr>
        <w:rPr>
          <w:sz w:val="22"/>
        </w:rPr>
      </w:pPr>
      <w:r>
        <w:rPr>
          <w:sz w:val="22"/>
        </w:rPr>
        <w:t>Universal Standards and Targeted Standards are aligned with the following regulations:</w:t>
      </w:r>
    </w:p>
    <w:p w14:paraId="221A2506" w14:textId="77777777" w:rsidR="00D53D62" w:rsidRDefault="00D53D62" w:rsidP="00D53D62">
      <w:pPr>
        <w:rPr>
          <w:sz w:val="22"/>
        </w:rPr>
      </w:pPr>
    </w:p>
    <w:p w14:paraId="600B2BFF" w14:textId="77777777" w:rsidR="00D53D62" w:rsidRPr="00FC4EDB" w:rsidRDefault="00D53D62" w:rsidP="00D53D62">
      <w:pPr>
        <w:rPr>
          <w:b/>
          <w:bCs/>
          <w:sz w:val="22"/>
        </w:rPr>
      </w:pPr>
      <w:r w:rsidRPr="00FC4EDB">
        <w:rPr>
          <w:b/>
          <w:bCs/>
          <w:sz w:val="22"/>
        </w:rPr>
        <w:t>Special Education (SE)</w:t>
      </w:r>
    </w:p>
    <w:p w14:paraId="27A3C728" w14:textId="77777777" w:rsidR="00D53D62" w:rsidRDefault="00D53D62" w:rsidP="00D53D6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1811D7">
        <w:rPr>
          <w:sz w:val="22"/>
        </w:rPr>
        <w:t>.</w:t>
      </w:r>
    </w:p>
    <w:p w14:paraId="511C0420" w14:textId="77777777" w:rsidR="00D53D62" w:rsidRDefault="00D53D62" w:rsidP="00D53D62">
      <w:pPr>
        <w:numPr>
          <w:ilvl w:val="0"/>
          <w:numId w:val="3"/>
        </w:numPr>
        <w:rPr>
          <w:sz w:val="22"/>
        </w:rPr>
      </w:pPr>
      <w:r>
        <w:rPr>
          <w:sz w:val="22"/>
        </w:rPr>
        <w:t>Massachusetts General Law Chapter 71B, and the Massachusetts Special Education regulations (603 CMR 28.00).</w:t>
      </w:r>
    </w:p>
    <w:p w14:paraId="3AD71B1D" w14:textId="77777777" w:rsidR="00D53D62" w:rsidRPr="000B1730" w:rsidRDefault="00D53D62" w:rsidP="00D53D62">
      <w:pPr>
        <w:ind w:left="720"/>
        <w:rPr>
          <w:sz w:val="22"/>
        </w:rPr>
      </w:pPr>
    </w:p>
    <w:p w14:paraId="6937F90E" w14:textId="77777777" w:rsidR="00D53D62" w:rsidRPr="00FC4EDB" w:rsidRDefault="00D53D62" w:rsidP="00D53D62">
      <w:pPr>
        <w:rPr>
          <w:b/>
          <w:bCs/>
          <w:sz w:val="22"/>
        </w:rPr>
      </w:pPr>
      <w:r w:rsidRPr="00FC4EDB">
        <w:rPr>
          <w:b/>
          <w:bCs/>
          <w:sz w:val="22"/>
        </w:rPr>
        <w:t>Civil Rights Methods of Administration and Other General Education Requirements (CR)</w:t>
      </w:r>
    </w:p>
    <w:p w14:paraId="235A7FE7" w14:textId="77777777" w:rsidR="00D53D62" w:rsidRPr="000B1730" w:rsidRDefault="00D53D62" w:rsidP="00D53D62">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1E99762" w14:textId="77777777" w:rsidR="00D53D62" w:rsidRPr="000B1730" w:rsidRDefault="00D53D62" w:rsidP="00D53D62">
      <w:pPr>
        <w:numPr>
          <w:ilvl w:val="0"/>
          <w:numId w:val="2"/>
        </w:numPr>
        <w:rPr>
          <w:sz w:val="22"/>
        </w:rPr>
      </w:pPr>
      <w:r>
        <w:rPr>
          <w:sz w:val="22"/>
        </w:rPr>
        <w:t>Specific requirements from the Massachusetts Physical Restraint regulations (603 CMR 46.00).</w:t>
      </w:r>
    </w:p>
    <w:p w14:paraId="59617BF8" w14:textId="77777777" w:rsidR="00D53D62" w:rsidRDefault="00D53D62" w:rsidP="00D53D62">
      <w:pPr>
        <w:numPr>
          <w:ilvl w:val="0"/>
          <w:numId w:val="2"/>
        </w:numPr>
        <w:rPr>
          <w:sz w:val="22"/>
        </w:rPr>
      </w:pPr>
      <w:r>
        <w:rPr>
          <w:sz w:val="22"/>
        </w:rPr>
        <w:t>Specific requirements from the Massachusetts Student Learning Time regulations (603 CMR 27.00).</w:t>
      </w:r>
    </w:p>
    <w:p w14:paraId="0BDDAC1E" w14:textId="77777777" w:rsidR="00D53D62" w:rsidRPr="000B1730" w:rsidRDefault="00D53D62" w:rsidP="00D53D62">
      <w:pPr>
        <w:numPr>
          <w:ilvl w:val="0"/>
          <w:numId w:val="2"/>
        </w:numPr>
        <w:rPr>
          <w:sz w:val="22"/>
        </w:rPr>
      </w:pPr>
      <w:r>
        <w:rPr>
          <w:sz w:val="22"/>
        </w:rPr>
        <w:t>Specific requirements from the Massachusetts Student Records regulations (603 CMR 23.00).</w:t>
      </w:r>
    </w:p>
    <w:p w14:paraId="5220B844" w14:textId="77777777" w:rsidR="00D53D62" w:rsidRDefault="00D53D62" w:rsidP="00D53D62">
      <w:pPr>
        <w:numPr>
          <w:ilvl w:val="0"/>
          <w:numId w:val="2"/>
        </w:numPr>
        <w:rPr>
          <w:sz w:val="22"/>
        </w:rPr>
      </w:pPr>
      <w:r>
        <w:rPr>
          <w:sz w:val="22"/>
        </w:rPr>
        <w:t>Various requirements under other federal and state laws and regulations.</w:t>
      </w:r>
    </w:p>
    <w:p w14:paraId="4C49D97A" w14:textId="77777777" w:rsidR="00D53D62" w:rsidRDefault="00D53D62" w:rsidP="00D53D62">
      <w:pPr>
        <w:pStyle w:val="BodyText"/>
        <w:tabs>
          <w:tab w:val="left" w:pos="1080"/>
        </w:tabs>
        <w:ind w:left="1080" w:hanging="1080"/>
        <w:rPr>
          <w:b/>
          <w:bCs/>
          <w:u w:val="single"/>
        </w:rPr>
      </w:pPr>
    </w:p>
    <w:p w14:paraId="4828EFD1" w14:textId="77777777" w:rsidR="00D53D62" w:rsidRDefault="00D53D62" w:rsidP="00D53D62">
      <w:pPr>
        <w:pStyle w:val="BodyText"/>
        <w:tabs>
          <w:tab w:val="left" w:pos="1080"/>
        </w:tabs>
      </w:pPr>
      <w:r>
        <w:rPr>
          <w:b/>
          <w:bCs/>
          <w:u w:val="single"/>
        </w:rPr>
        <w:t>PSM Team:</w:t>
      </w:r>
      <w:r>
        <w:tab/>
      </w:r>
    </w:p>
    <w:p w14:paraId="6584FE3D" w14:textId="77777777" w:rsidR="00D53D62" w:rsidRDefault="00D53D62" w:rsidP="00D53D6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A1A57C8" w14:textId="77777777" w:rsidR="00D53D62" w:rsidRDefault="00D53D62" w:rsidP="00D53D62">
      <w:pPr>
        <w:tabs>
          <w:tab w:val="left" w:pos="1080"/>
        </w:tabs>
        <w:rPr>
          <w:sz w:val="22"/>
        </w:rPr>
      </w:pPr>
    </w:p>
    <w:p w14:paraId="1FA66388" w14:textId="77777777" w:rsidR="00D53D62" w:rsidRDefault="00D53D62" w:rsidP="00D53D62">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D452402" w14:textId="77777777" w:rsidR="00D53D62" w:rsidRDefault="00D53D62" w:rsidP="00D53D62">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&lt;</w:t>
      </w:r>
      <w:r>
        <w:t xml:space="preserve"> </w:t>
      </w:r>
      <w:hyperlink r:id="rId12">
        <w:r w:rsidRPr="1CA39869">
          <w:rPr>
            <w:rStyle w:val="Hyperlink"/>
            <w:sz w:val="22"/>
            <w:szCs w:val="22"/>
          </w:rPr>
          <w:t>https://www.doe.mass.edu/psm/tfm/reports/</w:t>
        </w:r>
      </w:hyperlink>
      <w:r w:rsidRPr="1CA39869">
        <w:rPr>
          <w:sz w:val="22"/>
          <w:szCs w:val="22"/>
        </w:rPr>
        <w:t>&gt;.</w:t>
      </w:r>
    </w:p>
    <w:p w14:paraId="70834521" w14:textId="77777777" w:rsidR="00D53D62" w:rsidRDefault="00D53D62" w:rsidP="00D53D62">
      <w:pPr>
        <w:rPr>
          <w:sz w:val="22"/>
          <w:szCs w:val="22"/>
        </w:rPr>
      </w:pPr>
    </w:p>
    <w:p w14:paraId="76FFEC1C" w14:textId="77777777" w:rsidR="00D53D62" w:rsidRDefault="00D53D62" w:rsidP="00D53D6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311E861" w14:textId="77777777" w:rsidR="00D53D62" w:rsidRPr="00577F40" w:rsidRDefault="00D53D62" w:rsidP="00D53D62">
      <w:pPr>
        <w:rPr>
          <w:sz w:val="22"/>
        </w:rPr>
      </w:pPr>
    </w:p>
    <w:p w14:paraId="710CB4F7" w14:textId="77777777" w:rsidR="00D53D62" w:rsidRPr="00577F40" w:rsidRDefault="00D53D62" w:rsidP="00D53D6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F875EDF" w14:textId="77777777" w:rsidR="00D53D62" w:rsidRPr="00DF08E0" w:rsidRDefault="00D53D62" w:rsidP="00D53D62">
      <w:pPr>
        <w:rPr>
          <w:sz w:val="22"/>
        </w:rPr>
      </w:pPr>
    </w:p>
    <w:p w14:paraId="574F3D4B" w14:textId="77777777" w:rsidR="00D53D62" w:rsidRDefault="00D53D62" w:rsidP="00D53D6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5EF4D80" w14:textId="77777777" w:rsidR="00D53D62" w:rsidRDefault="00D53D62" w:rsidP="00D53D62">
      <w:pPr>
        <w:tabs>
          <w:tab w:val="left" w:pos="1080"/>
        </w:tabs>
        <w:rPr>
          <w:sz w:val="22"/>
        </w:rPr>
      </w:pPr>
    </w:p>
    <w:p w14:paraId="187CE684" w14:textId="77777777" w:rsidR="00D53D62" w:rsidRDefault="00D53D62" w:rsidP="00D53D62">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AA42694" w14:textId="77777777" w:rsidR="00D53D62" w:rsidRDefault="00D53D62" w:rsidP="00D53D62">
      <w:pPr>
        <w:rPr>
          <w:sz w:val="22"/>
        </w:rPr>
      </w:pPr>
    </w:p>
    <w:p w14:paraId="5668C053" w14:textId="77777777" w:rsidR="00D53D62" w:rsidRDefault="00D53D62" w:rsidP="00D53D62">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BA711B6" w14:textId="77777777" w:rsidR="00D53D62" w:rsidRDefault="00D53D62" w:rsidP="00D53D62">
      <w:pPr>
        <w:rPr>
          <w:sz w:val="22"/>
          <w:szCs w:val="22"/>
        </w:rPr>
      </w:pPr>
    </w:p>
    <w:p w14:paraId="235F39A0" w14:textId="77777777" w:rsidR="00D53D62" w:rsidRDefault="00D53D62" w:rsidP="00D53D62">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732860B" w14:textId="77777777" w:rsidR="00D53D62" w:rsidRDefault="00D53D62" w:rsidP="00D53D62">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Quincy</w:t>
      </w:r>
      <w:bookmarkEnd w:id="11"/>
      <w:r w:rsidR="007E493B">
        <w:rPr>
          <w:b/>
          <w:bCs/>
          <w:sz w:val="22"/>
          <w:szCs w:val="22"/>
        </w:rPr>
        <w:t xml:space="preserve"> Public Schools</w:t>
      </w:r>
    </w:p>
    <w:p w14:paraId="084D2273" w14:textId="77777777" w:rsidR="00D53D62" w:rsidRDefault="00D53D62" w:rsidP="00D53D62">
      <w:pPr>
        <w:rPr>
          <w:sz w:val="22"/>
        </w:rPr>
      </w:pPr>
    </w:p>
    <w:p w14:paraId="122F5013" w14:textId="77777777" w:rsidR="00D53D62" w:rsidRDefault="00D53D62" w:rsidP="00D53D62">
      <w:pPr>
        <w:rPr>
          <w:sz w:val="22"/>
        </w:rPr>
      </w:pPr>
      <w:r>
        <w:rPr>
          <w:sz w:val="22"/>
        </w:rPr>
        <w:t xml:space="preserve">The Massachusetts Department of Elementary and Secondary Education conducted a monitoring review </w:t>
      </w:r>
      <w:r w:rsidR="00C7661E">
        <w:rPr>
          <w:sz w:val="22"/>
        </w:rPr>
        <w:t>in Quincy</w:t>
      </w:r>
      <w:r w:rsidRPr="000D4520">
        <w:rPr>
          <w:sz w:val="22"/>
        </w:rPr>
        <w:t xml:space="preserve"> </w:t>
      </w:r>
      <w:r w:rsidR="00C7661E">
        <w:rPr>
          <w:sz w:val="22"/>
        </w:rPr>
        <w:t xml:space="preserve">Public Schools </w:t>
      </w:r>
      <w:r>
        <w:rPr>
          <w:sz w:val="22"/>
        </w:rPr>
        <w:t xml:space="preserve">during the week of </w:t>
      </w:r>
      <w:bookmarkStart w:id="12" w:name="mondayDate"/>
      <w:r>
        <w:rPr>
          <w:sz w:val="22"/>
        </w:rPr>
        <w:t xml:space="preserve">April 29, </w:t>
      </w:r>
      <w:bookmarkEnd w:id="12"/>
      <w:r w:rsidR="00AD5EA8">
        <w:rPr>
          <w:sz w:val="22"/>
        </w:rPr>
        <w:t>2024,</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811D7">
        <w:rPr>
          <w:sz w:val="22"/>
        </w:rPr>
        <w:t>,</w:t>
      </w:r>
      <w:r>
        <w:rPr>
          <w:sz w:val="22"/>
        </w:rPr>
        <w:t xml:space="preserve"> and to review the programs underway in the distr</w:t>
      </w:r>
      <w:r w:rsidR="00C7661E">
        <w:rPr>
          <w:sz w:val="22"/>
        </w:rPr>
        <w:t>ict.</w:t>
      </w:r>
    </w:p>
    <w:p w14:paraId="3C1FA884" w14:textId="77777777" w:rsidR="00D53D62" w:rsidRDefault="00D53D62" w:rsidP="00D53D62">
      <w:pPr>
        <w:rPr>
          <w:sz w:val="22"/>
        </w:rPr>
      </w:pPr>
    </w:p>
    <w:p w14:paraId="2590B1F6" w14:textId="77777777" w:rsidR="00D53D62" w:rsidRDefault="00D53D62" w:rsidP="00D53D62">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B07F452" w14:textId="77777777" w:rsidR="00D53D62" w:rsidRDefault="00D53D62" w:rsidP="00D53D62">
      <w:pPr>
        <w:pStyle w:val="BodyText"/>
        <w:tabs>
          <w:tab w:val="left" w:pos="1080"/>
        </w:tabs>
      </w:pPr>
    </w:p>
    <w:p w14:paraId="3B34D258" w14:textId="77777777" w:rsidR="00D53D62" w:rsidRDefault="00D53D62" w:rsidP="00D53D62">
      <w:pPr>
        <w:pStyle w:val="BodyText3"/>
        <w:jc w:val="left"/>
        <w:rPr>
          <w:sz w:val="22"/>
        </w:rPr>
      </w:pPr>
      <w:r w:rsidRPr="00C23194">
        <w:rPr>
          <w:b/>
          <w:bCs/>
          <w:sz w:val="22"/>
        </w:rPr>
        <w:t>Self-</w:t>
      </w:r>
      <w:r>
        <w:rPr>
          <w:b/>
          <w:bCs/>
          <w:sz w:val="22"/>
        </w:rPr>
        <w:t>Assessment Phase:</w:t>
      </w:r>
    </w:p>
    <w:p w14:paraId="74764AAA" w14:textId="77777777" w:rsidR="00D53D62" w:rsidRDefault="00D53D62" w:rsidP="007F0C0B">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91B4DA5" w14:textId="77777777" w:rsidR="00D53D62" w:rsidRPr="00005A52" w:rsidRDefault="00D53D62" w:rsidP="007F0C0B">
      <w:pPr>
        <w:pStyle w:val="ListParagraph"/>
        <w:numPr>
          <w:ilvl w:val="0"/>
          <w:numId w:val="10"/>
        </w:numPr>
        <w:rPr>
          <w:rFonts w:ascii="Times New Roman" w:hAnsi="Times New Roman" w:cs="Times New Roman"/>
          <w:sz w:val="22"/>
        </w:rPr>
      </w:pPr>
      <w:bookmarkStart w:id="15" w:name="_Hlk84233526"/>
      <w:r>
        <w:rPr>
          <w:rFonts w:ascii="Times New Roman" w:hAnsi="Times New Roman" w:cs="Times New Roman"/>
          <w:sz w:val="22"/>
        </w:rPr>
        <w:t>District</w:t>
      </w:r>
      <w:r w:rsidR="00C7661E">
        <w:rPr>
          <w:rFonts w:ascii="Times New Roman" w:hAnsi="Times New Roman" w:cs="Times New Roman"/>
          <w:sz w:val="22"/>
        </w:rPr>
        <w:t xml:space="preserve"> </w:t>
      </w:r>
      <w:r>
        <w:rPr>
          <w:rFonts w:ascii="Times New Roman" w:hAnsi="Times New Roman" w:cs="Times New Roman"/>
          <w:sz w:val="22"/>
        </w:rPr>
        <w:t>review of a sample of special education records for students</w:t>
      </w:r>
      <w:r w:rsidR="001811D7">
        <w:rPr>
          <w:rFonts w:ascii="Times New Roman" w:hAnsi="Times New Roman" w:cs="Times New Roman"/>
          <w:sz w:val="22"/>
        </w:rPr>
        <w:t xml:space="preserve"> who were</w:t>
      </w:r>
      <w:r>
        <w:rPr>
          <w:rFonts w:ascii="Times New Roman" w:hAnsi="Times New Roman" w:cs="Times New Roman"/>
          <w:sz w:val="22"/>
        </w:rPr>
        <w:t xml:space="preserve"> suspended. </w:t>
      </w:r>
    </w:p>
    <w:p w14:paraId="277EB6BE" w14:textId="77777777" w:rsidR="00D53D62" w:rsidRDefault="00D53D62" w:rsidP="007F0C0B">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1811D7">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1811D7">
        <w:rPr>
          <w:rFonts w:ascii="Times New Roman" w:hAnsi="Times New Roman" w:cs="Times New Roman"/>
          <w:sz w:val="22"/>
        </w:rPr>
        <w:t>.</w:t>
      </w:r>
    </w:p>
    <w:bookmarkEnd w:id="15"/>
    <w:p w14:paraId="43355DFB" w14:textId="77777777" w:rsidR="00D53D62" w:rsidRDefault="00D53D62" w:rsidP="00D53D62">
      <w:pPr>
        <w:pStyle w:val="BodyText3"/>
        <w:jc w:val="left"/>
        <w:rPr>
          <w:sz w:val="22"/>
        </w:rPr>
      </w:pPr>
    </w:p>
    <w:p w14:paraId="7163408B" w14:textId="77777777" w:rsidR="00D53D62" w:rsidRDefault="00D53D62" w:rsidP="00D53D62">
      <w:pPr>
        <w:pStyle w:val="BodyText3"/>
        <w:jc w:val="left"/>
        <w:rPr>
          <w:sz w:val="22"/>
        </w:rPr>
      </w:pPr>
      <w:r>
        <w:rPr>
          <w:b/>
          <w:bCs/>
          <w:sz w:val="22"/>
        </w:rPr>
        <w:t>On-site Phase:</w:t>
      </w:r>
    </w:p>
    <w:p w14:paraId="07B016F3" w14:textId="77777777" w:rsidR="00D53D62" w:rsidRPr="00944C1C" w:rsidRDefault="00D53D62" w:rsidP="007F0C0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96D24E6" w14:textId="77777777" w:rsidR="00D53D62" w:rsidRDefault="00D53D62" w:rsidP="007F0C0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3B2D3D02" w14:textId="77777777" w:rsidR="00D53D62" w:rsidRDefault="00D53D62" w:rsidP="007F0C0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18A4B12" w14:textId="77777777" w:rsidR="00D53D62" w:rsidRDefault="00D53D62" w:rsidP="007F0C0B">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16EC71B" w14:textId="77777777" w:rsidR="00D53D62" w:rsidRPr="00931F8F" w:rsidRDefault="00D53D62" w:rsidP="007F0C0B">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51D94148" w14:textId="77777777" w:rsidR="00D53D62" w:rsidRDefault="00D53D62" w:rsidP="007F0C0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6AA4545" w14:textId="77777777" w:rsidR="00D53D62" w:rsidRDefault="00D53D62" w:rsidP="00D53D62">
      <w:pPr>
        <w:rPr>
          <w:b/>
          <w:sz w:val="22"/>
        </w:rPr>
      </w:pPr>
    </w:p>
    <w:tbl>
      <w:tblPr>
        <w:tblW w:w="0" w:type="auto"/>
        <w:tblInd w:w="108" w:type="dxa"/>
        <w:tblLook w:val="04A0" w:firstRow="1" w:lastRow="0" w:firstColumn="1" w:lastColumn="0" w:noHBand="0" w:noVBand="1"/>
      </w:tblPr>
      <w:tblGrid>
        <w:gridCol w:w="9252"/>
      </w:tblGrid>
      <w:tr w:rsidR="00D53D62" w:rsidRPr="00D351C4" w14:paraId="5A6C6BDB" w14:textId="77777777" w:rsidTr="00D53D62">
        <w:tc>
          <w:tcPr>
            <w:tcW w:w="9468" w:type="dxa"/>
            <w:shd w:val="clear" w:color="auto" w:fill="auto"/>
          </w:tcPr>
          <w:p w14:paraId="1D3020F0" w14:textId="77777777" w:rsidR="00D53D62" w:rsidRPr="00D351C4" w:rsidRDefault="00D53D62" w:rsidP="00D53D62">
            <w:pPr>
              <w:pStyle w:val="BodyText3"/>
              <w:jc w:val="left"/>
              <w:rPr>
                <w:b/>
                <w:sz w:val="22"/>
              </w:rPr>
            </w:pPr>
            <w:bookmarkStart w:id="16"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0C729424" w14:textId="77777777" w:rsidR="00D53D62" w:rsidRDefault="00D53D62" w:rsidP="00D53D62">
      <w:pPr>
        <w:rPr>
          <w:b/>
          <w:sz w:val="22"/>
        </w:rPr>
      </w:pPr>
    </w:p>
    <w:p w14:paraId="22A9EBEB" w14:textId="77777777" w:rsidR="00D53D62" w:rsidRDefault="00D53D62" w:rsidP="00D53D62">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D53D62" w14:paraId="3C50B703" w14:textId="77777777" w:rsidTr="00D53D62">
        <w:trPr>
          <w:cantSplit/>
        </w:trPr>
        <w:tc>
          <w:tcPr>
            <w:tcW w:w="9090" w:type="dxa"/>
            <w:gridSpan w:val="2"/>
            <w:tcBorders>
              <w:top w:val="nil"/>
              <w:left w:val="nil"/>
              <w:bottom w:val="nil"/>
              <w:right w:val="nil"/>
            </w:tcBorders>
          </w:tcPr>
          <w:p w14:paraId="6BCC4ABE" w14:textId="77777777" w:rsidR="00D53D62" w:rsidRPr="007E5338" w:rsidRDefault="00D53D62" w:rsidP="00D53D62">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175C59F4" w14:textId="77777777" w:rsidR="00D53D62" w:rsidRPr="007E5338" w:rsidRDefault="00D53D62" w:rsidP="00D53D62">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4CF3B417" w14:textId="77777777" w:rsidR="00D53D62" w:rsidRDefault="00D53D62" w:rsidP="00D53D62">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D53D62" w14:paraId="6599722E" w14:textId="77777777" w:rsidTr="00D53D62">
        <w:trPr>
          <w:trHeight w:val="791"/>
        </w:trPr>
        <w:tc>
          <w:tcPr>
            <w:tcW w:w="9090" w:type="dxa"/>
            <w:gridSpan w:val="2"/>
            <w:tcBorders>
              <w:top w:val="nil"/>
              <w:left w:val="nil"/>
              <w:bottom w:val="nil"/>
              <w:right w:val="nil"/>
            </w:tcBorders>
          </w:tcPr>
          <w:p w14:paraId="7F89D410" w14:textId="77777777" w:rsidR="00D53D62" w:rsidRDefault="00D53D62" w:rsidP="00D53D62">
            <w:pPr>
              <w:jc w:val="both"/>
              <w:rPr>
                <w:sz w:val="22"/>
              </w:rPr>
            </w:pPr>
          </w:p>
        </w:tc>
      </w:tr>
      <w:tr w:rsidR="00D53D62" w14:paraId="25C993C8" w14:textId="77777777" w:rsidTr="00D53D62">
        <w:tc>
          <w:tcPr>
            <w:tcW w:w="3888" w:type="dxa"/>
            <w:tcBorders>
              <w:top w:val="nil"/>
              <w:left w:val="nil"/>
              <w:bottom w:val="nil"/>
              <w:right w:val="nil"/>
            </w:tcBorders>
          </w:tcPr>
          <w:p w14:paraId="4ABE3F07" w14:textId="77777777" w:rsidR="00D53D62" w:rsidRDefault="00D53D62" w:rsidP="00D53D62">
            <w:pPr>
              <w:pStyle w:val="BodyText"/>
              <w:tabs>
                <w:tab w:val="clear" w:pos="-1440"/>
              </w:tabs>
              <w:jc w:val="both"/>
              <w:rPr>
                <w:b/>
              </w:rPr>
            </w:pPr>
            <w:r>
              <w:rPr>
                <w:b/>
              </w:rPr>
              <w:t>Commendable</w:t>
            </w:r>
          </w:p>
        </w:tc>
        <w:tc>
          <w:tcPr>
            <w:tcW w:w="5202" w:type="dxa"/>
            <w:tcBorders>
              <w:top w:val="nil"/>
              <w:left w:val="nil"/>
              <w:bottom w:val="nil"/>
              <w:right w:val="nil"/>
            </w:tcBorders>
          </w:tcPr>
          <w:p w14:paraId="7F84D418" w14:textId="77777777" w:rsidR="00D53D62" w:rsidRDefault="00D53D62" w:rsidP="00D53D62">
            <w:pPr>
              <w:pStyle w:val="BodyText"/>
              <w:tabs>
                <w:tab w:val="clear" w:pos="-1440"/>
              </w:tabs>
            </w:pPr>
            <w:r>
              <w:t>Any requirement or aspect of a requirement implemented in an exemplary manner significantly beyond the requirements of law or regulation.</w:t>
            </w:r>
          </w:p>
        </w:tc>
      </w:tr>
      <w:tr w:rsidR="00D53D62" w14:paraId="7C836761" w14:textId="77777777" w:rsidTr="00D53D62">
        <w:trPr>
          <w:trHeight w:val="771"/>
        </w:trPr>
        <w:tc>
          <w:tcPr>
            <w:tcW w:w="9090" w:type="dxa"/>
            <w:gridSpan w:val="2"/>
            <w:tcBorders>
              <w:top w:val="nil"/>
              <w:left w:val="nil"/>
              <w:bottom w:val="nil"/>
              <w:right w:val="nil"/>
            </w:tcBorders>
          </w:tcPr>
          <w:p w14:paraId="41372B42" w14:textId="77777777" w:rsidR="00D53D62" w:rsidRDefault="00D53D62" w:rsidP="00D53D62">
            <w:pPr>
              <w:pStyle w:val="TOC8"/>
            </w:pPr>
          </w:p>
        </w:tc>
      </w:tr>
      <w:tr w:rsidR="00D53D62" w14:paraId="028F6026" w14:textId="77777777" w:rsidTr="00D53D62">
        <w:tc>
          <w:tcPr>
            <w:tcW w:w="3888" w:type="dxa"/>
            <w:tcBorders>
              <w:top w:val="nil"/>
              <w:left w:val="nil"/>
              <w:bottom w:val="nil"/>
              <w:right w:val="nil"/>
            </w:tcBorders>
          </w:tcPr>
          <w:p w14:paraId="5821DD5D" w14:textId="77777777" w:rsidR="00D53D62" w:rsidRDefault="00D53D62" w:rsidP="00D53D62">
            <w:pPr>
              <w:pStyle w:val="BodyText"/>
              <w:tabs>
                <w:tab w:val="clear" w:pos="-1440"/>
              </w:tabs>
              <w:jc w:val="both"/>
              <w:rPr>
                <w:b/>
              </w:rPr>
            </w:pPr>
            <w:r>
              <w:rPr>
                <w:b/>
              </w:rPr>
              <w:t>Implemented</w:t>
            </w:r>
          </w:p>
        </w:tc>
        <w:tc>
          <w:tcPr>
            <w:tcW w:w="5202" w:type="dxa"/>
            <w:tcBorders>
              <w:top w:val="nil"/>
              <w:left w:val="nil"/>
              <w:bottom w:val="nil"/>
              <w:right w:val="nil"/>
            </w:tcBorders>
          </w:tcPr>
          <w:p w14:paraId="26360CA2" w14:textId="77777777" w:rsidR="00D53D62" w:rsidRDefault="00D53D62" w:rsidP="00D53D62">
            <w:pPr>
              <w:pStyle w:val="BodyText"/>
              <w:tabs>
                <w:tab w:val="clear" w:pos="-1440"/>
              </w:tabs>
            </w:pPr>
            <w:r>
              <w:t>The requirement is substantially met in all important aspects.</w:t>
            </w:r>
          </w:p>
        </w:tc>
      </w:tr>
      <w:tr w:rsidR="00D53D62" w14:paraId="25CF8882" w14:textId="77777777" w:rsidTr="00D53D62">
        <w:trPr>
          <w:trHeight w:val="771"/>
        </w:trPr>
        <w:tc>
          <w:tcPr>
            <w:tcW w:w="9090" w:type="dxa"/>
            <w:gridSpan w:val="2"/>
            <w:tcBorders>
              <w:top w:val="nil"/>
              <w:left w:val="nil"/>
              <w:bottom w:val="nil"/>
              <w:right w:val="nil"/>
            </w:tcBorders>
          </w:tcPr>
          <w:p w14:paraId="5168353F" w14:textId="77777777" w:rsidR="00D53D62" w:rsidRDefault="00D53D62" w:rsidP="00D53D62">
            <w:pPr>
              <w:rPr>
                <w:sz w:val="22"/>
              </w:rPr>
            </w:pPr>
          </w:p>
        </w:tc>
      </w:tr>
      <w:tr w:rsidR="00D53D62" w14:paraId="4B51C9F2" w14:textId="77777777" w:rsidTr="00D53D62">
        <w:tc>
          <w:tcPr>
            <w:tcW w:w="3888" w:type="dxa"/>
            <w:tcBorders>
              <w:top w:val="nil"/>
              <w:left w:val="nil"/>
              <w:bottom w:val="nil"/>
              <w:right w:val="nil"/>
            </w:tcBorders>
          </w:tcPr>
          <w:p w14:paraId="25B4ACCF" w14:textId="77777777" w:rsidR="00D53D62" w:rsidRDefault="00D53D62" w:rsidP="00D53D62">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F5642EA" w14:textId="77777777" w:rsidR="00D53D62" w:rsidRDefault="00D53D62" w:rsidP="00D53D62">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53D62" w14:paraId="453DF181" w14:textId="77777777" w:rsidTr="00D53D62">
        <w:trPr>
          <w:trHeight w:val="771"/>
        </w:trPr>
        <w:tc>
          <w:tcPr>
            <w:tcW w:w="9090" w:type="dxa"/>
            <w:gridSpan w:val="2"/>
            <w:tcBorders>
              <w:top w:val="nil"/>
              <w:left w:val="nil"/>
              <w:bottom w:val="nil"/>
              <w:right w:val="nil"/>
            </w:tcBorders>
          </w:tcPr>
          <w:p w14:paraId="1BBD38EF" w14:textId="77777777" w:rsidR="00D53D62" w:rsidRDefault="00D53D62" w:rsidP="00D53D62">
            <w:pPr>
              <w:rPr>
                <w:sz w:val="22"/>
              </w:rPr>
            </w:pPr>
          </w:p>
        </w:tc>
      </w:tr>
      <w:tr w:rsidR="00D53D62" w14:paraId="59525A7C" w14:textId="77777777" w:rsidTr="00D53D62">
        <w:tc>
          <w:tcPr>
            <w:tcW w:w="3888" w:type="dxa"/>
            <w:tcBorders>
              <w:top w:val="nil"/>
              <w:left w:val="nil"/>
              <w:bottom w:val="nil"/>
              <w:right w:val="nil"/>
            </w:tcBorders>
          </w:tcPr>
          <w:p w14:paraId="7466C30B" w14:textId="77777777" w:rsidR="00D53D62" w:rsidRDefault="00D53D62" w:rsidP="00D53D62">
            <w:pPr>
              <w:ind w:right="-180"/>
              <w:jc w:val="both"/>
              <w:rPr>
                <w:b/>
                <w:sz w:val="22"/>
              </w:rPr>
            </w:pPr>
            <w:r>
              <w:rPr>
                <w:b/>
                <w:sz w:val="22"/>
              </w:rPr>
              <w:t>Partially Implemented</w:t>
            </w:r>
          </w:p>
        </w:tc>
        <w:tc>
          <w:tcPr>
            <w:tcW w:w="5202" w:type="dxa"/>
            <w:tcBorders>
              <w:top w:val="nil"/>
              <w:left w:val="nil"/>
              <w:bottom w:val="nil"/>
              <w:right w:val="nil"/>
            </w:tcBorders>
          </w:tcPr>
          <w:p w14:paraId="25556D64" w14:textId="77777777" w:rsidR="00D53D62" w:rsidRDefault="00D53D62" w:rsidP="00D53D62">
            <w:pPr>
              <w:ind w:right="-180"/>
              <w:rPr>
                <w:sz w:val="22"/>
              </w:rPr>
            </w:pPr>
            <w:r>
              <w:rPr>
                <w:sz w:val="22"/>
              </w:rPr>
              <w:t>The requirement, in one or several important aspects, is not entirely met.</w:t>
            </w:r>
          </w:p>
        </w:tc>
      </w:tr>
      <w:tr w:rsidR="00D53D62" w14:paraId="37CB6AD0" w14:textId="77777777" w:rsidTr="00D53D62">
        <w:trPr>
          <w:trHeight w:val="771"/>
        </w:trPr>
        <w:tc>
          <w:tcPr>
            <w:tcW w:w="9090" w:type="dxa"/>
            <w:gridSpan w:val="2"/>
            <w:tcBorders>
              <w:top w:val="nil"/>
              <w:left w:val="nil"/>
              <w:bottom w:val="nil"/>
              <w:right w:val="nil"/>
            </w:tcBorders>
          </w:tcPr>
          <w:p w14:paraId="476639FD" w14:textId="77777777" w:rsidR="00D53D62" w:rsidRDefault="00D53D62" w:rsidP="00D53D62">
            <w:pPr>
              <w:rPr>
                <w:sz w:val="22"/>
              </w:rPr>
            </w:pPr>
          </w:p>
        </w:tc>
      </w:tr>
      <w:tr w:rsidR="00D53D62" w14:paraId="044A51A4" w14:textId="77777777" w:rsidTr="00D53D62">
        <w:tc>
          <w:tcPr>
            <w:tcW w:w="3888" w:type="dxa"/>
            <w:tcBorders>
              <w:top w:val="nil"/>
              <w:left w:val="nil"/>
              <w:bottom w:val="nil"/>
              <w:right w:val="nil"/>
            </w:tcBorders>
          </w:tcPr>
          <w:p w14:paraId="11CD877B" w14:textId="77777777" w:rsidR="00D53D62" w:rsidRDefault="00D53D62" w:rsidP="00D53D62">
            <w:pPr>
              <w:pStyle w:val="BodyText"/>
              <w:tabs>
                <w:tab w:val="clear" w:pos="-1440"/>
              </w:tabs>
              <w:jc w:val="both"/>
              <w:rPr>
                <w:b/>
              </w:rPr>
            </w:pPr>
            <w:r>
              <w:rPr>
                <w:b/>
              </w:rPr>
              <w:t>Not Implemented</w:t>
            </w:r>
          </w:p>
        </w:tc>
        <w:tc>
          <w:tcPr>
            <w:tcW w:w="5202" w:type="dxa"/>
            <w:tcBorders>
              <w:top w:val="nil"/>
              <w:left w:val="nil"/>
              <w:bottom w:val="nil"/>
              <w:right w:val="nil"/>
            </w:tcBorders>
          </w:tcPr>
          <w:p w14:paraId="14D32BF7" w14:textId="77777777" w:rsidR="00D53D62" w:rsidRDefault="00D53D62" w:rsidP="00D53D62">
            <w:pPr>
              <w:pStyle w:val="BodyText"/>
              <w:tabs>
                <w:tab w:val="clear" w:pos="-1440"/>
              </w:tabs>
            </w:pPr>
            <w:r>
              <w:t>The requirement is totally or substantially not met.</w:t>
            </w:r>
          </w:p>
        </w:tc>
      </w:tr>
      <w:tr w:rsidR="00D53D62" w14:paraId="299B2229" w14:textId="77777777" w:rsidTr="00D53D62">
        <w:trPr>
          <w:trHeight w:val="771"/>
        </w:trPr>
        <w:tc>
          <w:tcPr>
            <w:tcW w:w="9090" w:type="dxa"/>
            <w:gridSpan w:val="2"/>
            <w:tcBorders>
              <w:top w:val="nil"/>
              <w:left w:val="nil"/>
              <w:bottom w:val="nil"/>
              <w:right w:val="nil"/>
            </w:tcBorders>
          </w:tcPr>
          <w:p w14:paraId="322AA8D1" w14:textId="77777777" w:rsidR="00D53D62" w:rsidRDefault="00D53D62" w:rsidP="00D53D62">
            <w:pPr>
              <w:rPr>
                <w:sz w:val="22"/>
              </w:rPr>
            </w:pPr>
          </w:p>
        </w:tc>
      </w:tr>
      <w:tr w:rsidR="00D53D62" w14:paraId="3A24BEC7" w14:textId="77777777" w:rsidTr="00D53D62">
        <w:tc>
          <w:tcPr>
            <w:tcW w:w="3888" w:type="dxa"/>
            <w:tcBorders>
              <w:top w:val="nil"/>
              <w:left w:val="nil"/>
              <w:bottom w:val="nil"/>
              <w:right w:val="nil"/>
            </w:tcBorders>
          </w:tcPr>
          <w:p w14:paraId="3F7A3644" w14:textId="77777777" w:rsidR="00D53D62" w:rsidRDefault="00D53D62" w:rsidP="00D53D62">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E80B175" w14:textId="77777777" w:rsidR="00D53D62" w:rsidRDefault="00D53D62" w:rsidP="00D53D62">
            <w:pPr>
              <w:pStyle w:val="BodyText"/>
              <w:tabs>
                <w:tab w:val="clear" w:pos="-1440"/>
              </w:tabs>
            </w:pPr>
            <w:r>
              <w:t>The requirement does not apply to the school district or charter school.</w:t>
            </w:r>
          </w:p>
        </w:tc>
      </w:tr>
    </w:tbl>
    <w:p w14:paraId="2EB7BA00" w14:textId="77777777" w:rsidR="00D53D62" w:rsidRDefault="00D53D62" w:rsidP="00D53D62">
      <w:pPr>
        <w:jc w:val="center"/>
        <w:rPr>
          <w:sz w:val="22"/>
        </w:rPr>
      </w:pPr>
    </w:p>
    <w:p w14:paraId="59676671" w14:textId="77777777" w:rsidR="00D53D62" w:rsidRPr="00D865A7" w:rsidRDefault="00D53D62" w:rsidP="00D53D62">
      <w:pPr>
        <w:rPr>
          <w:sz w:val="22"/>
        </w:rPr>
      </w:pPr>
    </w:p>
    <w:p w14:paraId="6ED1F216" w14:textId="77777777" w:rsidR="00D53D62" w:rsidRPr="00D865A7" w:rsidRDefault="00D53D62" w:rsidP="00D53D62">
      <w:pPr>
        <w:rPr>
          <w:sz w:val="22"/>
        </w:rPr>
      </w:pPr>
    </w:p>
    <w:p w14:paraId="07412B8F" w14:textId="77777777" w:rsidR="00D53D62" w:rsidRPr="00D865A7" w:rsidRDefault="00D53D62" w:rsidP="00D53D62">
      <w:pPr>
        <w:rPr>
          <w:sz w:val="22"/>
        </w:rPr>
      </w:pPr>
    </w:p>
    <w:p w14:paraId="6A30C046" w14:textId="77777777" w:rsidR="00D53D62" w:rsidRPr="00D865A7" w:rsidRDefault="00D53D62" w:rsidP="00D53D62">
      <w:pPr>
        <w:rPr>
          <w:sz w:val="22"/>
        </w:rPr>
      </w:pPr>
    </w:p>
    <w:p w14:paraId="6B4D2787" w14:textId="77777777" w:rsidR="00D53D62" w:rsidRPr="00D865A7" w:rsidRDefault="00D53D62" w:rsidP="00D53D62">
      <w:pPr>
        <w:rPr>
          <w:sz w:val="22"/>
        </w:rPr>
      </w:pPr>
    </w:p>
    <w:p w14:paraId="09F247AE" w14:textId="77777777" w:rsidR="00D53D62" w:rsidRPr="00D865A7" w:rsidRDefault="00D53D62" w:rsidP="00D53D62">
      <w:pPr>
        <w:rPr>
          <w:sz w:val="22"/>
        </w:rPr>
      </w:pPr>
    </w:p>
    <w:p w14:paraId="2EB48566" w14:textId="77777777" w:rsidR="00D53D62" w:rsidRDefault="00D53D62" w:rsidP="00D53D62">
      <w:pPr>
        <w:jc w:val="center"/>
        <w:rPr>
          <w:sz w:val="22"/>
        </w:rPr>
      </w:pPr>
    </w:p>
    <w:p w14:paraId="5E6E73D1" w14:textId="77777777" w:rsidR="00D53D62" w:rsidRDefault="00D53D62" w:rsidP="00D53D62">
      <w:pPr>
        <w:jc w:val="center"/>
        <w:rPr>
          <w:sz w:val="22"/>
        </w:rPr>
      </w:pPr>
    </w:p>
    <w:p w14:paraId="4E5E09FE" w14:textId="77777777" w:rsidR="00D53D62" w:rsidRPr="00AD5EA8" w:rsidRDefault="00D53D62" w:rsidP="00D53D62">
      <w:pPr>
        <w:jc w:val="center"/>
        <w:rPr>
          <w:b/>
          <w:bCs/>
          <w:sz w:val="28"/>
          <w:szCs w:val="28"/>
          <w:u w:val="single"/>
        </w:rPr>
      </w:pPr>
      <w:r w:rsidRPr="00D865A7">
        <w:rPr>
          <w:sz w:val="22"/>
        </w:rPr>
        <w:br w:type="page"/>
      </w:r>
      <w:bookmarkStart w:id="20" w:name="rptName6"/>
      <w:r w:rsidRPr="00AD5EA8">
        <w:rPr>
          <w:b/>
          <w:bCs/>
          <w:sz w:val="28"/>
          <w:szCs w:val="28"/>
        </w:rPr>
        <w:lastRenderedPageBreak/>
        <w:t>Quincy</w:t>
      </w:r>
      <w:bookmarkEnd w:id="20"/>
      <w:r w:rsidR="00AD5EA8" w:rsidRPr="00AD5EA8">
        <w:rPr>
          <w:b/>
          <w:bCs/>
          <w:sz w:val="28"/>
          <w:szCs w:val="28"/>
        </w:rPr>
        <w:t xml:space="preserve"> Public Schools</w:t>
      </w:r>
      <w:r w:rsidRPr="00AD5EA8">
        <w:rPr>
          <w:b/>
          <w:bCs/>
          <w:sz w:val="28"/>
          <w:szCs w:val="28"/>
          <w:u w:val="single"/>
        </w:rPr>
        <w:t xml:space="preserve"> </w:t>
      </w:r>
    </w:p>
    <w:p w14:paraId="08B232CA" w14:textId="77777777" w:rsidR="00D53D62" w:rsidRDefault="00D53D62" w:rsidP="001811D7">
      <w:pPr>
        <w:ind w:right="-720"/>
        <w:jc w:val="both"/>
        <w:rPr>
          <w:sz w:val="22"/>
          <w:u w:val="single"/>
        </w:rPr>
      </w:pPr>
    </w:p>
    <w:p w14:paraId="375316DF" w14:textId="77777777" w:rsidR="00B31D71" w:rsidRDefault="00D53D62" w:rsidP="00D53D62">
      <w:pPr>
        <w:ind w:left="-720" w:right="-720"/>
        <w:jc w:val="center"/>
        <w:rPr>
          <w:b/>
          <w:bCs/>
          <w:sz w:val="22"/>
          <w:szCs w:val="22"/>
        </w:rPr>
      </w:pPr>
      <w:r>
        <w:rPr>
          <w:b/>
          <w:bCs/>
          <w:sz w:val="22"/>
          <w:szCs w:val="22"/>
        </w:rPr>
        <w:t>SUMMARY OF COMPLIANCE CRITERIA RATINGS</w:t>
      </w:r>
    </w:p>
    <w:p w14:paraId="09A1384A" w14:textId="77777777" w:rsidR="00D53D62" w:rsidRDefault="00D53D62" w:rsidP="00D53D62">
      <w:pPr>
        <w:ind w:left="-720" w:right="-720"/>
        <w:jc w:val="center"/>
        <w:rPr>
          <w:b/>
          <w:bCs/>
          <w:sz w:val="22"/>
          <w:szCs w:val="22"/>
        </w:rPr>
      </w:pP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tbl>
      <w:tblPr>
        <w:tblW w:w="816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01"/>
        <w:gridCol w:w="2250"/>
        <w:gridCol w:w="2340"/>
        <w:gridCol w:w="1470"/>
      </w:tblGrid>
      <w:tr w:rsidR="006264DA" w14:paraId="62DFF856" w14:textId="77777777" w:rsidTr="001811D7">
        <w:trPr>
          <w:jc w:val="center"/>
        </w:trPr>
        <w:tc>
          <w:tcPr>
            <w:tcW w:w="2101" w:type="dxa"/>
          </w:tcPr>
          <w:p w14:paraId="08F9291B" w14:textId="77777777" w:rsidR="006264DA" w:rsidRDefault="006264DA" w:rsidP="00C323DB">
            <w:pPr>
              <w:jc w:val="center"/>
              <w:rPr>
                <w:b/>
                <w:bCs/>
                <w:sz w:val="22"/>
              </w:rPr>
            </w:pPr>
          </w:p>
        </w:tc>
        <w:tc>
          <w:tcPr>
            <w:tcW w:w="2250" w:type="dxa"/>
          </w:tcPr>
          <w:p w14:paraId="59AAA974" w14:textId="77777777" w:rsidR="006264DA" w:rsidRDefault="006264DA" w:rsidP="00C323DB">
            <w:pPr>
              <w:jc w:val="center"/>
              <w:rPr>
                <w:b/>
                <w:bCs/>
                <w:sz w:val="22"/>
              </w:rPr>
            </w:pPr>
          </w:p>
          <w:p w14:paraId="0333AD46" w14:textId="77777777" w:rsidR="006264DA" w:rsidRDefault="006264DA" w:rsidP="00C323DB">
            <w:pPr>
              <w:jc w:val="center"/>
              <w:rPr>
                <w:b/>
                <w:bCs/>
                <w:sz w:val="22"/>
              </w:rPr>
            </w:pPr>
            <w:r>
              <w:rPr>
                <w:b/>
                <w:bCs/>
                <w:sz w:val="22"/>
              </w:rPr>
              <w:t>Universal Standards Special Education</w:t>
            </w:r>
          </w:p>
        </w:tc>
        <w:tc>
          <w:tcPr>
            <w:tcW w:w="2340" w:type="dxa"/>
          </w:tcPr>
          <w:p w14:paraId="708AF9A5" w14:textId="77777777" w:rsidR="006264DA" w:rsidRDefault="006264DA" w:rsidP="00C323DB">
            <w:pPr>
              <w:jc w:val="center"/>
              <w:rPr>
                <w:b/>
                <w:bCs/>
                <w:sz w:val="22"/>
              </w:rPr>
            </w:pPr>
          </w:p>
          <w:p w14:paraId="1E981706" w14:textId="77777777" w:rsidR="006264DA" w:rsidRDefault="006264DA" w:rsidP="00C323DB">
            <w:pPr>
              <w:jc w:val="center"/>
              <w:rPr>
                <w:b/>
                <w:bCs/>
                <w:sz w:val="22"/>
              </w:rPr>
            </w:pPr>
            <w:r>
              <w:rPr>
                <w:b/>
                <w:bCs/>
                <w:sz w:val="22"/>
              </w:rPr>
              <w:t>Universal Standards Civil Rights and Other General Education Requirements</w:t>
            </w:r>
          </w:p>
          <w:p w14:paraId="4BB7F0C2" w14:textId="77777777" w:rsidR="006264DA" w:rsidRDefault="006264DA" w:rsidP="00C323DB">
            <w:pPr>
              <w:jc w:val="center"/>
              <w:rPr>
                <w:b/>
                <w:bCs/>
                <w:sz w:val="22"/>
              </w:rPr>
            </w:pPr>
          </w:p>
        </w:tc>
        <w:tc>
          <w:tcPr>
            <w:tcW w:w="1470" w:type="dxa"/>
          </w:tcPr>
          <w:p w14:paraId="6A9C296D" w14:textId="77777777" w:rsidR="006264DA" w:rsidRDefault="006264DA" w:rsidP="00C323DB">
            <w:pPr>
              <w:jc w:val="center"/>
              <w:rPr>
                <w:b/>
                <w:bCs/>
                <w:sz w:val="22"/>
              </w:rPr>
            </w:pPr>
          </w:p>
          <w:p w14:paraId="03EE2A78" w14:textId="77777777" w:rsidR="006264DA" w:rsidRDefault="006264DA" w:rsidP="00C323DB">
            <w:pPr>
              <w:jc w:val="center"/>
              <w:rPr>
                <w:b/>
                <w:bCs/>
                <w:sz w:val="22"/>
              </w:rPr>
            </w:pPr>
            <w:r>
              <w:rPr>
                <w:b/>
                <w:bCs/>
                <w:sz w:val="22"/>
              </w:rPr>
              <w:t>Targeted Standards</w:t>
            </w:r>
          </w:p>
        </w:tc>
      </w:tr>
      <w:tr w:rsidR="006264DA" w:rsidRPr="00B21A33" w14:paraId="072E9F93" w14:textId="77777777" w:rsidTr="001811D7">
        <w:trPr>
          <w:jc w:val="center"/>
        </w:trPr>
        <w:tc>
          <w:tcPr>
            <w:tcW w:w="2101" w:type="dxa"/>
          </w:tcPr>
          <w:p w14:paraId="4546E4AB" w14:textId="77777777" w:rsidR="006264DA" w:rsidRPr="005B2310" w:rsidRDefault="006264DA" w:rsidP="00C323DB">
            <w:pPr>
              <w:ind w:right="-720"/>
              <w:jc w:val="both"/>
              <w:rPr>
                <w:sz w:val="22"/>
              </w:rPr>
            </w:pPr>
            <w:r>
              <w:rPr>
                <w:b/>
                <w:sz w:val="22"/>
              </w:rPr>
              <w:t>IMPLEMENTED</w:t>
            </w:r>
          </w:p>
        </w:tc>
        <w:tc>
          <w:tcPr>
            <w:tcW w:w="2250" w:type="dxa"/>
          </w:tcPr>
          <w:p w14:paraId="4BBF3D67" w14:textId="77777777" w:rsidR="006264DA" w:rsidRDefault="006264DA" w:rsidP="00C323DB">
            <w:pPr>
              <w:rPr>
                <w:sz w:val="22"/>
              </w:rPr>
            </w:pPr>
            <w:bookmarkStart w:id="23" w:name="seImplCnt"/>
            <w:r w:rsidRPr="002A0696">
              <w:rPr>
                <w:sz w:val="22"/>
              </w:rPr>
              <w:t>SE 15, SE 32,</w:t>
            </w:r>
            <w:r>
              <w:rPr>
                <w:sz w:val="22"/>
              </w:rPr>
              <w:t xml:space="preserve"> SE 35,</w:t>
            </w:r>
            <w:r w:rsidRPr="002A0696">
              <w:rPr>
                <w:sz w:val="22"/>
              </w:rPr>
              <w:t xml:space="preserve"> SE 36, SE 50, SE 51, </w:t>
            </w:r>
          </w:p>
          <w:p w14:paraId="02A364A0" w14:textId="77777777" w:rsidR="006264DA" w:rsidRPr="005B2310" w:rsidRDefault="006264DA" w:rsidP="00C323DB">
            <w:pPr>
              <w:rPr>
                <w:sz w:val="22"/>
              </w:rPr>
            </w:pPr>
            <w:r w:rsidRPr="002A0696">
              <w:rPr>
                <w:sz w:val="22"/>
              </w:rPr>
              <w:t>SE 52, SE 52A, SE 54, SE 56</w:t>
            </w:r>
            <w:bookmarkEnd w:id="23"/>
          </w:p>
        </w:tc>
        <w:tc>
          <w:tcPr>
            <w:tcW w:w="2340" w:type="dxa"/>
          </w:tcPr>
          <w:p w14:paraId="5157F72F" w14:textId="77777777" w:rsidR="006264DA" w:rsidRDefault="006264DA" w:rsidP="00C323DB">
            <w:pPr>
              <w:rPr>
                <w:sz w:val="22"/>
              </w:rPr>
            </w:pPr>
            <w:bookmarkStart w:id="24" w:name="crImplCnt"/>
            <w:r w:rsidRPr="00E847A1">
              <w:rPr>
                <w:sz w:val="22"/>
              </w:rPr>
              <w:t xml:space="preserve">CR 7, CR 7A, CR 7B, CR 7C, CR 8, CR 10A, CR 10B, CR 10C, </w:t>
            </w:r>
            <w:r w:rsidR="001811D7">
              <w:rPr>
                <w:sz w:val="22"/>
              </w:rPr>
              <w:t xml:space="preserve">    </w:t>
            </w:r>
            <w:r w:rsidRPr="00E847A1">
              <w:rPr>
                <w:sz w:val="22"/>
              </w:rPr>
              <w:t xml:space="preserve">CR 12A, CR 17A, </w:t>
            </w:r>
            <w:r w:rsidR="001811D7">
              <w:rPr>
                <w:sz w:val="22"/>
              </w:rPr>
              <w:t xml:space="preserve">   </w:t>
            </w:r>
            <w:r w:rsidRPr="00E847A1">
              <w:rPr>
                <w:sz w:val="22"/>
              </w:rPr>
              <w:t>CR 20, CR 21, CR 22, CR 23, CR 24, CR 25</w:t>
            </w:r>
            <w:bookmarkEnd w:id="24"/>
          </w:p>
          <w:p w14:paraId="36B2B499" w14:textId="77777777" w:rsidR="001811D7" w:rsidRPr="00E847A1" w:rsidRDefault="001811D7" w:rsidP="00C323DB">
            <w:pPr>
              <w:rPr>
                <w:sz w:val="22"/>
              </w:rPr>
            </w:pPr>
          </w:p>
        </w:tc>
        <w:tc>
          <w:tcPr>
            <w:tcW w:w="1470" w:type="dxa"/>
          </w:tcPr>
          <w:p w14:paraId="00C718FE" w14:textId="77777777" w:rsidR="006264DA" w:rsidRDefault="006264DA" w:rsidP="001811D7">
            <w:pPr>
              <w:rPr>
                <w:sz w:val="22"/>
              </w:rPr>
            </w:pPr>
            <w:bookmarkStart w:id="25" w:name="tgtImplCrit"/>
            <w:r>
              <w:rPr>
                <w:sz w:val="22"/>
              </w:rPr>
              <w:t xml:space="preserve">SE 44, SE 45, </w:t>
            </w:r>
          </w:p>
          <w:p w14:paraId="71167FB8" w14:textId="77777777" w:rsidR="006264DA" w:rsidRPr="00B21A33" w:rsidRDefault="006264DA" w:rsidP="001811D7">
            <w:pPr>
              <w:rPr>
                <w:sz w:val="22"/>
              </w:rPr>
            </w:pPr>
            <w:r>
              <w:rPr>
                <w:sz w:val="22"/>
              </w:rPr>
              <w:t>SE 46, SE 47</w:t>
            </w:r>
            <w:bookmarkEnd w:id="25"/>
          </w:p>
        </w:tc>
      </w:tr>
      <w:tr w:rsidR="006264DA" w:rsidRPr="00B21A33" w14:paraId="38B4370E" w14:textId="77777777" w:rsidTr="001811D7">
        <w:trPr>
          <w:jc w:val="center"/>
        </w:trPr>
        <w:tc>
          <w:tcPr>
            <w:tcW w:w="2101" w:type="dxa"/>
          </w:tcPr>
          <w:p w14:paraId="22AC6E72" w14:textId="77777777" w:rsidR="006264DA" w:rsidRDefault="006264DA" w:rsidP="00C323DB">
            <w:pPr>
              <w:ind w:right="-720"/>
              <w:jc w:val="both"/>
              <w:rPr>
                <w:b/>
                <w:sz w:val="22"/>
              </w:rPr>
            </w:pPr>
            <w:r>
              <w:rPr>
                <w:b/>
                <w:sz w:val="22"/>
              </w:rPr>
              <w:t>PARTIALLY</w:t>
            </w:r>
          </w:p>
          <w:p w14:paraId="4C15CD0D" w14:textId="77777777" w:rsidR="006264DA" w:rsidRDefault="006264DA" w:rsidP="00C323DB">
            <w:pPr>
              <w:ind w:right="-720"/>
              <w:jc w:val="both"/>
              <w:rPr>
                <w:b/>
                <w:sz w:val="22"/>
              </w:rPr>
            </w:pPr>
            <w:r>
              <w:rPr>
                <w:b/>
                <w:sz w:val="22"/>
              </w:rPr>
              <w:t>IMPLEMENTED</w:t>
            </w:r>
          </w:p>
          <w:p w14:paraId="7B684A0E" w14:textId="77777777" w:rsidR="006264DA" w:rsidRDefault="006264DA" w:rsidP="00C323DB">
            <w:pPr>
              <w:ind w:right="-720"/>
              <w:jc w:val="both"/>
              <w:rPr>
                <w:b/>
                <w:sz w:val="22"/>
              </w:rPr>
            </w:pPr>
          </w:p>
        </w:tc>
        <w:tc>
          <w:tcPr>
            <w:tcW w:w="2250" w:type="dxa"/>
          </w:tcPr>
          <w:p w14:paraId="6AEDEF39" w14:textId="77777777" w:rsidR="006264DA" w:rsidRPr="002A0696" w:rsidRDefault="006264DA" w:rsidP="00C323DB">
            <w:pPr>
              <w:rPr>
                <w:sz w:val="22"/>
              </w:rPr>
            </w:pPr>
            <w:bookmarkStart w:id="26" w:name="seCritPartial"/>
            <w:r>
              <w:rPr>
                <w:sz w:val="22"/>
              </w:rPr>
              <w:t>SE 55</w:t>
            </w:r>
            <w:bookmarkEnd w:id="26"/>
          </w:p>
        </w:tc>
        <w:tc>
          <w:tcPr>
            <w:tcW w:w="2340" w:type="dxa"/>
          </w:tcPr>
          <w:p w14:paraId="44FF4C87" w14:textId="77777777" w:rsidR="006264DA" w:rsidRPr="00E847A1" w:rsidRDefault="006264DA" w:rsidP="00C323DB">
            <w:pPr>
              <w:jc w:val="both"/>
              <w:rPr>
                <w:sz w:val="22"/>
              </w:rPr>
            </w:pPr>
            <w:bookmarkStart w:id="27" w:name="crCritPartial"/>
            <w:r>
              <w:rPr>
                <w:sz w:val="22"/>
              </w:rPr>
              <w:t>CR 3, CR 16</w:t>
            </w:r>
            <w:bookmarkEnd w:id="27"/>
          </w:p>
        </w:tc>
        <w:tc>
          <w:tcPr>
            <w:tcW w:w="1470" w:type="dxa"/>
          </w:tcPr>
          <w:p w14:paraId="1127A366" w14:textId="77777777" w:rsidR="006264DA" w:rsidRPr="00B21A33" w:rsidRDefault="006264DA" w:rsidP="00C323DB">
            <w:pPr>
              <w:jc w:val="both"/>
              <w:rPr>
                <w:sz w:val="22"/>
                <w:szCs w:val="22"/>
              </w:rPr>
            </w:pPr>
            <w:bookmarkStart w:id="28" w:name="tgtCritPartial"/>
            <w:bookmarkEnd w:id="28"/>
          </w:p>
        </w:tc>
      </w:tr>
      <w:tr w:rsidR="006264DA" w:rsidRPr="00B21A33" w14:paraId="70801EF2" w14:textId="77777777" w:rsidTr="001811D7">
        <w:trPr>
          <w:jc w:val="center"/>
        </w:trPr>
        <w:tc>
          <w:tcPr>
            <w:tcW w:w="2101" w:type="dxa"/>
          </w:tcPr>
          <w:p w14:paraId="74B0D3FF" w14:textId="77777777" w:rsidR="002B003C" w:rsidRDefault="006264DA" w:rsidP="00C323DB">
            <w:pPr>
              <w:ind w:right="-720"/>
              <w:jc w:val="both"/>
              <w:rPr>
                <w:b/>
                <w:sz w:val="22"/>
              </w:rPr>
            </w:pPr>
            <w:r>
              <w:rPr>
                <w:b/>
                <w:sz w:val="22"/>
              </w:rPr>
              <w:t xml:space="preserve">NOT </w:t>
            </w:r>
          </w:p>
          <w:p w14:paraId="3EC1DB84" w14:textId="77777777" w:rsidR="006264DA" w:rsidRDefault="006264DA" w:rsidP="00C323DB">
            <w:pPr>
              <w:ind w:right="-720"/>
              <w:jc w:val="both"/>
              <w:rPr>
                <w:b/>
                <w:sz w:val="22"/>
              </w:rPr>
            </w:pPr>
            <w:r>
              <w:rPr>
                <w:b/>
                <w:sz w:val="22"/>
              </w:rPr>
              <w:t>IMPLEMENTED</w:t>
            </w:r>
          </w:p>
          <w:p w14:paraId="2E0F36CA" w14:textId="77777777" w:rsidR="006264DA" w:rsidRDefault="006264DA" w:rsidP="00C323DB">
            <w:pPr>
              <w:ind w:right="-720"/>
              <w:jc w:val="both"/>
              <w:rPr>
                <w:b/>
                <w:sz w:val="22"/>
              </w:rPr>
            </w:pPr>
          </w:p>
        </w:tc>
        <w:tc>
          <w:tcPr>
            <w:tcW w:w="2250" w:type="dxa"/>
          </w:tcPr>
          <w:p w14:paraId="18B5A313" w14:textId="77777777" w:rsidR="006264DA" w:rsidRDefault="006264DA" w:rsidP="00C323DB">
            <w:pPr>
              <w:rPr>
                <w:sz w:val="22"/>
              </w:rPr>
            </w:pPr>
            <w:r>
              <w:rPr>
                <w:sz w:val="22"/>
              </w:rPr>
              <w:t>None</w:t>
            </w:r>
          </w:p>
        </w:tc>
        <w:tc>
          <w:tcPr>
            <w:tcW w:w="2340" w:type="dxa"/>
          </w:tcPr>
          <w:p w14:paraId="0B3DD284" w14:textId="77777777" w:rsidR="006264DA" w:rsidRDefault="006264DA" w:rsidP="00C323DB">
            <w:pPr>
              <w:jc w:val="both"/>
              <w:rPr>
                <w:sz w:val="22"/>
              </w:rPr>
            </w:pPr>
          </w:p>
        </w:tc>
        <w:tc>
          <w:tcPr>
            <w:tcW w:w="1470" w:type="dxa"/>
          </w:tcPr>
          <w:p w14:paraId="5DC1D7C9" w14:textId="77777777" w:rsidR="006264DA" w:rsidRPr="00B21A33" w:rsidRDefault="006264DA" w:rsidP="00C323DB">
            <w:pPr>
              <w:jc w:val="both"/>
              <w:rPr>
                <w:sz w:val="22"/>
                <w:szCs w:val="22"/>
              </w:rPr>
            </w:pPr>
          </w:p>
        </w:tc>
      </w:tr>
      <w:tr w:rsidR="006264DA" w:rsidRPr="00B21A33" w14:paraId="41100841" w14:textId="77777777" w:rsidTr="001811D7">
        <w:trPr>
          <w:jc w:val="center"/>
        </w:trPr>
        <w:tc>
          <w:tcPr>
            <w:tcW w:w="2101" w:type="dxa"/>
          </w:tcPr>
          <w:p w14:paraId="7E301D73" w14:textId="77777777" w:rsidR="002B003C" w:rsidRDefault="006264DA" w:rsidP="00C323DB">
            <w:pPr>
              <w:ind w:right="-720"/>
              <w:jc w:val="both"/>
              <w:rPr>
                <w:b/>
                <w:sz w:val="22"/>
              </w:rPr>
            </w:pPr>
            <w:r>
              <w:rPr>
                <w:b/>
                <w:sz w:val="22"/>
              </w:rPr>
              <w:t xml:space="preserve">NOT </w:t>
            </w:r>
          </w:p>
          <w:p w14:paraId="16E6C894" w14:textId="77777777" w:rsidR="006264DA" w:rsidRDefault="006264DA" w:rsidP="00C323DB">
            <w:pPr>
              <w:ind w:right="-720"/>
              <w:jc w:val="both"/>
              <w:rPr>
                <w:b/>
                <w:sz w:val="22"/>
              </w:rPr>
            </w:pPr>
            <w:r>
              <w:rPr>
                <w:b/>
                <w:sz w:val="22"/>
              </w:rPr>
              <w:t>APPLICABLE</w:t>
            </w:r>
          </w:p>
          <w:p w14:paraId="2EA99CB9" w14:textId="77777777" w:rsidR="006264DA" w:rsidRDefault="006264DA" w:rsidP="00C323DB">
            <w:pPr>
              <w:ind w:right="-720"/>
              <w:jc w:val="both"/>
              <w:rPr>
                <w:b/>
                <w:sz w:val="22"/>
              </w:rPr>
            </w:pPr>
          </w:p>
        </w:tc>
        <w:tc>
          <w:tcPr>
            <w:tcW w:w="2250" w:type="dxa"/>
          </w:tcPr>
          <w:p w14:paraId="3BEE3F92" w14:textId="77777777" w:rsidR="006264DA" w:rsidRDefault="006264DA" w:rsidP="00C323DB">
            <w:pPr>
              <w:rPr>
                <w:sz w:val="22"/>
              </w:rPr>
            </w:pPr>
            <w:r>
              <w:rPr>
                <w:sz w:val="22"/>
              </w:rPr>
              <w:t>None</w:t>
            </w:r>
          </w:p>
        </w:tc>
        <w:tc>
          <w:tcPr>
            <w:tcW w:w="2340" w:type="dxa"/>
          </w:tcPr>
          <w:p w14:paraId="3E09A020" w14:textId="77777777" w:rsidR="006264DA" w:rsidRDefault="006264DA" w:rsidP="00C323DB">
            <w:pPr>
              <w:jc w:val="both"/>
              <w:rPr>
                <w:sz w:val="22"/>
              </w:rPr>
            </w:pPr>
          </w:p>
        </w:tc>
        <w:tc>
          <w:tcPr>
            <w:tcW w:w="1470" w:type="dxa"/>
          </w:tcPr>
          <w:p w14:paraId="1250CE89" w14:textId="77777777" w:rsidR="006264DA" w:rsidRPr="00B21A33" w:rsidRDefault="006264DA" w:rsidP="00C323DB">
            <w:pPr>
              <w:jc w:val="both"/>
              <w:rPr>
                <w:sz w:val="22"/>
                <w:szCs w:val="22"/>
              </w:rPr>
            </w:pPr>
          </w:p>
        </w:tc>
      </w:tr>
    </w:tbl>
    <w:p w14:paraId="1F197F14" w14:textId="77777777" w:rsidR="00D53D62" w:rsidRDefault="00D53D62">
      <w:pPr>
        <w:tabs>
          <w:tab w:val="center" w:pos="4680"/>
        </w:tabs>
        <w:ind w:left="-720" w:right="-720"/>
        <w:jc w:val="both"/>
        <w:rPr>
          <w:sz w:val="22"/>
        </w:rPr>
      </w:pPr>
    </w:p>
    <w:p w14:paraId="302CF776" w14:textId="77777777" w:rsidR="00D53D62" w:rsidRDefault="00D53D62" w:rsidP="00D53D62">
      <w:pPr>
        <w:pStyle w:val="BodyText"/>
        <w:tabs>
          <w:tab w:val="clear" w:pos="-1440"/>
        </w:tabs>
        <w:ind w:left="-360" w:right="-450"/>
      </w:pPr>
    </w:p>
    <w:p w14:paraId="481E3180" w14:textId="77777777" w:rsidR="00D53D62" w:rsidRPr="00056D4B" w:rsidRDefault="00D53D62" w:rsidP="00D53D6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95DC7DA" w14:textId="77777777" w:rsidR="00D53D62" w:rsidRDefault="00D53D62" w:rsidP="00D53D62">
      <w:pPr>
        <w:pStyle w:val="BodyText"/>
        <w:tabs>
          <w:tab w:val="clear" w:pos="-1440"/>
        </w:tabs>
        <w:ind w:left="-360" w:right="-450"/>
      </w:pPr>
    </w:p>
    <w:p w14:paraId="2DC8D38F" w14:textId="77777777" w:rsidR="00D53D62" w:rsidRDefault="00D53D62" w:rsidP="00D53D62">
      <w:pPr>
        <w:pStyle w:val="BodyText"/>
        <w:tabs>
          <w:tab w:val="clear" w:pos="-1440"/>
        </w:tabs>
        <w:ind w:left="-360" w:right="-450"/>
      </w:pPr>
      <w:r>
        <w:br w:type="page"/>
      </w:r>
    </w:p>
    <w:p w14:paraId="0C68D4DE" w14:textId="77777777" w:rsidR="00D53D62" w:rsidRDefault="00D53D62" w:rsidP="00D53D62">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53D62" w14:paraId="198557A1" w14:textId="77777777" w:rsidTr="00D53D62">
        <w:trPr>
          <w:cantSplit/>
          <w:trHeight w:val="12101"/>
          <w:jc w:val="center"/>
        </w:trPr>
        <w:tc>
          <w:tcPr>
            <w:tcW w:w="8890" w:type="dxa"/>
          </w:tcPr>
          <w:p w14:paraId="2CBAF9CE" w14:textId="77777777" w:rsidR="00D53D62" w:rsidRDefault="00D53D62" w:rsidP="00D53D62">
            <w:pPr>
              <w:spacing w:line="201" w:lineRule="exact"/>
              <w:jc w:val="center"/>
              <w:rPr>
                <w:sz w:val="32"/>
                <w:szCs w:val="32"/>
              </w:rPr>
            </w:pPr>
          </w:p>
          <w:p w14:paraId="1C0E0D4F" w14:textId="77777777" w:rsidR="00D53D62" w:rsidRDefault="00D53D62" w:rsidP="00D53D62">
            <w:pPr>
              <w:spacing w:line="201" w:lineRule="exact"/>
              <w:jc w:val="center"/>
              <w:rPr>
                <w:sz w:val="32"/>
                <w:szCs w:val="32"/>
              </w:rPr>
            </w:pPr>
          </w:p>
          <w:p w14:paraId="62214F63" w14:textId="77777777" w:rsidR="00D53D62" w:rsidRPr="00BA1CB6" w:rsidRDefault="00D53D62" w:rsidP="00D53D62">
            <w:pPr>
              <w:spacing w:line="201" w:lineRule="exact"/>
              <w:jc w:val="center"/>
              <w:rPr>
                <w:sz w:val="28"/>
                <w:szCs w:val="28"/>
              </w:rPr>
            </w:pPr>
            <w:bookmarkStart w:id="29" w:name="orgName2"/>
            <w:r>
              <w:rPr>
                <w:sz w:val="28"/>
                <w:szCs w:val="28"/>
              </w:rPr>
              <w:t xml:space="preserve">       </w:t>
            </w:r>
            <w:bookmarkEnd w:id="29"/>
          </w:p>
          <w:p w14:paraId="32EF71F1" w14:textId="77777777" w:rsidR="00D53D62" w:rsidRDefault="00D53D62">
            <w:pPr>
              <w:spacing w:line="201" w:lineRule="exact"/>
              <w:rPr>
                <w:sz w:val="22"/>
              </w:rPr>
            </w:pPr>
            <w:bookmarkStart w:id="30" w:name="HeaderPage_SE"/>
            <w:r>
              <w:rPr>
                <w:sz w:val="22"/>
              </w:rPr>
              <w:t xml:space="preserve"> </w:t>
            </w:r>
            <w:bookmarkEnd w:id="30"/>
          </w:p>
          <w:p w14:paraId="26F2F063" w14:textId="77777777" w:rsidR="00D53D62" w:rsidRDefault="00D53D62">
            <w:pPr>
              <w:spacing w:line="201" w:lineRule="exact"/>
              <w:rPr>
                <w:sz w:val="22"/>
              </w:rPr>
            </w:pPr>
          </w:p>
          <w:p w14:paraId="50FCC487" w14:textId="77777777" w:rsidR="00D53D62" w:rsidRDefault="00D53D62">
            <w:pPr>
              <w:spacing w:line="201" w:lineRule="exact"/>
              <w:rPr>
                <w:sz w:val="22"/>
              </w:rPr>
            </w:pPr>
          </w:p>
          <w:p w14:paraId="0C0C6296" w14:textId="77777777" w:rsidR="00D53D62" w:rsidRDefault="00D53D62">
            <w:pPr>
              <w:spacing w:line="201" w:lineRule="exact"/>
              <w:rPr>
                <w:sz w:val="22"/>
              </w:rPr>
            </w:pPr>
          </w:p>
          <w:p w14:paraId="522ECB6A" w14:textId="77777777" w:rsidR="00D53D62" w:rsidRPr="007E5338" w:rsidRDefault="00D53D62">
            <w:pPr>
              <w:pStyle w:val="Heading1"/>
              <w:rPr>
                <w:sz w:val="22"/>
                <w:lang w:val="en-US" w:eastAsia="en-US"/>
              </w:rPr>
            </w:pPr>
          </w:p>
          <w:p w14:paraId="683E80D1" w14:textId="77777777" w:rsidR="00D53D62" w:rsidRDefault="00D53D62"/>
          <w:p w14:paraId="40E0AD90" w14:textId="77777777" w:rsidR="00D53D62" w:rsidRDefault="00D53D62"/>
          <w:p w14:paraId="066F4CC6" w14:textId="77777777" w:rsidR="00D53D62" w:rsidRDefault="00D53D6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53D62" w:rsidRPr="004F5D1F" w14:paraId="01052261" w14:textId="77777777" w:rsidTr="00D53D62">
              <w:tc>
                <w:tcPr>
                  <w:tcW w:w="8521" w:type="dxa"/>
                  <w:shd w:val="clear" w:color="auto" w:fill="auto"/>
                </w:tcPr>
                <w:p w14:paraId="76E10B23" w14:textId="77777777" w:rsidR="00D53D62" w:rsidRPr="004F5D1F" w:rsidRDefault="00D53D62" w:rsidP="00D53D62">
                  <w:pPr>
                    <w:jc w:val="center"/>
                    <w:rPr>
                      <w:b/>
                      <w:bCs/>
                      <w:sz w:val="36"/>
                    </w:rPr>
                  </w:pPr>
                  <w:r w:rsidRPr="004F5D1F">
                    <w:rPr>
                      <w:b/>
                      <w:bCs/>
                      <w:sz w:val="36"/>
                    </w:rPr>
                    <w:t xml:space="preserve">SPECIAL EDUCATION </w:t>
                  </w:r>
                </w:p>
                <w:p w14:paraId="32753B4C" w14:textId="77777777" w:rsidR="00D53D62" w:rsidRPr="004F5D1F" w:rsidRDefault="00D53D62" w:rsidP="00D53D62">
                  <w:pPr>
                    <w:jc w:val="center"/>
                    <w:rPr>
                      <w:b/>
                      <w:bCs/>
                      <w:sz w:val="36"/>
                    </w:rPr>
                  </w:pPr>
                </w:p>
                <w:p w14:paraId="56709691" w14:textId="77777777" w:rsidR="00D53D62" w:rsidRPr="004F5D1F" w:rsidRDefault="00D53D62" w:rsidP="00D53D62">
                  <w:pPr>
                    <w:jc w:val="center"/>
                    <w:rPr>
                      <w:b/>
                      <w:bCs/>
                      <w:sz w:val="36"/>
                    </w:rPr>
                  </w:pPr>
                  <w:r w:rsidRPr="004F5D1F">
                    <w:rPr>
                      <w:b/>
                      <w:bCs/>
                      <w:sz w:val="36"/>
                    </w:rPr>
                    <w:t xml:space="preserve">LEGAL STANDARDS, </w:t>
                  </w:r>
                </w:p>
                <w:p w14:paraId="384D2F37" w14:textId="77777777" w:rsidR="00D53D62" w:rsidRPr="004F5D1F" w:rsidRDefault="00D53D62" w:rsidP="00D53D62">
                  <w:pPr>
                    <w:jc w:val="center"/>
                    <w:rPr>
                      <w:b/>
                      <w:bCs/>
                      <w:sz w:val="36"/>
                    </w:rPr>
                  </w:pPr>
                  <w:r w:rsidRPr="004F5D1F">
                    <w:rPr>
                      <w:b/>
                      <w:bCs/>
                      <w:sz w:val="36"/>
                    </w:rPr>
                    <w:t xml:space="preserve">COMPLIANCE RATINGS AND </w:t>
                  </w:r>
                </w:p>
                <w:p w14:paraId="04191219" w14:textId="77777777" w:rsidR="00D53D62" w:rsidRPr="004F5D1F" w:rsidRDefault="00D53D62" w:rsidP="00D53D62">
                  <w:pPr>
                    <w:jc w:val="center"/>
                    <w:rPr>
                      <w:b/>
                      <w:bCs/>
                      <w:sz w:val="22"/>
                    </w:rPr>
                  </w:pPr>
                  <w:bookmarkStart w:id="31" w:name="SEMANTIC_SE"/>
                  <w:r w:rsidRPr="004F5D1F">
                    <w:rPr>
                      <w:b/>
                      <w:bCs/>
                      <w:sz w:val="36"/>
                    </w:rPr>
                    <w:t>FINDINGS</w:t>
                  </w:r>
                  <w:bookmarkEnd w:id="31"/>
                </w:p>
                <w:p w14:paraId="50D7F6A3" w14:textId="77777777" w:rsidR="00D53D62" w:rsidRDefault="00D53D62" w:rsidP="00677E6F">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081DB5D7" w14:textId="77777777" w:rsidR="00D53D62" w:rsidRPr="004F5D1F" w:rsidRDefault="00D53D62" w:rsidP="00D53D62">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76D5BEC9" w14:textId="77777777" w:rsidR="00D53D62" w:rsidRPr="004F5D1F" w:rsidRDefault="00D53D62" w:rsidP="00D53D62">
                  <w:pPr>
                    <w:spacing w:line="201" w:lineRule="exact"/>
                    <w:rPr>
                      <w:sz w:val="22"/>
                    </w:rPr>
                  </w:pPr>
                </w:p>
              </w:tc>
            </w:tr>
          </w:tbl>
          <w:p w14:paraId="3D04925E" w14:textId="77777777" w:rsidR="00D53D62" w:rsidRDefault="00D53D62">
            <w:pPr>
              <w:spacing w:line="201" w:lineRule="exact"/>
              <w:rPr>
                <w:sz w:val="22"/>
              </w:rPr>
            </w:pPr>
          </w:p>
          <w:p w14:paraId="737003A7" w14:textId="77777777" w:rsidR="00D53D62" w:rsidRDefault="00D53D62">
            <w:pPr>
              <w:spacing w:line="201" w:lineRule="exact"/>
              <w:rPr>
                <w:sz w:val="22"/>
              </w:rPr>
            </w:pPr>
          </w:p>
          <w:p w14:paraId="2B490B5D" w14:textId="77777777" w:rsidR="00D53D62" w:rsidRDefault="00D53D62">
            <w:pPr>
              <w:spacing w:line="201" w:lineRule="exact"/>
              <w:rPr>
                <w:sz w:val="22"/>
              </w:rPr>
            </w:pPr>
          </w:p>
          <w:p w14:paraId="2C45C5A1" w14:textId="77777777" w:rsidR="00D53D62" w:rsidRDefault="00D53D62">
            <w:pPr>
              <w:spacing w:line="201" w:lineRule="exact"/>
              <w:rPr>
                <w:sz w:val="22"/>
              </w:rPr>
            </w:pPr>
          </w:p>
          <w:p w14:paraId="0BBB78F9" w14:textId="77777777" w:rsidR="00D53D62" w:rsidRDefault="00D53D62">
            <w:pPr>
              <w:spacing w:line="201" w:lineRule="exact"/>
              <w:rPr>
                <w:sz w:val="22"/>
              </w:rPr>
            </w:pPr>
          </w:p>
          <w:p w14:paraId="321CA6E0" w14:textId="77777777" w:rsidR="00D53D62" w:rsidRDefault="00D53D62">
            <w:pPr>
              <w:spacing w:line="201" w:lineRule="exact"/>
              <w:rPr>
                <w:sz w:val="22"/>
              </w:rPr>
            </w:pPr>
          </w:p>
          <w:p w14:paraId="103A9E9E" w14:textId="77777777" w:rsidR="00D53D62" w:rsidRDefault="00D53D62">
            <w:pPr>
              <w:spacing w:line="201" w:lineRule="exact"/>
              <w:rPr>
                <w:sz w:val="22"/>
              </w:rPr>
            </w:pPr>
          </w:p>
          <w:p w14:paraId="33E3D290" w14:textId="77777777" w:rsidR="00D53D62" w:rsidRDefault="00D53D62">
            <w:pPr>
              <w:spacing w:line="201" w:lineRule="exact"/>
              <w:rPr>
                <w:sz w:val="22"/>
              </w:rPr>
            </w:pPr>
          </w:p>
          <w:p w14:paraId="4611BCDF" w14:textId="77777777" w:rsidR="00D53D62" w:rsidRDefault="00D53D62">
            <w:pPr>
              <w:spacing w:line="201" w:lineRule="exact"/>
              <w:rPr>
                <w:sz w:val="22"/>
              </w:rPr>
            </w:pPr>
          </w:p>
          <w:p w14:paraId="318799B2" w14:textId="77777777" w:rsidR="00D53D62" w:rsidRDefault="00D53D62">
            <w:pPr>
              <w:spacing w:line="201" w:lineRule="exact"/>
              <w:rPr>
                <w:sz w:val="22"/>
              </w:rPr>
            </w:pPr>
          </w:p>
          <w:p w14:paraId="3A1FFD9B" w14:textId="77777777" w:rsidR="00D53D62" w:rsidRDefault="00D53D62">
            <w:pPr>
              <w:spacing w:line="201" w:lineRule="exact"/>
              <w:rPr>
                <w:sz w:val="22"/>
              </w:rPr>
            </w:pPr>
          </w:p>
          <w:p w14:paraId="78510922" w14:textId="77777777" w:rsidR="00D53D62" w:rsidRDefault="00D53D62">
            <w:pPr>
              <w:spacing w:line="201" w:lineRule="exact"/>
              <w:rPr>
                <w:sz w:val="22"/>
              </w:rPr>
            </w:pPr>
          </w:p>
          <w:p w14:paraId="57D857C9" w14:textId="77777777" w:rsidR="00D53D62" w:rsidRDefault="00D53D62">
            <w:pPr>
              <w:spacing w:line="201" w:lineRule="exact"/>
              <w:rPr>
                <w:sz w:val="22"/>
              </w:rPr>
            </w:pPr>
          </w:p>
          <w:p w14:paraId="21AC8C5E" w14:textId="77777777" w:rsidR="00D53D62" w:rsidRDefault="00D53D62">
            <w:pPr>
              <w:spacing w:line="201" w:lineRule="exact"/>
              <w:rPr>
                <w:sz w:val="22"/>
              </w:rPr>
            </w:pPr>
          </w:p>
          <w:p w14:paraId="7391BD86" w14:textId="77777777" w:rsidR="00D53D62" w:rsidRDefault="00D53D62">
            <w:pPr>
              <w:spacing w:line="201" w:lineRule="exact"/>
              <w:rPr>
                <w:sz w:val="22"/>
              </w:rPr>
            </w:pPr>
          </w:p>
          <w:p w14:paraId="3920B38B" w14:textId="77777777" w:rsidR="00D53D62" w:rsidRDefault="00D53D62">
            <w:pPr>
              <w:spacing w:line="201" w:lineRule="exact"/>
              <w:rPr>
                <w:sz w:val="22"/>
              </w:rPr>
            </w:pPr>
          </w:p>
          <w:p w14:paraId="3694AAB2" w14:textId="77777777" w:rsidR="00D53D62" w:rsidRDefault="00D53D62">
            <w:pPr>
              <w:spacing w:line="201" w:lineRule="exact"/>
              <w:rPr>
                <w:sz w:val="22"/>
              </w:rPr>
            </w:pPr>
          </w:p>
          <w:p w14:paraId="00654848" w14:textId="77777777" w:rsidR="00D53D62" w:rsidRDefault="00D53D62">
            <w:pPr>
              <w:spacing w:line="201" w:lineRule="exact"/>
              <w:rPr>
                <w:sz w:val="22"/>
              </w:rPr>
            </w:pPr>
          </w:p>
          <w:p w14:paraId="4892AEEC" w14:textId="77777777" w:rsidR="00D53D62" w:rsidRDefault="00D53D62">
            <w:pPr>
              <w:spacing w:line="201" w:lineRule="exact"/>
              <w:rPr>
                <w:sz w:val="22"/>
              </w:rPr>
            </w:pPr>
          </w:p>
          <w:p w14:paraId="3E4D797D" w14:textId="77777777" w:rsidR="00D53D62" w:rsidRDefault="00D53D62">
            <w:pPr>
              <w:spacing w:line="201" w:lineRule="exact"/>
              <w:rPr>
                <w:sz w:val="22"/>
              </w:rPr>
            </w:pPr>
          </w:p>
          <w:p w14:paraId="3D3A8BE6" w14:textId="77777777" w:rsidR="00D53D62" w:rsidRDefault="00D53D62">
            <w:pPr>
              <w:spacing w:line="201" w:lineRule="exact"/>
              <w:rPr>
                <w:sz w:val="22"/>
              </w:rPr>
            </w:pPr>
          </w:p>
          <w:p w14:paraId="0A15C815" w14:textId="77777777" w:rsidR="00D53D62" w:rsidRDefault="00D53D62">
            <w:pPr>
              <w:spacing w:line="201" w:lineRule="exact"/>
              <w:rPr>
                <w:sz w:val="22"/>
              </w:rPr>
            </w:pPr>
          </w:p>
          <w:p w14:paraId="00A972B9" w14:textId="77777777" w:rsidR="00D53D62" w:rsidRDefault="00D53D62">
            <w:pPr>
              <w:spacing w:line="201" w:lineRule="exact"/>
              <w:rPr>
                <w:sz w:val="22"/>
              </w:rPr>
            </w:pPr>
          </w:p>
          <w:p w14:paraId="7FA2D34F" w14:textId="77777777" w:rsidR="00D53D62" w:rsidRDefault="00D53D62">
            <w:pPr>
              <w:spacing w:line="201" w:lineRule="exact"/>
              <w:rPr>
                <w:sz w:val="22"/>
              </w:rPr>
            </w:pPr>
          </w:p>
          <w:p w14:paraId="24916F12" w14:textId="77777777" w:rsidR="00D53D62" w:rsidRDefault="00D53D62">
            <w:pPr>
              <w:spacing w:line="201" w:lineRule="exact"/>
              <w:rPr>
                <w:sz w:val="22"/>
              </w:rPr>
            </w:pPr>
          </w:p>
          <w:p w14:paraId="7A5EBDCF" w14:textId="77777777" w:rsidR="00D53D62" w:rsidRDefault="00D53D62">
            <w:pPr>
              <w:spacing w:line="201" w:lineRule="exact"/>
              <w:rPr>
                <w:sz w:val="22"/>
              </w:rPr>
            </w:pPr>
          </w:p>
          <w:p w14:paraId="1FA497DA" w14:textId="77777777" w:rsidR="00D53D62" w:rsidRDefault="00D53D62">
            <w:pPr>
              <w:spacing w:line="201" w:lineRule="exact"/>
              <w:rPr>
                <w:sz w:val="22"/>
              </w:rPr>
            </w:pPr>
          </w:p>
          <w:p w14:paraId="08623E2C" w14:textId="77777777" w:rsidR="00D53D62" w:rsidRDefault="00D53D62">
            <w:pPr>
              <w:spacing w:line="201" w:lineRule="exact"/>
              <w:rPr>
                <w:sz w:val="22"/>
              </w:rPr>
            </w:pPr>
          </w:p>
          <w:p w14:paraId="3BF7C566" w14:textId="77777777" w:rsidR="00D53D62" w:rsidRDefault="00D53D62">
            <w:pPr>
              <w:spacing w:line="201" w:lineRule="exact"/>
              <w:rPr>
                <w:sz w:val="22"/>
              </w:rPr>
            </w:pPr>
          </w:p>
          <w:p w14:paraId="2B5CA25D" w14:textId="77777777" w:rsidR="00D53D62" w:rsidRDefault="00D53D62">
            <w:pPr>
              <w:spacing w:line="201" w:lineRule="exact"/>
              <w:rPr>
                <w:sz w:val="22"/>
              </w:rPr>
            </w:pPr>
          </w:p>
          <w:p w14:paraId="1BCD8821" w14:textId="77777777" w:rsidR="00D53D62" w:rsidRDefault="00D53D62">
            <w:pPr>
              <w:spacing w:line="201" w:lineRule="exact"/>
              <w:rPr>
                <w:sz w:val="22"/>
              </w:rPr>
            </w:pPr>
          </w:p>
          <w:p w14:paraId="36EC1243" w14:textId="77777777" w:rsidR="00D53D62" w:rsidRDefault="00D53D62" w:rsidP="00D53D62">
            <w:pPr>
              <w:spacing w:line="201" w:lineRule="exact"/>
              <w:rPr>
                <w:sz w:val="22"/>
              </w:rPr>
            </w:pPr>
          </w:p>
        </w:tc>
      </w:tr>
    </w:tbl>
    <w:p w14:paraId="2B7F7350" w14:textId="77777777" w:rsidR="00D53D62" w:rsidRDefault="00D53D6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53D62" w14:paraId="52741753" w14:textId="77777777">
        <w:trPr>
          <w:tblHeader/>
        </w:trPr>
        <w:tc>
          <w:tcPr>
            <w:tcW w:w="1530" w:type="dxa"/>
          </w:tcPr>
          <w:p w14:paraId="537783E7" w14:textId="77777777" w:rsidR="00D53D62" w:rsidRDefault="00D53D62">
            <w:pPr>
              <w:spacing w:line="120" w:lineRule="exact"/>
              <w:rPr>
                <w:b/>
                <w:sz w:val="22"/>
              </w:rPr>
            </w:pPr>
          </w:p>
          <w:p w14:paraId="2B0C0578" w14:textId="77777777" w:rsidR="00D53D62" w:rsidRDefault="00D53D62">
            <w:pPr>
              <w:jc w:val="center"/>
              <w:rPr>
                <w:b/>
                <w:sz w:val="22"/>
              </w:rPr>
            </w:pPr>
            <w:r>
              <w:rPr>
                <w:b/>
                <w:sz w:val="22"/>
              </w:rPr>
              <w:t>CRITERION</w:t>
            </w:r>
          </w:p>
          <w:p w14:paraId="073A8A30" w14:textId="77777777" w:rsidR="00D53D62" w:rsidRDefault="00D53D62">
            <w:pPr>
              <w:spacing w:after="58"/>
              <w:jc w:val="center"/>
              <w:rPr>
                <w:b/>
                <w:sz w:val="22"/>
              </w:rPr>
            </w:pPr>
            <w:r>
              <w:rPr>
                <w:b/>
                <w:sz w:val="22"/>
              </w:rPr>
              <w:t>NUMBER</w:t>
            </w:r>
          </w:p>
        </w:tc>
        <w:tc>
          <w:tcPr>
            <w:tcW w:w="7740" w:type="dxa"/>
            <w:gridSpan w:val="4"/>
            <w:vAlign w:val="center"/>
          </w:tcPr>
          <w:p w14:paraId="6BD412C0" w14:textId="77777777" w:rsidR="00D53D62" w:rsidRPr="007E5338" w:rsidRDefault="00D53D62">
            <w:pPr>
              <w:pStyle w:val="Heading2"/>
              <w:rPr>
                <w:lang w:val="en-US" w:eastAsia="en-US"/>
              </w:rPr>
            </w:pPr>
            <w:r w:rsidRPr="007E5338">
              <w:rPr>
                <w:lang w:val="en-US" w:eastAsia="en-US"/>
              </w:rPr>
              <w:t>SPECIAL EDUCATION</w:t>
            </w:r>
          </w:p>
          <w:p w14:paraId="41E03C3F" w14:textId="77777777" w:rsidR="00D53D62" w:rsidRDefault="00D53D62">
            <w:pPr>
              <w:jc w:val="center"/>
              <w:rPr>
                <w:b/>
                <w:sz w:val="22"/>
              </w:rPr>
            </w:pPr>
            <w:r>
              <w:rPr>
                <w:b/>
                <w:sz w:val="22"/>
              </w:rPr>
              <w:t>VII. SCHOOL FACILITIES</w:t>
            </w:r>
          </w:p>
        </w:tc>
      </w:tr>
      <w:tr w:rsidR="00D53D62" w14:paraId="7F866D7F" w14:textId="77777777">
        <w:trPr>
          <w:tblHeader/>
        </w:trPr>
        <w:tc>
          <w:tcPr>
            <w:tcW w:w="1530" w:type="dxa"/>
          </w:tcPr>
          <w:p w14:paraId="4AAFAE35" w14:textId="77777777" w:rsidR="00D53D62" w:rsidRDefault="00D53D62">
            <w:pPr>
              <w:spacing w:line="120" w:lineRule="exact"/>
              <w:rPr>
                <w:sz w:val="22"/>
              </w:rPr>
            </w:pPr>
          </w:p>
          <w:p w14:paraId="50BB060A" w14:textId="77777777" w:rsidR="00D53D62" w:rsidRDefault="00D53D62">
            <w:pPr>
              <w:spacing w:after="58"/>
              <w:jc w:val="center"/>
              <w:rPr>
                <w:sz w:val="22"/>
              </w:rPr>
            </w:pPr>
          </w:p>
        </w:tc>
        <w:tc>
          <w:tcPr>
            <w:tcW w:w="7740" w:type="dxa"/>
            <w:gridSpan w:val="4"/>
            <w:vAlign w:val="center"/>
          </w:tcPr>
          <w:p w14:paraId="31E37EDB" w14:textId="77777777" w:rsidR="00D53D62" w:rsidRDefault="00D53D62">
            <w:pPr>
              <w:spacing w:after="58"/>
              <w:jc w:val="center"/>
              <w:rPr>
                <w:b/>
                <w:sz w:val="22"/>
              </w:rPr>
            </w:pPr>
            <w:r>
              <w:rPr>
                <w:b/>
                <w:sz w:val="22"/>
              </w:rPr>
              <w:t>Legal Standard</w:t>
            </w:r>
          </w:p>
        </w:tc>
      </w:tr>
      <w:tr w:rsidR="00D53D62" w:rsidRPr="004E3028" w14:paraId="74B6249B" w14:textId="77777777">
        <w:tc>
          <w:tcPr>
            <w:tcW w:w="1530" w:type="dxa"/>
          </w:tcPr>
          <w:p w14:paraId="6323AE73" w14:textId="77777777" w:rsidR="00D53D62" w:rsidRDefault="00D53D62">
            <w:pPr>
              <w:spacing w:line="120" w:lineRule="exact"/>
              <w:rPr>
                <w:sz w:val="22"/>
              </w:rPr>
            </w:pPr>
          </w:p>
          <w:p w14:paraId="6AE861CB" w14:textId="77777777" w:rsidR="00D53D62" w:rsidRDefault="00D53D62">
            <w:pPr>
              <w:spacing w:after="58"/>
              <w:jc w:val="center"/>
              <w:rPr>
                <w:b/>
                <w:sz w:val="22"/>
              </w:rPr>
            </w:pPr>
            <w:r>
              <w:rPr>
                <w:b/>
                <w:sz w:val="22"/>
              </w:rPr>
              <w:t>SE 55</w:t>
            </w:r>
          </w:p>
        </w:tc>
        <w:tc>
          <w:tcPr>
            <w:tcW w:w="7740" w:type="dxa"/>
            <w:gridSpan w:val="4"/>
          </w:tcPr>
          <w:p w14:paraId="6FFC97CA" w14:textId="77777777" w:rsidR="00D53D62" w:rsidRDefault="00D53D62" w:rsidP="00D53D62">
            <w:pPr>
              <w:pStyle w:val="Heading8"/>
              <w:rPr>
                <w:u w:val="none"/>
              </w:rPr>
            </w:pPr>
            <w:r>
              <w:rPr>
                <w:u w:val="none"/>
              </w:rPr>
              <w:t>Special education facilities and classrooms</w:t>
            </w:r>
          </w:p>
          <w:p w14:paraId="485801B7" w14:textId="77777777" w:rsidR="00D53D62" w:rsidRDefault="00D53D62" w:rsidP="00D53D62">
            <w:pPr>
              <w:tabs>
                <w:tab w:val="left" w:pos="-1440"/>
              </w:tabs>
              <w:rPr>
                <w:color w:val="000000"/>
                <w:sz w:val="22"/>
              </w:rPr>
            </w:pPr>
            <w:bookmarkStart w:id="36" w:name="CRIT_SE_55"/>
            <w:r>
              <w:rPr>
                <w:color w:val="000000"/>
                <w:sz w:val="22"/>
              </w:rPr>
              <w:t>The school district provides facilities and classrooms for eligible students that</w:t>
            </w:r>
          </w:p>
          <w:p w14:paraId="7346A185" w14:textId="77777777" w:rsidR="00D53D62" w:rsidRDefault="00D53D62" w:rsidP="007F0C0B">
            <w:pPr>
              <w:numPr>
                <w:ilvl w:val="0"/>
                <w:numId w:val="4"/>
              </w:numPr>
              <w:tabs>
                <w:tab w:val="left" w:pos="-1440"/>
              </w:tabs>
              <w:rPr>
                <w:color w:val="000000"/>
                <w:sz w:val="22"/>
              </w:rPr>
            </w:pPr>
            <w:r>
              <w:rPr>
                <w:color w:val="000000"/>
                <w:sz w:val="22"/>
              </w:rPr>
              <w:t>maximize the inclusion of such students into the life of the school;</w:t>
            </w:r>
          </w:p>
          <w:p w14:paraId="77AF5590" w14:textId="77777777" w:rsidR="00D53D62" w:rsidRDefault="00D53D62" w:rsidP="007F0C0B">
            <w:pPr>
              <w:numPr>
                <w:ilvl w:val="0"/>
                <w:numId w:val="4"/>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s IEP;</w:t>
            </w:r>
          </w:p>
          <w:p w14:paraId="1C726508" w14:textId="77777777" w:rsidR="00D53D62" w:rsidRDefault="00D53D62" w:rsidP="007F0C0B">
            <w:pPr>
              <w:numPr>
                <w:ilvl w:val="0"/>
                <w:numId w:val="4"/>
              </w:numPr>
              <w:tabs>
                <w:tab w:val="left" w:pos="-1440"/>
              </w:tabs>
              <w:rPr>
                <w:color w:val="000000"/>
                <w:sz w:val="22"/>
              </w:rPr>
            </w:pPr>
            <w:r>
              <w:rPr>
                <w:color w:val="000000"/>
                <w:sz w:val="22"/>
              </w:rPr>
              <w:t>are at least equal in all physical respects to the average standards of general education facilities and classrooms;</w:t>
            </w:r>
          </w:p>
          <w:p w14:paraId="6B9AB726" w14:textId="77777777" w:rsidR="00D53D62" w:rsidRDefault="00D53D62" w:rsidP="007F0C0B">
            <w:pPr>
              <w:numPr>
                <w:ilvl w:val="0"/>
                <w:numId w:val="4"/>
              </w:numPr>
              <w:tabs>
                <w:tab w:val="left" w:pos="-1440"/>
              </w:tabs>
              <w:rPr>
                <w:color w:val="000000"/>
                <w:sz w:val="22"/>
              </w:rPr>
            </w:pPr>
            <w:r>
              <w:rPr>
                <w:color w:val="000000"/>
                <w:sz w:val="22"/>
              </w:rPr>
              <w:t>are given the same priority as general education programs in the allocation of instructional and other space in public schools in order to minimize the separation or stigmatization of eligible students; and</w:t>
            </w:r>
          </w:p>
          <w:p w14:paraId="29712571" w14:textId="77777777" w:rsidR="00D53D62" w:rsidRPr="004E3028" w:rsidRDefault="00D53D62" w:rsidP="007F0C0B">
            <w:pPr>
              <w:numPr>
                <w:ilvl w:val="0"/>
                <w:numId w:val="4"/>
              </w:numPr>
              <w:tabs>
                <w:tab w:val="left" w:pos="-1440"/>
              </w:tabs>
              <w:rPr>
                <w:color w:val="000000"/>
                <w:sz w:val="22"/>
                <w:szCs w:val="22"/>
              </w:rPr>
            </w:pPr>
            <w:r w:rsidRPr="004E3028">
              <w:rPr>
                <w:sz w:val="22"/>
                <w:szCs w:val="22"/>
              </w:rPr>
              <w:t>are not identified by signs or other means that stigmatize such students.</w:t>
            </w:r>
            <w:bookmarkEnd w:id="36"/>
          </w:p>
        </w:tc>
      </w:tr>
      <w:tr w:rsidR="00D53D62" w14:paraId="4B0234D3" w14:textId="77777777" w:rsidTr="00D53D62">
        <w:tc>
          <w:tcPr>
            <w:tcW w:w="1530" w:type="dxa"/>
          </w:tcPr>
          <w:p w14:paraId="0AA7563B" w14:textId="77777777" w:rsidR="00D53D62" w:rsidRDefault="00D53D62">
            <w:pPr>
              <w:spacing w:line="120" w:lineRule="exact"/>
              <w:rPr>
                <w:sz w:val="22"/>
              </w:rPr>
            </w:pPr>
          </w:p>
        </w:tc>
        <w:tc>
          <w:tcPr>
            <w:tcW w:w="3870" w:type="dxa"/>
            <w:gridSpan w:val="2"/>
          </w:tcPr>
          <w:p w14:paraId="50A3DC17" w14:textId="77777777" w:rsidR="00D53D62" w:rsidRDefault="00D53D62" w:rsidP="00D53D62">
            <w:pPr>
              <w:pStyle w:val="Heading8"/>
              <w:jc w:val="center"/>
              <w:rPr>
                <w:u w:val="none"/>
              </w:rPr>
            </w:pPr>
            <w:r>
              <w:rPr>
                <w:u w:val="none"/>
              </w:rPr>
              <w:t>State Requirements</w:t>
            </w:r>
          </w:p>
        </w:tc>
        <w:tc>
          <w:tcPr>
            <w:tcW w:w="3870" w:type="dxa"/>
            <w:gridSpan w:val="2"/>
          </w:tcPr>
          <w:p w14:paraId="393F4336" w14:textId="77777777" w:rsidR="00D53D62" w:rsidRDefault="00D53D62" w:rsidP="00D53D62">
            <w:pPr>
              <w:pStyle w:val="Heading8"/>
              <w:jc w:val="center"/>
              <w:rPr>
                <w:u w:val="none"/>
              </w:rPr>
            </w:pPr>
            <w:r>
              <w:rPr>
                <w:u w:val="none"/>
              </w:rPr>
              <w:t>Federal Requirements</w:t>
            </w:r>
          </w:p>
        </w:tc>
      </w:tr>
      <w:tr w:rsidR="00D53D62" w:rsidRPr="004E3028" w14:paraId="40DC1E8A" w14:textId="77777777" w:rsidTr="00D53D62">
        <w:tc>
          <w:tcPr>
            <w:tcW w:w="1530" w:type="dxa"/>
          </w:tcPr>
          <w:p w14:paraId="2EB1640F" w14:textId="77777777" w:rsidR="00D53D62" w:rsidRDefault="00D53D62">
            <w:pPr>
              <w:spacing w:line="120" w:lineRule="exact"/>
              <w:rPr>
                <w:sz w:val="22"/>
              </w:rPr>
            </w:pPr>
          </w:p>
        </w:tc>
        <w:tc>
          <w:tcPr>
            <w:tcW w:w="3870" w:type="dxa"/>
            <w:gridSpan w:val="2"/>
          </w:tcPr>
          <w:p w14:paraId="66587262" w14:textId="77777777" w:rsidR="00D53D62" w:rsidRPr="004E3028" w:rsidRDefault="00D53D62" w:rsidP="00D53D62">
            <w:pPr>
              <w:pStyle w:val="Heading8"/>
              <w:rPr>
                <w:b w:val="0"/>
                <w:u w:val="none"/>
              </w:rPr>
            </w:pPr>
            <w:r w:rsidRPr="004E3028">
              <w:rPr>
                <w:b w:val="0"/>
                <w:szCs w:val="22"/>
                <w:u w:val="none"/>
              </w:rPr>
              <w:t>603 CMR 28.03(1)(b)</w:t>
            </w:r>
          </w:p>
        </w:tc>
        <w:tc>
          <w:tcPr>
            <w:tcW w:w="3870" w:type="dxa"/>
            <w:gridSpan w:val="2"/>
          </w:tcPr>
          <w:p w14:paraId="6A28F8C2" w14:textId="77777777" w:rsidR="00D53D62" w:rsidRPr="004E3028" w:rsidRDefault="00D53D62" w:rsidP="00D53D62">
            <w:pPr>
              <w:pStyle w:val="Heading8"/>
              <w:rPr>
                <w:b w:val="0"/>
                <w:u w:val="none"/>
              </w:rPr>
            </w:pPr>
            <w:r w:rsidRPr="004E3028">
              <w:rPr>
                <w:b w:val="0"/>
                <w:szCs w:val="22"/>
                <w:u w:val="none"/>
              </w:rPr>
              <w:t>Section 504 of the Rehabilitation Act of 1973</w:t>
            </w:r>
          </w:p>
        </w:tc>
      </w:tr>
      <w:tr w:rsidR="00D53D62" w:rsidRPr="002E3679" w14:paraId="5544FA37" w14:textId="77777777" w:rsidTr="00D53D6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78C7BD5" w14:textId="77777777" w:rsidR="00D53D62" w:rsidRDefault="00D53D62" w:rsidP="00D53D6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3778334" w14:textId="77777777" w:rsidR="00D53D62" w:rsidRDefault="00D53D62" w:rsidP="00D53D6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AF14026" w14:textId="77777777" w:rsidR="00D53D62" w:rsidRDefault="00D53D62" w:rsidP="00D53D62">
            <w:pPr>
              <w:rPr>
                <w:b/>
                <w:sz w:val="22"/>
              </w:rPr>
            </w:pPr>
            <w:bookmarkStart w:id="37" w:name="RATING_SE_55"/>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7436DEF9" w14:textId="77777777" w:rsidR="00D53D62" w:rsidRDefault="00D53D62" w:rsidP="00D53D6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814E93E" w14:textId="77777777" w:rsidR="00D53D62" w:rsidRPr="002E3679" w:rsidRDefault="00D53D62" w:rsidP="00D53D62">
            <w:pPr>
              <w:spacing w:line="163" w:lineRule="exact"/>
              <w:rPr>
                <w:b/>
                <w:sz w:val="22"/>
              </w:rPr>
            </w:pPr>
            <w:bookmarkStart w:id="38" w:name="DISTRESP_SE_55"/>
            <w:r w:rsidRPr="002E3679">
              <w:rPr>
                <w:b/>
                <w:sz w:val="22"/>
              </w:rPr>
              <w:t>Yes</w:t>
            </w:r>
            <w:bookmarkEnd w:id="38"/>
          </w:p>
        </w:tc>
      </w:tr>
    </w:tbl>
    <w:p w14:paraId="523FF236" w14:textId="77777777" w:rsidR="00D53D62" w:rsidRDefault="00D53D6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53D62" w14:paraId="661F8082" w14:textId="77777777">
        <w:tc>
          <w:tcPr>
            <w:tcW w:w="9270" w:type="dxa"/>
          </w:tcPr>
          <w:p w14:paraId="7A3BE079" w14:textId="77777777" w:rsidR="00D53D62" w:rsidRDefault="00D53D62">
            <w:pPr>
              <w:rPr>
                <w:b/>
                <w:sz w:val="22"/>
              </w:rPr>
            </w:pPr>
            <w:r>
              <w:rPr>
                <w:b/>
                <w:sz w:val="22"/>
              </w:rPr>
              <w:t>Department of Elementary and Secondary Education Findings:</w:t>
            </w:r>
            <w:bookmarkStart w:id="39" w:name="LABEL_SE_55"/>
            <w:bookmarkEnd w:id="39"/>
          </w:p>
        </w:tc>
      </w:tr>
      <w:tr w:rsidR="00D53D62" w14:paraId="3736CA58" w14:textId="77777777">
        <w:tc>
          <w:tcPr>
            <w:tcW w:w="9270" w:type="dxa"/>
          </w:tcPr>
          <w:p w14:paraId="6191F37C" w14:textId="77777777" w:rsidR="00D53D62" w:rsidRDefault="00D53D62">
            <w:pPr>
              <w:rPr>
                <w:i/>
                <w:sz w:val="22"/>
              </w:rPr>
            </w:pPr>
            <w:bookmarkStart w:id="40" w:name="FINDING_SE_55"/>
            <w:r>
              <w:rPr>
                <w:i/>
                <w:sz w:val="22"/>
              </w:rPr>
              <w:t>A review of documents, staff interviews, and facilities observations indicated that special education classrooms are not given the same priority as general education classrooms in the allocation of instructional space in order to minimize stigmatization and separation of eligible students. Specifically, at the South West Middle School, three Learning Development Center substantially separate special education classrooms are clustered together on the school's lower level near the auditorium and gymnasium and away from other classrooms.</w:t>
            </w:r>
            <w:bookmarkEnd w:id="40"/>
          </w:p>
        </w:tc>
      </w:tr>
    </w:tbl>
    <w:p w14:paraId="4BFD53D5" w14:textId="77777777" w:rsidR="00D53D62" w:rsidRDefault="00D53D62">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53D62" w14:paraId="2F8F32B6" w14:textId="77777777" w:rsidTr="00D53D62">
        <w:trPr>
          <w:cantSplit/>
          <w:trHeight w:val="11941"/>
          <w:jc w:val="center"/>
        </w:trPr>
        <w:tc>
          <w:tcPr>
            <w:tcW w:w="8890" w:type="dxa"/>
          </w:tcPr>
          <w:p w14:paraId="5085DF41" w14:textId="77777777" w:rsidR="00D53D62" w:rsidRDefault="00D53D62">
            <w:pPr>
              <w:spacing w:line="201" w:lineRule="exact"/>
              <w:rPr>
                <w:sz w:val="22"/>
              </w:rPr>
            </w:pPr>
            <w:bookmarkStart w:id="41" w:name="HeaderPage_CR"/>
            <w:r>
              <w:rPr>
                <w:sz w:val="22"/>
              </w:rPr>
              <w:lastRenderedPageBreak/>
              <w:t xml:space="preserve"> </w:t>
            </w:r>
            <w:bookmarkEnd w:id="41"/>
          </w:p>
          <w:p w14:paraId="3AD2A864" w14:textId="77777777" w:rsidR="00D53D62" w:rsidRDefault="00D53D62">
            <w:pPr>
              <w:spacing w:line="201" w:lineRule="exact"/>
              <w:rPr>
                <w:sz w:val="22"/>
              </w:rPr>
            </w:pPr>
          </w:p>
          <w:p w14:paraId="3E92CDC2" w14:textId="77777777" w:rsidR="00D53D62" w:rsidRDefault="00D53D62">
            <w:pPr>
              <w:spacing w:line="201" w:lineRule="exact"/>
              <w:rPr>
                <w:sz w:val="22"/>
              </w:rPr>
            </w:pPr>
          </w:p>
          <w:p w14:paraId="20EC659E" w14:textId="77777777" w:rsidR="00D53D62" w:rsidRDefault="00D53D62">
            <w:pPr>
              <w:spacing w:line="201" w:lineRule="exact"/>
              <w:rPr>
                <w:sz w:val="22"/>
              </w:rPr>
            </w:pPr>
          </w:p>
          <w:p w14:paraId="28032595" w14:textId="77777777" w:rsidR="00D53D62" w:rsidRDefault="00D53D62">
            <w:pPr>
              <w:spacing w:line="201" w:lineRule="exact"/>
              <w:rPr>
                <w:sz w:val="22"/>
              </w:rPr>
            </w:pPr>
          </w:p>
          <w:p w14:paraId="1BC58E09" w14:textId="77777777" w:rsidR="00D53D62" w:rsidRDefault="00D53D62">
            <w:pPr>
              <w:spacing w:line="201" w:lineRule="exact"/>
              <w:rPr>
                <w:sz w:val="22"/>
              </w:rPr>
            </w:pPr>
          </w:p>
          <w:p w14:paraId="04E6BEFF" w14:textId="77777777" w:rsidR="00D53D62" w:rsidRDefault="00D53D62">
            <w:pPr>
              <w:spacing w:line="201" w:lineRule="exact"/>
              <w:rPr>
                <w:sz w:val="22"/>
              </w:rPr>
            </w:pPr>
          </w:p>
          <w:p w14:paraId="2339FA4E" w14:textId="77777777" w:rsidR="00D53D62" w:rsidRDefault="00D53D62">
            <w:pPr>
              <w:spacing w:line="201" w:lineRule="exact"/>
              <w:rPr>
                <w:sz w:val="22"/>
              </w:rPr>
            </w:pPr>
          </w:p>
          <w:p w14:paraId="0244489F" w14:textId="77777777" w:rsidR="00D53D62" w:rsidRDefault="00D53D62">
            <w:pPr>
              <w:spacing w:line="201" w:lineRule="exact"/>
              <w:rPr>
                <w:sz w:val="22"/>
              </w:rPr>
            </w:pPr>
          </w:p>
          <w:p w14:paraId="10A2BDC7" w14:textId="77777777" w:rsidR="00D53D62" w:rsidRDefault="00D53D62">
            <w:pPr>
              <w:spacing w:line="201" w:lineRule="exact"/>
              <w:rPr>
                <w:sz w:val="22"/>
              </w:rPr>
            </w:pPr>
          </w:p>
          <w:p w14:paraId="4E572FBF" w14:textId="77777777" w:rsidR="00D53D62" w:rsidRPr="007E5338" w:rsidRDefault="00D53D62">
            <w:pPr>
              <w:pStyle w:val="Heading1"/>
              <w:rPr>
                <w:sz w:val="22"/>
                <w:lang w:val="en-US" w:eastAsia="en-US"/>
              </w:rPr>
            </w:pPr>
          </w:p>
          <w:p w14:paraId="01CF8290" w14:textId="77777777" w:rsidR="00D53D62" w:rsidRDefault="00D53D62"/>
          <w:p w14:paraId="10D08F6E" w14:textId="77777777" w:rsidR="00D53D62" w:rsidRDefault="00D53D6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53D62" w:rsidRPr="004C0BBA" w14:paraId="7E75769B" w14:textId="77777777" w:rsidTr="00D53D62">
              <w:tc>
                <w:tcPr>
                  <w:tcW w:w="8521" w:type="dxa"/>
                  <w:shd w:val="clear" w:color="auto" w:fill="auto"/>
                </w:tcPr>
                <w:p w14:paraId="2C1B1C85" w14:textId="77777777" w:rsidR="00D53D62" w:rsidRPr="004C0BBA" w:rsidRDefault="00D53D62" w:rsidP="00D53D62">
                  <w:pPr>
                    <w:jc w:val="center"/>
                    <w:rPr>
                      <w:b/>
                      <w:bCs/>
                      <w:sz w:val="36"/>
                    </w:rPr>
                  </w:pPr>
                  <w:r w:rsidRPr="004C0BBA">
                    <w:rPr>
                      <w:b/>
                      <w:bCs/>
                      <w:sz w:val="36"/>
                    </w:rPr>
                    <w:t xml:space="preserve">CIVIL RIGHTS </w:t>
                  </w:r>
                </w:p>
                <w:p w14:paraId="2721F595" w14:textId="77777777" w:rsidR="00D53D62" w:rsidRPr="004C0BBA" w:rsidRDefault="00D53D62" w:rsidP="00D53D62">
                  <w:pPr>
                    <w:jc w:val="center"/>
                    <w:rPr>
                      <w:b/>
                      <w:bCs/>
                      <w:sz w:val="36"/>
                    </w:rPr>
                  </w:pPr>
                  <w:r w:rsidRPr="004C0BBA">
                    <w:rPr>
                      <w:b/>
                      <w:bCs/>
                      <w:sz w:val="36"/>
                    </w:rPr>
                    <w:t xml:space="preserve">METHODS OF ADMINISTRATION (CR) </w:t>
                  </w:r>
                </w:p>
                <w:p w14:paraId="5CD711BF" w14:textId="77777777" w:rsidR="00D53D62" w:rsidRPr="004C0BBA" w:rsidRDefault="00D53D62" w:rsidP="00D53D62">
                  <w:pPr>
                    <w:jc w:val="center"/>
                    <w:rPr>
                      <w:b/>
                      <w:bCs/>
                      <w:sz w:val="36"/>
                    </w:rPr>
                  </w:pPr>
                  <w:r w:rsidRPr="004C0BBA">
                    <w:rPr>
                      <w:b/>
                      <w:bCs/>
                      <w:sz w:val="36"/>
                    </w:rPr>
                    <w:t xml:space="preserve">AND </w:t>
                  </w:r>
                </w:p>
                <w:p w14:paraId="41D0A434" w14:textId="77777777" w:rsidR="00D53D62" w:rsidRPr="004C0BBA" w:rsidRDefault="00D53D62" w:rsidP="00D53D62">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2" w:name="_Toc256000007"/>
                  <w:r>
                    <w:instrText>"</w:instrText>
                  </w:r>
                  <w:bookmarkStart w:id="43" w:name="_Toc91143813"/>
                  <w:r w:rsidRPr="004C0BBA">
                    <w:rPr>
                      <w:b/>
                      <w:bCs/>
                      <w:sz w:val="22"/>
                    </w:rPr>
                    <w:instrText>CIVIL RIGHTS AND OTHER RELATED GENERAL EDUCATION REQUIREMENTS</w:instrText>
                  </w:r>
                  <w:bookmarkEnd w:id="43"/>
                  <w:r>
                    <w:instrText>"</w:instrText>
                  </w:r>
                  <w:bookmarkEnd w:id="42"/>
                  <w:r>
                    <w:instrText xml:space="preserve"> \f C \l "2" </w:instrText>
                  </w:r>
                  <w:r w:rsidRPr="004C0BBA">
                    <w:rPr>
                      <w:b/>
                      <w:bCs/>
                      <w:sz w:val="36"/>
                    </w:rPr>
                    <w:fldChar w:fldCharType="end"/>
                  </w:r>
                  <w:r w:rsidRPr="004C0BBA">
                    <w:rPr>
                      <w:b/>
                      <w:bCs/>
                      <w:sz w:val="36"/>
                    </w:rPr>
                    <w:t xml:space="preserve"> </w:t>
                  </w:r>
                </w:p>
                <w:p w14:paraId="7C38343B" w14:textId="77777777" w:rsidR="00D53D62" w:rsidRPr="004C0BBA" w:rsidRDefault="00D53D62" w:rsidP="00D53D62">
                  <w:pPr>
                    <w:jc w:val="center"/>
                    <w:rPr>
                      <w:b/>
                      <w:bCs/>
                      <w:sz w:val="36"/>
                    </w:rPr>
                  </w:pPr>
                </w:p>
                <w:p w14:paraId="1338B75E" w14:textId="77777777" w:rsidR="00D53D62" w:rsidRPr="004C0BBA" w:rsidRDefault="00D53D62" w:rsidP="00D53D62">
                  <w:pPr>
                    <w:jc w:val="center"/>
                    <w:rPr>
                      <w:b/>
                      <w:bCs/>
                      <w:sz w:val="36"/>
                    </w:rPr>
                  </w:pPr>
                </w:p>
                <w:p w14:paraId="01DF556A" w14:textId="77777777" w:rsidR="00D53D62" w:rsidRPr="004C0BBA" w:rsidRDefault="00D53D62" w:rsidP="00D53D62">
                  <w:pPr>
                    <w:jc w:val="center"/>
                    <w:rPr>
                      <w:b/>
                      <w:bCs/>
                      <w:sz w:val="36"/>
                    </w:rPr>
                  </w:pPr>
                  <w:r w:rsidRPr="004C0BBA">
                    <w:rPr>
                      <w:b/>
                      <w:bCs/>
                      <w:sz w:val="36"/>
                    </w:rPr>
                    <w:t xml:space="preserve">LEGAL STANDARDS, </w:t>
                  </w:r>
                </w:p>
                <w:p w14:paraId="6FDC62D3" w14:textId="77777777" w:rsidR="00D53D62" w:rsidRPr="004C0BBA" w:rsidRDefault="00D53D62" w:rsidP="00D53D62">
                  <w:pPr>
                    <w:jc w:val="center"/>
                    <w:rPr>
                      <w:b/>
                      <w:bCs/>
                      <w:sz w:val="36"/>
                    </w:rPr>
                  </w:pPr>
                  <w:r w:rsidRPr="004C0BBA">
                    <w:rPr>
                      <w:b/>
                      <w:bCs/>
                      <w:sz w:val="36"/>
                    </w:rPr>
                    <w:t xml:space="preserve">COMPLIANCE RATINGS AND </w:t>
                  </w:r>
                </w:p>
                <w:p w14:paraId="74C83602" w14:textId="77777777" w:rsidR="00D53D62" w:rsidRPr="004C0BBA" w:rsidRDefault="00D53D62" w:rsidP="00D53D62">
                  <w:pPr>
                    <w:jc w:val="center"/>
                    <w:rPr>
                      <w:b/>
                      <w:bCs/>
                    </w:rPr>
                  </w:pPr>
                  <w:bookmarkStart w:id="44" w:name="SEMANTIC_CR"/>
                  <w:r w:rsidRPr="004C0BBA">
                    <w:rPr>
                      <w:b/>
                      <w:bCs/>
                      <w:sz w:val="36"/>
                    </w:rPr>
                    <w:t>FINDINGS</w:t>
                  </w:r>
                  <w:bookmarkEnd w:id="44"/>
                </w:p>
                <w:p w14:paraId="3FCCD726" w14:textId="77777777" w:rsidR="00D53D62" w:rsidRPr="004C0BBA" w:rsidRDefault="00D53D62" w:rsidP="00D53D62">
                  <w:pPr>
                    <w:jc w:val="center"/>
                    <w:rPr>
                      <w:b/>
                      <w:bCs/>
                      <w:sz w:val="22"/>
                    </w:rPr>
                  </w:pPr>
                </w:p>
                <w:p w14:paraId="3066A05A" w14:textId="77777777" w:rsidR="00D53D62" w:rsidRDefault="00D53D62" w:rsidP="00677E6F">
                  <w:pPr>
                    <w:pStyle w:val="TOC1"/>
                  </w:pPr>
                </w:p>
                <w:p w14:paraId="6C226479" w14:textId="77777777" w:rsidR="00D53D62" w:rsidRPr="004C0BBA" w:rsidRDefault="00D53D62" w:rsidP="00D53D62">
                  <w:pPr>
                    <w:jc w:val="center"/>
                    <w:rPr>
                      <w:b/>
                      <w:bCs/>
                      <w:sz w:val="36"/>
                    </w:rPr>
                  </w:pPr>
                </w:p>
              </w:tc>
            </w:tr>
          </w:tbl>
          <w:p w14:paraId="7B5413DD" w14:textId="77777777" w:rsidR="00D53D62" w:rsidRDefault="00D53D62">
            <w:pPr>
              <w:spacing w:after="58"/>
              <w:rPr>
                <w:sz w:val="22"/>
              </w:rPr>
            </w:pPr>
          </w:p>
          <w:p w14:paraId="638AF35A" w14:textId="77777777" w:rsidR="00D53D62" w:rsidRDefault="00D53D62">
            <w:pPr>
              <w:spacing w:line="201" w:lineRule="exact"/>
              <w:rPr>
                <w:sz w:val="22"/>
              </w:rPr>
            </w:pPr>
          </w:p>
          <w:p w14:paraId="64A6BD74" w14:textId="77777777" w:rsidR="00D53D62" w:rsidRDefault="00D53D62">
            <w:pPr>
              <w:spacing w:line="201" w:lineRule="exact"/>
              <w:rPr>
                <w:sz w:val="22"/>
              </w:rPr>
            </w:pPr>
          </w:p>
          <w:p w14:paraId="6BBEEB59" w14:textId="77777777" w:rsidR="00D53D62" w:rsidRDefault="00D53D62">
            <w:pPr>
              <w:spacing w:line="201" w:lineRule="exact"/>
              <w:rPr>
                <w:sz w:val="22"/>
              </w:rPr>
            </w:pPr>
          </w:p>
          <w:p w14:paraId="165797DE" w14:textId="77777777" w:rsidR="00D53D62" w:rsidRDefault="00D53D62">
            <w:pPr>
              <w:spacing w:line="201" w:lineRule="exact"/>
              <w:rPr>
                <w:sz w:val="22"/>
              </w:rPr>
            </w:pPr>
          </w:p>
          <w:p w14:paraId="3969CDBB" w14:textId="77777777" w:rsidR="00D53D62" w:rsidRDefault="00D53D62">
            <w:pPr>
              <w:spacing w:line="201" w:lineRule="exact"/>
              <w:rPr>
                <w:sz w:val="22"/>
              </w:rPr>
            </w:pPr>
          </w:p>
          <w:p w14:paraId="2B064D9C" w14:textId="77777777" w:rsidR="00D53D62" w:rsidRDefault="00D53D62">
            <w:pPr>
              <w:spacing w:line="201" w:lineRule="exact"/>
              <w:rPr>
                <w:sz w:val="22"/>
              </w:rPr>
            </w:pPr>
          </w:p>
          <w:p w14:paraId="2BDC28DF" w14:textId="77777777" w:rsidR="00D53D62" w:rsidRDefault="00D53D62">
            <w:pPr>
              <w:spacing w:line="201" w:lineRule="exact"/>
              <w:rPr>
                <w:sz w:val="22"/>
              </w:rPr>
            </w:pPr>
          </w:p>
          <w:p w14:paraId="3818CCA0" w14:textId="77777777" w:rsidR="00D53D62" w:rsidRDefault="00D53D62">
            <w:pPr>
              <w:spacing w:line="201" w:lineRule="exact"/>
              <w:rPr>
                <w:sz w:val="22"/>
              </w:rPr>
            </w:pPr>
          </w:p>
          <w:p w14:paraId="2A6EF942" w14:textId="77777777" w:rsidR="00D53D62" w:rsidRDefault="00D53D62">
            <w:pPr>
              <w:spacing w:line="201" w:lineRule="exact"/>
              <w:rPr>
                <w:sz w:val="22"/>
              </w:rPr>
            </w:pPr>
          </w:p>
          <w:p w14:paraId="7E5D185D" w14:textId="77777777" w:rsidR="00D53D62" w:rsidRDefault="00D53D62">
            <w:pPr>
              <w:spacing w:line="201" w:lineRule="exact"/>
              <w:rPr>
                <w:sz w:val="22"/>
              </w:rPr>
            </w:pPr>
          </w:p>
          <w:p w14:paraId="547C9B40" w14:textId="77777777" w:rsidR="00D53D62" w:rsidRDefault="00D53D62">
            <w:pPr>
              <w:spacing w:line="201" w:lineRule="exact"/>
              <w:rPr>
                <w:sz w:val="22"/>
              </w:rPr>
            </w:pPr>
          </w:p>
          <w:p w14:paraId="4B5CBCA4" w14:textId="77777777" w:rsidR="00D53D62" w:rsidRDefault="00D53D62">
            <w:pPr>
              <w:spacing w:line="201" w:lineRule="exact"/>
              <w:rPr>
                <w:sz w:val="22"/>
              </w:rPr>
            </w:pPr>
          </w:p>
          <w:p w14:paraId="3FBDC9FA" w14:textId="77777777" w:rsidR="00D53D62" w:rsidRDefault="00D53D62">
            <w:pPr>
              <w:spacing w:line="201" w:lineRule="exact"/>
              <w:rPr>
                <w:sz w:val="22"/>
              </w:rPr>
            </w:pPr>
          </w:p>
          <w:p w14:paraId="6EFA52F6" w14:textId="77777777" w:rsidR="00D53D62" w:rsidRDefault="00D53D62">
            <w:pPr>
              <w:spacing w:line="201" w:lineRule="exact"/>
              <w:rPr>
                <w:sz w:val="22"/>
              </w:rPr>
            </w:pPr>
          </w:p>
          <w:p w14:paraId="144D8ABA" w14:textId="77777777" w:rsidR="00D53D62" w:rsidRDefault="00D53D62">
            <w:pPr>
              <w:spacing w:line="201" w:lineRule="exact"/>
              <w:rPr>
                <w:sz w:val="22"/>
              </w:rPr>
            </w:pPr>
          </w:p>
          <w:p w14:paraId="7DCFAFA6" w14:textId="77777777" w:rsidR="00D53D62" w:rsidRDefault="00D53D62">
            <w:pPr>
              <w:spacing w:line="201" w:lineRule="exact"/>
              <w:rPr>
                <w:sz w:val="22"/>
              </w:rPr>
            </w:pPr>
          </w:p>
          <w:p w14:paraId="23926858" w14:textId="77777777" w:rsidR="00D53D62" w:rsidRDefault="00D53D62">
            <w:pPr>
              <w:spacing w:line="201" w:lineRule="exact"/>
              <w:rPr>
                <w:sz w:val="22"/>
              </w:rPr>
            </w:pPr>
          </w:p>
          <w:p w14:paraId="42B9C751" w14:textId="77777777" w:rsidR="00D53D62" w:rsidRDefault="00D53D62">
            <w:pPr>
              <w:spacing w:line="201" w:lineRule="exact"/>
              <w:rPr>
                <w:sz w:val="22"/>
              </w:rPr>
            </w:pPr>
          </w:p>
          <w:p w14:paraId="6C2055F9" w14:textId="77777777" w:rsidR="00D53D62" w:rsidRDefault="00D53D62" w:rsidP="00D53D62">
            <w:pPr>
              <w:spacing w:line="201" w:lineRule="exact"/>
              <w:rPr>
                <w:sz w:val="22"/>
              </w:rPr>
            </w:pPr>
          </w:p>
        </w:tc>
      </w:tr>
    </w:tbl>
    <w:p w14:paraId="23993055" w14:textId="77777777" w:rsidR="00D53D62" w:rsidRDefault="00D53D62"/>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53D62" w:rsidRPr="007E5338" w14:paraId="6C729C58" w14:textId="77777777">
        <w:trPr>
          <w:tblHeader/>
        </w:trPr>
        <w:tc>
          <w:tcPr>
            <w:tcW w:w="1530" w:type="dxa"/>
          </w:tcPr>
          <w:p w14:paraId="46DFF9E8" w14:textId="77777777" w:rsidR="00D53D62" w:rsidRDefault="00D53D62">
            <w:pPr>
              <w:jc w:val="center"/>
              <w:rPr>
                <w:b/>
                <w:sz w:val="22"/>
              </w:rPr>
            </w:pPr>
            <w:r>
              <w:rPr>
                <w:b/>
                <w:sz w:val="22"/>
              </w:rPr>
              <w:lastRenderedPageBreak/>
              <w:t>CRITERION</w:t>
            </w:r>
          </w:p>
          <w:p w14:paraId="198308A2" w14:textId="77777777" w:rsidR="00D53D62" w:rsidRDefault="00D53D62">
            <w:pPr>
              <w:spacing w:after="58"/>
              <w:jc w:val="center"/>
              <w:rPr>
                <w:b/>
                <w:sz w:val="22"/>
              </w:rPr>
            </w:pPr>
            <w:r>
              <w:rPr>
                <w:b/>
                <w:sz w:val="22"/>
              </w:rPr>
              <w:t>NUMBER</w:t>
            </w:r>
          </w:p>
        </w:tc>
        <w:tc>
          <w:tcPr>
            <w:tcW w:w="7740" w:type="dxa"/>
            <w:gridSpan w:val="4"/>
            <w:vAlign w:val="center"/>
          </w:tcPr>
          <w:p w14:paraId="52EEF00A" w14:textId="77777777" w:rsidR="00D53D62" w:rsidRPr="007E5338" w:rsidRDefault="00D53D62">
            <w:pPr>
              <w:pStyle w:val="Heading2"/>
              <w:rPr>
                <w:lang w:val="en-US" w:eastAsia="en-US"/>
              </w:rPr>
            </w:pPr>
            <w:r w:rsidRPr="007E5338">
              <w:rPr>
                <w:lang w:val="en-US" w:eastAsia="en-US"/>
              </w:rPr>
              <w:t>CIVIL RIGHTS METHODS OF ADMINISTRATION (CR)</w:t>
            </w:r>
          </w:p>
          <w:p w14:paraId="337B8A86" w14:textId="77777777" w:rsidR="00D53D62" w:rsidRPr="007E5338" w:rsidRDefault="00D53D62">
            <w:pPr>
              <w:pStyle w:val="Heading2"/>
              <w:rPr>
                <w:bCs/>
                <w:lang w:val="en-US" w:eastAsia="en-US"/>
              </w:rPr>
            </w:pPr>
            <w:r w:rsidRPr="007E5338">
              <w:rPr>
                <w:lang w:val="en-US" w:eastAsia="en-US"/>
              </w:rPr>
              <w:t>AND OTHER RELATED GENERAL EDUCATION REQUIREMENTS</w:t>
            </w:r>
            <w:r w:rsidRPr="007E5338">
              <w:rPr>
                <w:bCs/>
                <w:lang w:val="en-US" w:eastAsia="en-US"/>
              </w:rPr>
              <w:t xml:space="preserve"> </w:t>
            </w:r>
          </w:p>
          <w:p w14:paraId="257DF6D2" w14:textId="77777777" w:rsidR="00D53D62" w:rsidRPr="007E5338" w:rsidRDefault="00D53D62">
            <w:pPr>
              <w:pStyle w:val="Heading2"/>
              <w:rPr>
                <w:bCs/>
                <w:lang w:val="en-US" w:eastAsia="en-US"/>
              </w:rPr>
            </w:pPr>
            <w:r w:rsidRPr="007E5338">
              <w:rPr>
                <w:bCs/>
                <w:lang w:val="en-US" w:eastAsia="en-US"/>
              </w:rPr>
              <w:t>II. STUDENT IDENTIFICATION AND PLACEMENT</w:t>
            </w:r>
          </w:p>
        </w:tc>
      </w:tr>
      <w:tr w:rsidR="00D53D62" w14:paraId="02221B29" w14:textId="77777777">
        <w:trPr>
          <w:tblHeader/>
        </w:trPr>
        <w:tc>
          <w:tcPr>
            <w:tcW w:w="1530" w:type="dxa"/>
          </w:tcPr>
          <w:p w14:paraId="03E4D5CE" w14:textId="77777777" w:rsidR="00D53D62" w:rsidRDefault="00D53D62">
            <w:pPr>
              <w:spacing w:line="120" w:lineRule="exact"/>
              <w:rPr>
                <w:sz w:val="22"/>
              </w:rPr>
            </w:pPr>
          </w:p>
          <w:p w14:paraId="7CEB00CC" w14:textId="77777777" w:rsidR="00D53D62" w:rsidRDefault="00D53D62">
            <w:pPr>
              <w:spacing w:after="58"/>
              <w:jc w:val="center"/>
              <w:rPr>
                <w:sz w:val="22"/>
              </w:rPr>
            </w:pPr>
          </w:p>
        </w:tc>
        <w:tc>
          <w:tcPr>
            <w:tcW w:w="7740" w:type="dxa"/>
            <w:gridSpan w:val="4"/>
            <w:vAlign w:val="center"/>
          </w:tcPr>
          <w:p w14:paraId="5E8A7E74" w14:textId="77777777" w:rsidR="00D53D62" w:rsidRDefault="00D53D62">
            <w:pPr>
              <w:spacing w:after="58"/>
              <w:jc w:val="center"/>
              <w:rPr>
                <w:b/>
                <w:sz w:val="22"/>
              </w:rPr>
            </w:pPr>
            <w:r>
              <w:rPr>
                <w:b/>
                <w:sz w:val="22"/>
              </w:rPr>
              <w:t>Legal Standard</w:t>
            </w:r>
          </w:p>
        </w:tc>
      </w:tr>
      <w:tr w:rsidR="00D53D62" w:rsidRPr="00D917BD" w14:paraId="0DE88BE8" w14:textId="77777777">
        <w:tc>
          <w:tcPr>
            <w:tcW w:w="1530" w:type="dxa"/>
          </w:tcPr>
          <w:p w14:paraId="7178A066" w14:textId="77777777" w:rsidR="00D53D62" w:rsidRPr="007E5338" w:rsidRDefault="00D53D62" w:rsidP="00D53D62">
            <w:pPr>
              <w:pStyle w:val="Heading4"/>
              <w:keepNext w:val="0"/>
              <w:rPr>
                <w:lang w:val="en-US" w:eastAsia="en-US"/>
              </w:rPr>
            </w:pPr>
            <w:r w:rsidRPr="007E5338">
              <w:rPr>
                <w:lang w:val="en-US" w:eastAsia="en-US"/>
              </w:rPr>
              <w:t>CR 3</w:t>
            </w:r>
          </w:p>
        </w:tc>
        <w:tc>
          <w:tcPr>
            <w:tcW w:w="7740" w:type="dxa"/>
            <w:gridSpan w:val="4"/>
          </w:tcPr>
          <w:p w14:paraId="3BAE6537" w14:textId="77777777" w:rsidR="00D53D62" w:rsidRPr="00DE6B0C" w:rsidRDefault="00D53D62" w:rsidP="00D53D62">
            <w:pPr>
              <w:pStyle w:val="Heading8"/>
              <w:rPr>
                <w:bCs/>
                <w:u w:val="none"/>
              </w:rPr>
            </w:pPr>
            <w:r w:rsidRPr="00DE6B0C">
              <w:rPr>
                <w:bCs/>
                <w:u w:val="none"/>
              </w:rPr>
              <w:t>Access to a full range of education programs</w:t>
            </w:r>
          </w:p>
          <w:p w14:paraId="2C6DB8A3" w14:textId="77777777" w:rsidR="00D53D62" w:rsidRPr="00472E88" w:rsidRDefault="00D53D62" w:rsidP="007F0C0B">
            <w:pPr>
              <w:numPr>
                <w:ilvl w:val="6"/>
                <w:numId w:val="5"/>
              </w:numPr>
              <w:rPr>
                <w:sz w:val="22"/>
                <w:szCs w:val="22"/>
              </w:rPr>
            </w:pPr>
            <w:bookmarkStart w:id="45" w:name="CRIT_CR_3"/>
            <w:r w:rsidRPr="00DE6B0C">
              <w:rPr>
                <w:snapToGrid w:val="0"/>
                <w:sz w:val="22"/>
                <w:szCs w:val="22"/>
              </w:rPr>
              <w:t>All students, regardless of race, colo</w:t>
            </w:r>
            <w:r w:rsidRPr="006C7AF6">
              <w:rPr>
                <w:snapToGrid w:val="0"/>
                <w:sz w:val="22"/>
                <w:szCs w:val="22"/>
              </w:rPr>
              <w:t xml:space="preserve">r, sex, gender identity, religion, national origin, </w:t>
            </w:r>
            <w:r w:rsidRPr="00DE6B0C">
              <w:rPr>
                <w:snapToGrid w:val="0"/>
                <w:sz w:val="22"/>
                <w:szCs w:val="22"/>
              </w:rPr>
              <w:t>sexual orientation, disability, or homelessness, have equal access to the general education program and the</w:t>
            </w:r>
            <w:r>
              <w:rPr>
                <w:snapToGrid w:val="0"/>
                <w:sz w:val="22"/>
                <w:szCs w:val="22"/>
              </w:rPr>
              <w:t xml:space="preserve"> </w:t>
            </w:r>
            <w:r w:rsidRPr="00DE6B0C">
              <w:rPr>
                <w:snapToGrid w:val="0"/>
                <w:sz w:val="22"/>
                <w:szCs w:val="22"/>
              </w:rPr>
              <w:t>full range of any occupational/vocational education programs offered by the district</w:t>
            </w:r>
            <w:r>
              <w:rPr>
                <w:snapToGrid w:val="0"/>
                <w:sz w:val="22"/>
                <w:szCs w:val="22"/>
              </w:rPr>
              <w:t>.</w:t>
            </w:r>
          </w:p>
          <w:p w14:paraId="08510DE6" w14:textId="77777777" w:rsidR="00D53D62" w:rsidRDefault="00D53D62" w:rsidP="007F0C0B">
            <w:pPr>
              <w:numPr>
                <w:ilvl w:val="6"/>
                <w:numId w:val="5"/>
              </w:numPr>
              <w:rPr>
                <w:sz w:val="22"/>
                <w:szCs w:val="22"/>
              </w:rPr>
            </w:pPr>
            <w:r w:rsidRPr="00472E88">
              <w:rPr>
                <w:snapToGrid w:val="0"/>
                <w:sz w:val="22"/>
                <w:szCs w:val="22"/>
              </w:rPr>
              <w:t xml:space="preserve">The </w:t>
            </w:r>
            <w:r w:rsidRPr="00472E88">
              <w:rPr>
                <w:sz w:val="22"/>
                <w:szCs w:val="22"/>
              </w:rPr>
              <w:t>district does not segregate English learners (ELs) from their English-speaking peers, except where programmatically necessary, to implement an ELE program. The district also ensures that ELs participate fully with their English-speaking peers and are provided support in non-core academic courses</w:t>
            </w:r>
            <w:r>
              <w:rPr>
                <w:sz w:val="22"/>
                <w:szCs w:val="22"/>
              </w:rPr>
              <w:t>.</w:t>
            </w:r>
          </w:p>
          <w:p w14:paraId="288EEB60" w14:textId="77777777" w:rsidR="00D53D62" w:rsidRPr="00D917BD" w:rsidRDefault="00D53D62" w:rsidP="007F0C0B">
            <w:pPr>
              <w:numPr>
                <w:ilvl w:val="6"/>
                <w:numId w:val="5"/>
              </w:numPr>
              <w:rPr>
                <w:sz w:val="22"/>
                <w:szCs w:val="22"/>
              </w:rPr>
            </w:pPr>
            <w:r w:rsidRPr="00472E88">
              <w:rPr>
                <w:snapToGrid w:val="0"/>
                <w:sz w:val="22"/>
                <w:szCs w:val="22"/>
              </w:rPr>
              <w:t xml:space="preserve">The </w:t>
            </w:r>
            <w:r w:rsidRPr="00472E88">
              <w:rPr>
                <w:sz w:val="22"/>
                <w:szCs w:val="22"/>
              </w:rPr>
              <w:t xml:space="preserve">district provides </w:t>
            </w:r>
            <w:r>
              <w:rPr>
                <w:sz w:val="22"/>
                <w:szCs w:val="22"/>
              </w:rPr>
              <w:t xml:space="preserve">English learners with </w:t>
            </w:r>
            <w:r w:rsidRPr="00472E88">
              <w:rPr>
                <w:sz w:val="22"/>
                <w:szCs w:val="22"/>
              </w:rPr>
              <w:t>access to the full range of academic opportunities and supports</w:t>
            </w:r>
            <w:r w:rsidRPr="00472E88">
              <w:rPr>
                <w:color w:val="FF0000"/>
                <w:sz w:val="22"/>
                <w:szCs w:val="22"/>
              </w:rPr>
              <w:t xml:space="preserve"> </w:t>
            </w:r>
            <w:r w:rsidRPr="00472E88">
              <w:rPr>
                <w:sz w:val="22"/>
                <w:szCs w:val="22"/>
              </w:rPr>
              <w:t>afforded non-ELs, such as special education services, Section 504 Accommodation Plans, Title I services, career and technical education, and the supports outlined in the district</w:t>
            </w:r>
            <w:r>
              <w:rPr>
                <w:sz w:val="22"/>
                <w:szCs w:val="22"/>
              </w:rPr>
              <w:t>'</w:t>
            </w:r>
            <w:r w:rsidRPr="00472E88">
              <w:rPr>
                <w:sz w:val="22"/>
                <w:szCs w:val="22"/>
              </w:rPr>
              <w:t>s curriculum accommodation plan</w:t>
            </w:r>
            <w:r w:rsidRPr="00DE6B0C">
              <w:rPr>
                <w:snapToGrid w:val="0"/>
                <w:sz w:val="22"/>
                <w:szCs w:val="22"/>
              </w:rPr>
              <w:t>.</w:t>
            </w:r>
            <w:bookmarkEnd w:id="45"/>
          </w:p>
        </w:tc>
      </w:tr>
      <w:tr w:rsidR="00D53D62" w:rsidRPr="00642B1C" w14:paraId="094E2365" w14:textId="77777777">
        <w:tc>
          <w:tcPr>
            <w:tcW w:w="1530" w:type="dxa"/>
          </w:tcPr>
          <w:p w14:paraId="2D4C0871" w14:textId="77777777" w:rsidR="00D53D62" w:rsidRPr="00A34C8C" w:rsidRDefault="00D53D62" w:rsidP="00D53D62">
            <w:pPr>
              <w:rPr>
                <w:sz w:val="22"/>
                <w:szCs w:val="22"/>
              </w:rPr>
            </w:pPr>
          </w:p>
        </w:tc>
        <w:tc>
          <w:tcPr>
            <w:tcW w:w="7740" w:type="dxa"/>
            <w:gridSpan w:val="4"/>
          </w:tcPr>
          <w:p w14:paraId="58ECA3A0" w14:textId="77777777" w:rsidR="00D53D62" w:rsidRPr="00642B1C" w:rsidRDefault="00D53D62" w:rsidP="00D53D62">
            <w:pPr>
              <w:rPr>
                <w:bCs/>
              </w:rPr>
            </w:pPr>
            <w:r w:rsidRPr="00B90059">
              <w:rPr>
                <w:sz w:val="22"/>
                <w:szCs w:val="22"/>
              </w:rPr>
              <w:t>Title VI: 42 U.S.C. 2000d; 34 CFR 100.3(a),(b); EEOA: 20 U.S.C. 1703(f); Title IX: 20 U.S.C. 1681; 34 CFR 106.31, 106.34, 106.35; Section 504: 29 U.S.C. 794; 34 CFR 104.4; Title II: 42 U.S.C. 12132; 28 CFR 35.130; IDEA 2004: 20 U.S.C. 1400; 34 CFR 300.110;</w:t>
            </w:r>
            <w:r w:rsidRPr="00F94291">
              <w:rPr>
                <w:color w:val="000000"/>
                <w:sz w:val="22"/>
                <w:szCs w:val="22"/>
              </w:rPr>
              <w:t xml:space="preserve"> </w:t>
            </w:r>
            <w:r w:rsidRPr="00B90059">
              <w:rPr>
                <w:color w:val="000000"/>
                <w:sz w:val="22"/>
                <w:szCs w:val="22"/>
              </w:rPr>
              <w:t xml:space="preserve">ESSA: Title III, Sec. 3003; 20 U.S.C. 6812; ESSA: </w:t>
            </w:r>
            <w:r w:rsidRPr="00B90059">
              <w:rPr>
                <w:sz w:val="22"/>
                <w:szCs w:val="22"/>
              </w:rPr>
              <w:t>Title IX, Part A, Sec. 722(g)(1)(J), 722(g)(7); Mass. Const. amend. art. 114; M.G.L. c. 71A, s. 7; c. 76, s. 5; 603 CMR 26.03.</w:t>
            </w:r>
          </w:p>
        </w:tc>
      </w:tr>
      <w:tr w:rsidR="00D53D62" w:rsidRPr="002E3679" w14:paraId="401A7CB8" w14:textId="77777777" w:rsidTr="00D53D6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5B08D3F" w14:textId="77777777" w:rsidR="00D53D62" w:rsidRDefault="00D53D62" w:rsidP="00D53D6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1275C2A" w14:textId="77777777" w:rsidR="00D53D62" w:rsidRDefault="00D53D62" w:rsidP="00D53D6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E078C87" w14:textId="77777777" w:rsidR="00D53D62" w:rsidRDefault="00D53D62" w:rsidP="00D53D62">
            <w:pPr>
              <w:rPr>
                <w:b/>
                <w:sz w:val="22"/>
              </w:rPr>
            </w:pPr>
            <w:bookmarkStart w:id="46" w:name="RATING_CR_3"/>
            <w:r>
              <w:rPr>
                <w:b/>
                <w:sz w:val="22"/>
              </w:rPr>
              <w:t xml:space="preserve"> Partially Implemented </w:t>
            </w:r>
            <w:bookmarkEnd w:id="46"/>
          </w:p>
        </w:tc>
        <w:tc>
          <w:tcPr>
            <w:tcW w:w="2880" w:type="dxa"/>
            <w:tcBorders>
              <w:top w:val="single" w:sz="2" w:space="0" w:color="000000"/>
              <w:left w:val="single" w:sz="2" w:space="0" w:color="000000"/>
              <w:bottom w:val="double" w:sz="2" w:space="0" w:color="000000"/>
              <w:right w:val="nil"/>
            </w:tcBorders>
            <w:vAlign w:val="center"/>
          </w:tcPr>
          <w:p w14:paraId="12A6E5A5" w14:textId="77777777" w:rsidR="00D53D62" w:rsidRDefault="00D53D62" w:rsidP="00D53D6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7C4B32D" w14:textId="77777777" w:rsidR="00D53D62" w:rsidRPr="002E3679" w:rsidRDefault="00D53D62" w:rsidP="00D53D62">
            <w:pPr>
              <w:spacing w:line="163" w:lineRule="exact"/>
              <w:rPr>
                <w:b/>
                <w:sz w:val="22"/>
              </w:rPr>
            </w:pPr>
            <w:bookmarkStart w:id="47" w:name="DISTRESP_CR_3"/>
            <w:r w:rsidRPr="002E3679">
              <w:rPr>
                <w:b/>
                <w:sz w:val="22"/>
              </w:rPr>
              <w:t>Yes</w:t>
            </w:r>
            <w:bookmarkEnd w:id="47"/>
          </w:p>
        </w:tc>
      </w:tr>
    </w:tbl>
    <w:p w14:paraId="532F8199" w14:textId="77777777" w:rsidR="00D53D62" w:rsidRDefault="00D53D6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53D62" w14:paraId="6A7FBA43" w14:textId="77777777">
        <w:tc>
          <w:tcPr>
            <w:tcW w:w="9270" w:type="dxa"/>
          </w:tcPr>
          <w:p w14:paraId="608BB3DB" w14:textId="77777777" w:rsidR="00D53D62" w:rsidRDefault="00D53D62">
            <w:pPr>
              <w:rPr>
                <w:b/>
                <w:sz w:val="22"/>
              </w:rPr>
            </w:pPr>
            <w:r>
              <w:rPr>
                <w:b/>
                <w:sz w:val="22"/>
              </w:rPr>
              <w:t>Department of Elementary and Secondary Education Findings:</w:t>
            </w:r>
            <w:bookmarkStart w:id="48" w:name="LABEL_CR_3"/>
            <w:bookmarkEnd w:id="48"/>
          </w:p>
        </w:tc>
      </w:tr>
      <w:tr w:rsidR="00D53D62" w14:paraId="3B1453B7" w14:textId="77777777">
        <w:tc>
          <w:tcPr>
            <w:tcW w:w="9270" w:type="dxa"/>
          </w:tcPr>
          <w:p w14:paraId="41199726" w14:textId="77777777" w:rsidR="00D53D62" w:rsidRDefault="00D53D62">
            <w:pPr>
              <w:rPr>
                <w:i/>
                <w:sz w:val="22"/>
              </w:rPr>
            </w:pPr>
            <w:bookmarkStart w:id="49" w:name="FINDING_CR_3"/>
            <w:r>
              <w:rPr>
                <w:i/>
                <w:sz w:val="22"/>
              </w:rPr>
              <w:t xml:space="preserve">An analysis of special education placement data and staff interviews indicated that not all students have equal access to the full range of general education programs. Specifically, IEP Teams do not consistently consider the least restrictive environment for students with disabilities; data demonstrated the following: </w:t>
            </w:r>
          </w:p>
          <w:p w14:paraId="0DC85B7C" w14:textId="77777777" w:rsidR="00D53D62" w:rsidRDefault="00D53D62" w:rsidP="007F0C0B">
            <w:pPr>
              <w:numPr>
                <w:ilvl w:val="0"/>
                <w:numId w:val="12"/>
              </w:numPr>
              <w:rPr>
                <w:i/>
                <w:sz w:val="22"/>
              </w:rPr>
            </w:pPr>
            <w:r>
              <w:rPr>
                <w:i/>
                <w:sz w:val="22"/>
              </w:rPr>
              <w:t xml:space="preserve">Approximately 67.9% of eligible special education students are served in full or partial inclusion placements, a rate significantly lower than the combined state rate of approximately 80.2%. </w:t>
            </w:r>
          </w:p>
          <w:p w14:paraId="5A6A4CE2" w14:textId="77777777" w:rsidR="00D53D62" w:rsidRPr="001811D7" w:rsidRDefault="00D53D62" w:rsidP="007F0C0B">
            <w:pPr>
              <w:numPr>
                <w:ilvl w:val="0"/>
                <w:numId w:val="12"/>
              </w:numPr>
              <w:rPr>
                <w:i/>
                <w:sz w:val="22"/>
              </w:rPr>
            </w:pPr>
            <w:r>
              <w:rPr>
                <w:i/>
                <w:sz w:val="22"/>
              </w:rPr>
              <w:t>Approximately 23.8% of eligible special education students are served in substantially separate placements, a rate significantly higher than the state rate of approximately 13.2%.</w:t>
            </w:r>
            <w:bookmarkEnd w:id="49"/>
          </w:p>
        </w:tc>
      </w:tr>
    </w:tbl>
    <w:p w14:paraId="15DC769D" w14:textId="77777777" w:rsidR="00D53D62" w:rsidRDefault="00D53D62">
      <w:pPr>
        <w:rPr>
          <w:sz w:val="22"/>
        </w:rPr>
      </w:pPr>
    </w:p>
    <w:p w14:paraId="45BF246D" w14:textId="77777777" w:rsidR="00D53D62" w:rsidRDefault="00D53D6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53D62" w:rsidRPr="007E5338" w14:paraId="28D36868" w14:textId="77777777">
        <w:trPr>
          <w:tblHeader/>
        </w:trPr>
        <w:tc>
          <w:tcPr>
            <w:tcW w:w="1530" w:type="dxa"/>
          </w:tcPr>
          <w:p w14:paraId="50E536B3" w14:textId="77777777" w:rsidR="00D53D62" w:rsidRDefault="00D53D62">
            <w:pPr>
              <w:spacing w:line="120" w:lineRule="exact"/>
              <w:rPr>
                <w:b/>
                <w:sz w:val="22"/>
              </w:rPr>
            </w:pPr>
          </w:p>
          <w:p w14:paraId="04704759" w14:textId="77777777" w:rsidR="00D53D62" w:rsidRDefault="00D53D62">
            <w:pPr>
              <w:jc w:val="center"/>
              <w:rPr>
                <w:b/>
                <w:sz w:val="22"/>
              </w:rPr>
            </w:pPr>
            <w:r>
              <w:rPr>
                <w:b/>
                <w:sz w:val="22"/>
              </w:rPr>
              <w:t>CRITERION</w:t>
            </w:r>
          </w:p>
          <w:p w14:paraId="626DDE66" w14:textId="77777777" w:rsidR="00D53D62" w:rsidRDefault="00D53D62">
            <w:pPr>
              <w:spacing w:after="58"/>
              <w:jc w:val="center"/>
              <w:rPr>
                <w:b/>
                <w:sz w:val="22"/>
              </w:rPr>
            </w:pPr>
            <w:r>
              <w:rPr>
                <w:b/>
                <w:sz w:val="22"/>
              </w:rPr>
              <w:t>NUMBER</w:t>
            </w:r>
          </w:p>
        </w:tc>
        <w:tc>
          <w:tcPr>
            <w:tcW w:w="7740" w:type="dxa"/>
            <w:gridSpan w:val="4"/>
            <w:vAlign w:val="center"/>
          </w:tcPr>
          <w:p w14:paraId="2BF9CA52" w14:textId="77777777" w:rsidR="00D53D62" w:rsidRPr="007E5338" w:rsidRDefault="00D53D6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0" w:name="_Toc45893157"/>
            <w:bookmarkStart w:id="51" w:name="_Toc51754096"/>
            <w:bookmarkStart w:id="52" w:name="_Toc51754290"/>
            <w:bookmarkStart w:id="53" w:name="_Toc51754481"/>
            <w:bookmarkStart w:id="54" w:name="_Toc51754673"/>
            <w:bookmarkStart w:id="55" w:name="_Toc51754864"/>
            <w:bookmarkStart w:id="56" w:name="_Toc51755056"/>
            <w:bookmarkStart w:id="57" w:name="_Toc51755247"/>
            <w:bookmarkStart w:id="58" w:name="_Toc51755438"/>
            <w:bookmarkStart w:id="59" w:name="_Toc51755628"/>
            <w:bookmarkStart w:id="60" w:name="_Toc51755819"/>
            <w:bookmarkStart w:id="61" w:name="_Toc51756010"/>
            <w:bookmarkStart w:id="62" w:name="_Toc51756200"/>
            <w:bookmarkStart w:id="63" w:name="_Toc51756391"/>
            <w:bookmarkStart w:id="64" w:name="_Toc51756581"/>
            <w:bookmarkStart w:id="65" w:name="_Toc51756869"/>
            <w:bookmarkStart w:id="66" w:name="_Toc51757058"/>
            <w:bookmarkStart w:id="67" w:name="_Toc51757440"/>
            <w:bookmarkStart w:id="68" w:name="_Toc51757630"/>
            <w:bookmarkStart w:id="69" w:name="_Toc51757819"/>
            <w:bookmarkStart w:id="70" w:name="_Toc51758008"/>
            <w:bookmarkStart w:id="71" w:name="_Toc51758196"/>
            <w:bookmarkStart w:id="72" w:name="_Toc51758385"/>
            <w:bookmarkStart w:id="73" w:name="_Toc51758573"/>
            <w:bookmarkStart w:id="74" w:name="_Toc51758762"/>
            <w:bookmarkStart w:id="75" w:name="_Toc51758950"/>
            <w:bookmarkStart w:id="76" w:name="_Toc51759139"/>
            <w:bookmarkStart w:id="77" w:name="_Toc51759326"/>
            <w:bookmarkStart w:id="78" w:name="_Toc51759515"/>
            <w:bookmarkStart w:id="79" w:name="_Toc51759701"/>
            <w:bookmarkStart w:id="80" w:name="_Toc51759888"/>
            <w:bookmarkStart w:id="81" w:name="_Toc51760073"/>
            <w:bookmarkStart w:id="82" w:name="_Toc51760259"/>
            <w:bookmarkStart w:id="83" w:name="_Toc51760444"/>
            <w:bookmarkStart w:id="84" w:name="_Toc54749464"/>
            <w:bookmarkStart w:id="85" w:name="_Toc54750354"/>
            <w:bookmarkStart w:id="86" w:name="_Toc54750661"/>
            <w:bookmarkStart w:id="87" w:name="_Toc54755878"/>
            <w:bookmarkStart w:id="88" w:name="_Toc54756077"/>
            <w:bookmarkStart w:id="89" w:name="_Toc54756398"/>
            <w:bookmarkStart w:id="90" w:name="_Toc54760933"/>
            <w:bookmarkStart w:id="91" w:name="_Toc54761365"/>
            <w:bookmarkStart w:id="92" w:name="_Toc54761614"/>
            <w:bookmarkStart w:id="93" w:name="_Toc54765953"/>
            <w:bookmarkStart w:id="94" w:name="_Toc54766158"/>
            <w:bookmarkStart w:id="95" w:name="_Toc54778882"/>
            <w:bookmarkStart w:id="96" w:name="_Toc54779174"/>
            <w:bookmarkStart w:id="97" w:name="_Toc54953995"/>
            <w:bookmarkStart w:id="98" w:name="_Toc55027645"/>
            <w:bookmarkStart w:id="99" w:name="_Toc55027861"/>
            <w:bookmarkStart w:id="100" w:name="_Toc55029108"/>
            <w:bookmarkStart w:id="101" w:name="_Toc55029322"/>
            <w:bookmarkStart w:id="102" w:name="_Toc55635929"/>
            <w:bookmarkStart w:id="103" w:name="_Toc55636163"/>
            <w:bookmarkStart w:id="104" w:name="_Toc55636485"/>
            <w:bookmarkStart w:id="105" w:name="_Toc55636688"/>
            <w:bookmarkStart w:id="106" w:name="_Toc55636890"/>
            <w:bookmarkStart w:id="107" w:name="_Toc55637092"/>
            <w:bookmarkStart w:id="108" w:name="_Toc68669302"/>
            <w:bookmarkStart w:id="109" w:name="_Toc68669505"/>
            <w:bookmarkStart w:id="110" w:name="_Toc68669707"/>
            <w:bookmarkStart w:id="111" w:name="_Toc83803807"/>
            <w:bookmarkStart w:id="112" w:name="_Toc83804009"/>
            <w:bookmarkStart w:id="113" w:name="_Toc83804211"/>
            <w:bookmarkStart w:id="114" w:name="_Toc83804412"/>
            <w:bookmarkStart w:id="115" w:name="_Toc86199837"/>
            <w:bookmarkStart w:id="116" w:name="_Toc86208284"/>
            <w:bookmarkStart w:id="117" w:name="_Toc86220438"/>
            <w:bookmarkStart w:id="118" w:name="_Toc86220669"/>
            <w:bookmarkStart w:id="119" w:name="_Toc86220899"/>
            <w:bookmarkStart w:id="120" w:name="_Toc86221127"/>
            <w:bookmarkStart w:id="121" w:name="_Toc86221356"/>
            <w:bookmarkStart w:id="122" w:name="_Toc86458549"/>
            <w:bookmarkStart w:id="123" w:name="_Toc86458776"/>
            <w:bookmarkStart w:id="124" w:name="_Toc86459002"/>
            <w:bookmarkStart w:id="125" w:name="_Toc86459228"/>
            <w:bookmarkStart w:id="126" w:name="_Toc86459455"/>
            <w:bookmarkStart w:id="127" w:name="_Toc86459681"/>
            <w:bookmarkStart w:id="128" w:name="_Toc86459818"/>
            <w:bookmarkStart w:id="129" w:name="_Toc86460043"/>
            <w:bookmarkStart w:id="130" w:name="_Toc86460268"/>
            <w:bookmarkStart w:id="131" w:name="_Toc86460492"/>
            <w:bookmarkStart w:id="132" w:name="_Toc86460715"/>
            <w:bookmarkStart w:id="133" w:name="_Toc86460936"/>
            <w:bookmarkStart w:id="134" w:name="_Toc86461157"/>
            <w:bookmarkStart w:id="135" w:name="_Toc86461377"/>
            <w:bookmarkStart w:id="136" w:name="_Toc86461597"/>
            <w:bookmarkStart w:id="137" w:name="_Toc86461817"/>
            <w:bookmarkStart w:id="138" w:name="_Toc86462036"/>
            <w:bookmarkStart w:id="139" w:name="_Toc86462254"/>
            <w:bookmarkStart w:id="140" w:name="_Toc86462471"/>
            <w:bookmarkStart w:id="141" w:name="_Toc86462686"/>
            <w:bookmarkStart w:id="142" w:name="_Toc86462900"/>
            <w:bookmarkStart w:id="143" w:name="_Toc86467002"/>
            <w:bookmarkStart w:id="144" w:name="_Toc86467216"/>
            <w:bookmarkStart w:id="145" w:name="_Toc86467428"/>
            <w:bookmarkStart w:id="146" w:name="_Toc86467640"/>
            <w:bookmarkStart w:id="147" w:name="_Toc86467851"/>
            <w:bookmarkStart w:id="148" w:name="_Toc86468061"/>
            <w:bookmarkStart w:id="149" w:name="_Toc86468270"/>
            <w:bookmarkStart w:id="150" w:name="_Toc86468478"/>
            <w:bookmarkStart w:id="151" w:name="_Toc86468686"/>
            <w:bookmarkStart w:id="152" w:name="_Toc86468889"/>
            <w:bookmarkStart w:id="153" w:name="_Toc86469091"/>
            <w:bookmarkStart w:id="154" w:name="_Toc86469292"/>
            <w:bookmarkStart w:id="155" w:name="_Toc86469492"/>
            <w:bookmarkStart w:id="156" w:name="_Toc86469690"/>
            <w:bookmarkStart w:id="157" w:name="_Toc86470994"/>
            <w:bookmarkStart w:id="158" w:name="_Toc86471190"/>
            <w:bookmarkStart w:id="159" w:name="_Toc112206522"/>
            <w:bookmarkStart w:id="160" w:name="_Toc112208981"/>
            <w:bookmarkStart w:id="161" w:name="_Toc112209177"/>
            <w:bookmarkStart w:id="162" w:name="_Toc112209376"/>
            <w:bookmarkStart w:id="163" w:name="_Toc112217714"/>
            <w:bookmarkStart w:id="164" w:name="_Toc112217909"/>
            <w:bookmarkStart w:id="165" w:name="_Toc11514590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7E5338">
              <w:rPr>
                <w:lang w:val="en-US" w:eastAsia="en-US"/>
              </w:rPr>
              <w:fldChar w:fldCharType="end"/>
            </w:r>
          </w:p>
        </w:tc>
      </w:tr>
      <w:tr w:rsidR="00D53D62" w14:paraId="1360143C" w14:textId="77777777">
        <w:trPr>
          <w:tblHeader/>
        </w:trPr>
        <w:tc>
          <w:tcPr>
            <w:tcW w:w="1530" w:type="dxa"/>
          </w:tcPr>
          <w:p w14:paraId="51593599" w14:textId="77777777" w:rsidR="00D53D62" w:rsidRDefault="00D53D62">
            <w:pPr>
              <w:spacing w:line="120" w:lineRule="exact"/>
              <w:rPr>
                <w:sz w:val="22"/>
              </w:rPr>
            </w:pPr>
          </w:p>
          <w:p w14:paraId="666A03EC" w14:textId="77777777" w:rsidR="00D53D62" w:rsidRDefault="00D53D62">
            <w:pPr>
              <w:spacing w:after="58"/>
              <w:jc w:val="center"/>
              <w:rPr>
                <w:sz w:val="22"/>
              </w:rPr>
            </w:pPr>
          </w:p>
        </w:tc>
        <w:tc>
          <w:tcPr>
            <w:tcW w:w="7740" w:type="dxa"/>
            <w:gridSpan w:val="4"/>
            <w:vAlign w:val="center"/>
          </w:tcPr>
          <w:p w14:paraId="0C2570AB" w14:textId="77777777" w:rsidR="00D53D62" w:rsidRDefault="00D53D62">
            <w:pPr>
              <w:spacing w:after="58"/>
              <w:jc w:val="center"/>
              <w:rPr>
                <w:b/>
                <w:sz w:val="22"/>
              </w:rPr>
            </w:pPr>
            <w:r>
              <w:rPr>
                <w:b/>
                <w:sz w:val="22"/>
              </w:rPr>
              <w:t>Legal Standard</w:t>
            </w:r>
          </w:p>
        </w:tc>
      </w:tr>
      <w:tr w:rsidR="00D53D62" w:rsidRPr="001A6408" w14:paraId="72D10ED2" w14:textId="77777777">
        <w:tc>
          <w:tcPr>
            <w:tcW w:w="1530" w:type="dxa"/>
          </w:tcPr>
          <w:p w14:paraId="67F4F98B" w14:textId="77777777" w:rsidR="00D53D62" w:rsidRPr="007E5338" w:rsidRDefault="00D53D62" w:rsidP="00D53D62">
            <w:pPr>
              <w:pStyle w:val="Heading4"/>
              <w:keepNext w:val="0"/>
              <w:rPr>
                <w:lang w:val="en-US" w:eastAsia="en-US"/>
              </w:rPr>
            </w:pPr>
            <w:r w:rsidRPr="007E5338">
              <w:rPr>
                <w:lang w:val="en-US" w:eastAsia="en-US"/>
              </w:rPr>
              <w:t>CR 16</w:t>
            </w:r>
          </w:p>
        </w:tc>
        <w:tc>
          <w:tcPr>
            <w:tcW w:w="7740" w:type="dxa"/>
            <w:gridSpan w:val="4"/>
          </w:tcPr>
          <w:p w14:paraId="3C1628BB" w14:textId="77777777" w:rsidR="00D53D62" w:rsidRDefault="00D53D62" w:rsidP="00D53D62">
            <w:pPr>
              <w:pStyle w:val="Heading8"/>
              <w:rPr>
                <w:bCs/>
                <w:u w:val="none"/>
              </w:rPr>
            </w:pPr>
            <w:r w:rsidRPr="009023A6">
              <w:rPr>
                <w:bCs/>
                <w:u w:val="none"/>
              </w:rPr>
              <w:t>Notice to students 16 or over leaving school without a high school diploma, certificate of attainment, or certificate of completion</w:t>
            </w:r>
          </w:p>
          <w:p w14:paraId="3925629A" w14:textId="77777777" w:rsidR="00D53D62" w:rsidRPr="00304867" w:rsidRDefault="00D53D62" w:rsidP="007F0C0B">
            <w:pPr>
              <w:numPr>
                <w:ilvl w:val="0"/>
                <w:numId w:val="7"/>
              </w:numPr>
            </w:pPr>
            <w:bookmarkStart w:id="166"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 xml:space="preserve">s tenth consecutive absence to the student and the parent/guardian of the student in </w:t>
            </w:r>
            <w:r w:rsidRPr="00C51CC3">
              <w:rPr>
                <w:color w:val="000000"/>
                <w:sz w:val="22"/>
                <w:szCs w:val="22"/>
              </w:rPr>
              <w:lastRenderedPageBreak/>
              <w:t>English and the primary language of the parent or guardian (to the extent practicable).</w:t>
            </w:r>
            <w:r>
              <w:rPr>
                <w:color w:val="000000"/>
                <w:sz w:val="22"/>
                <w:szCs w:val="22"/>
              </w:rPr>
              <w:t xml:space="preserve">  </w:t>
            </w:r>
            <w:r w:rsidRPr="00C51CC3">
              <w:rPr>
                <w:color w:val="000000"/>
                <w:sz w:val="22"/>
                <w:szCs w:val="22"/>
              </w:rPr>
              <w:t>The notice shall offer at least two dates and times for an exit interview between the superintendent (or designee) and the student and the 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6A449186" w14:textId="77777777" w:rsidR="00D53D62" w:rsidRPr="00304867" w:rsidRDefault="00D53D62" w:rsidP="007F0C0B">
            <w:pPr>
              <w:numPr>
                <w:ilvl w:val="0"/>
                <w:numId w:val="7"/>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program and services available to the student.</w:t>
            </w:r>
          </w:p>
          <w:p w14:paraId="638FAAE1" w14:textId="77777777" w:rsidR="00D53D62" w:rsidRPr="00304867" w:rsidRDefault="00D53D62" w:rsidP="007F0C0B">
            <w:pPr>
              <w:numPr>
                <w:ilvl w:val="0"/>
                <w:numId w:val="7"/>
              </w:numPr>
            </w:pPr>
            <w:r w:rsidRPr="00957939">
              <w:rPr>
                <w:color w:val="000000"/>
                <w:sz w:val="22"/>
                <w:szCs w:val="22"/>
              </w:rPr>
              <w:t>Any district serving students in high school grades sends annual written notice to former students who have not yet earned their competency determination and who have no</w:t>
            </w:r>
            <w:r>
              <w:rPr>
                <w:color w:val="000000"/>
                <w:sz w:val="22"/>
                <w:szCs w:val="22"/>
              </w:rPr>
              <w:t>t transferred to another school</w:t>
            </w:r>
          </w:p>
          <w:p w14:paraId="199B547B" w14:textId="77777777" w:rsidR="00D53D62" w:rsidRPr="000F6AF8" w:rsidRDefault="00D53D62" w:rsidP="007F0C0B">
            <w:pPr>
              <w:numPr>
                <w:ilvl w:val="1"/>
                <w:numId w:val="7"/>
              </w:numPr>
            </w:pPr>
            <w:r w:rsidRPr="00957939">
              <w:rPr>
                <w:color w:val="000000"/>
                <w:sz w:val="22"/>
                <w:szCs w:val="22"/>
              </w:rPr>
              <w:t>to inform them of the availability of publicly funded post-high school academic support programs and</w:t>
            </w:r>
          </w:p>
          <w:p w14:paraId="7704A4E2" w14:textId="77777777" w:rsidR="00D53D62" w:rsidRPr="00597001" w:rsidRDefault="00D53D62" w:rsidP="007F0C0B">
            <w:pPr>
              <w:numPr>
                <w:ilvl w:val="1"/>
                <w:numId w:val="7"/>
              </w:numPr>
            </w:pPr>
            <w:r w:rsidRPr="00957939">
              <w:rPr>
                <w:color w:val="000000"/>
                <w:sz w:val="22"/>
                <w:szCs w:val="22"/>
              </w:rPr>
              <w:t>to encourage them to participate in those programs.</w:t>
            </w:r>
          </w:p>
          <w:p w14:paraId="083666C5" w14:textId="77777777" w:rsidR="00D53D62" w:rsidRPr="00526825" w:rsidRDefault="00D53D62" w:rsidP="00D53D62">
            <w:pPr>
              <w:ind w:left="360"/>
              <w:rPr>
                <w:color w:val="000000"/>
                <w:sz w:val="22"/>
                <w:szCs w:val="22"/>
              </w:rPr>
            </w:pPr>
            <w:r w:rsidRPr="00526825">
              <w:rPr>
                <w:color w:val="000000"/>
                <w:sz w:val="22"/>
                <w:szCs w:val="22"/>
              </w:rPr>
              <w:t>At a minimum, the district sends annual written notice by first class mail to the last known address of each such student who attended a high school in the district within the past two years.</w:t>
            </w:r>
          </w:p>
          <w:p w14:paraId="2A114000" w14:textId="77777777" w:rsidR="00D53D62" w:rsidRPr="001A6408" w:rsidRDefault="00D53D62" w:rsidP="007F0C0B">
            <w:pPr>
              <w:numPr>
                <w:ilvl w:val="0"/>
                <w:numId w:val="7"/>
              </w:numPr>
              <w:rPr>
                <w:color w:val="000000"/>
                <w:sz w:val="22"/>
                <w:szCs w:val="22"/>
              </w:rPr>
            </w:pPr>
            <w:r w:rsidRPr="00526825">
              <w:rPr>
                <w:color w:val="000000"/>
                <w:sz w:val="22"/>
                <w:szCs w:val="22"/>
              </w:rPr>
              <w:t>The Superintendent shall annually report to the Department the number of students sixteen years of age or older who have permanently left school, the reasons for such leaving and any alternative educational or other placement the student has taken.</w:t>
            </w:r>
            <w:bookmarkEnd w:id="166"/>
          </w:p>
        </w:tc>
      </w:tr>
      <w:tr w:rsidR="00D53D62" w:rsidRPr="00597001" w14:paraId="6BD886DC" w14:textId="77777777">
        <w:tc>
          <w:tcPr>
            <w:tcW w:w="1530" w:type="dxa"/>
          </w:tcPr>
          <w:p w14:paraId="593291C9" w14:textId="77777777" w:rsidR="00D53D62" w:rsidRPr="00597001" w:rsidRDefault="00D53D62" w:rsidP="00D53D62">
            <w:pPr>
              <w:rPr>
                <w:sz w:val="22"/>
                <w:szCs w:val="22"/>
              </w:rPr>
            </w:pPr>
          </w:p>
        </w:tc>
        <w:tc>
          <w:tcPr>
            <w:tcW w:w="7740" w:type="dxa"/>
            <w:gridSpan w:val="4"/>
          </w:tcPr>
          <w:p w14:paraId="040FC3D5" w14:textId="77777777" w:rsidR="00D53D62" w:rsidRPr="00597001" w:rsidRDefault="00D53D62" w:rsidP="00D53D62">
            <w:pPr>
              <w:rPr>
                <w:bCs/>
                <w:sz w:val="22"/>
                <w:szCs w:val="22"/>
              </w:rPr>
            </w:pPr>
            <w:r w:rsidRPr="00957939">
              <w:rPr>
                <w:color w:val="000000"/>
                <w:sz w:val="22"/>
                <w:szCs w:val="22"/>
              </w:rPr>
              <w:t>M.G.L. c. 76, §§ 5, 18; St. 1965, c. 741</w:t>
            </w:r>
          </w:p>
        </w:tc>
      </w:tr>
      <w:tr w:rsidR="00D53D62" w:rsidRPr="002E3679" w14:paraId="7FD30543" w14:textId="77777777" w:rsidTr="00D53D6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CBAA6DF" w14:textId="77777777" w:rsidR="00D53D62" w:rsidRDefault="00D53D62" w:rsidP="00D53D6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FA0AA14" w14:textId="77777777" w:rsidR="00D53D62" w:rsidRDefault="00D53D62" w:rsidP="00D53D6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1A99ED9" w14:textId="77777777" w:rsidR="00D53D62" w:rsidRDefault="00D53D62" w:rsidP="00D53D62">
            <w:pPr>
              <w:rPr>
                <w:b/>
                <w:sz w:val="22"/>
              </w:rPr>
            </w:pPr>
            <w:bookmarkStart w:id="167" w:name="RATING_CR_16"/>
            <w:r>
              <w:rPr>
                <w:b/>
                <w:sz w:val="22"/>
              </w:rPr>
              <w:t xml:space="preserve"> Partially Implemented </w:t>
            </w:r>
            <w:bookmarkEnd w:id="167"/>
          </w:p>
        </w:tc>
        <w:tc>
          <w:tcPr>
            <w:tcW w:w="2880" w:type="dxa"/>
            <w:tcBorders>
              <w:top w:val="single" w:sz="2" w:space="0" w:color="000000"/>
              <w:left w:val="single" w:sz="2" w:space="0" w:color="000000"/>
              <w:bottom w:val="double" w:sz="2" w:space="0" w:color="000000"/>
              <w:right w:val="nil"/>
            </w:tcBorders>
            <w:vAlign w:val="center"/>
          </w:tcPr>
          <w:p w14:paraId="433FE604" w14:textId="77777777" w:rsidR="00D53D62" w:rsidRDefault="00D53D62" w:rsidP="00D53D6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567F29C" w14:textId="77777777" w:rsidR="00D53D62" w:rsidRPr="002E3679" w:rsidRDefault="00D53D62" w:rsidP="00D53D62">
            <w:pPr>
              <w:spacing w:line="163" w:lineRule="exact"/>
              <w:rPr>
                <w:b/>
                <w:sz w:val="22"/>
              </w:rPr>
            </w:pPr>
            <w:bookmarkStart w:id="168" w:name="DISTRESP_CR_16"/>
            <w:r w:rsidRPr="002E3679">
              <w:rPr>
                <w:b/>
                <w:sz w:val="22"/>
              </w:rPr>
              <w:t>Yes</w:t>
            </w:r>
            <w:bookmarkEnd w:id="168"/>
          </w:p>
        </w:tc>
      </w:tr>
    </w:tbl>
    <w:p w14:paraId="5D7DDD30" w14:textId="77777777" w:rsidR="00D53D62" w:rsidRDefault="00D53D6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53D62" w14:paraId="2680857A" w14:textId="77777777">
        <w:tc>
          <w:tcPr>
            <w:tcW w:w="9270" w:type="dxa"/>
          </w:tcPr>
          <w:p w14:paraId="409B7266" w14:textId="77777777" w:rsidR="00D53D62" w:rsidRDefault="00D53D62">
            <w:pPr>
              <w:rPr>
                <w:b/>
                <w:sz w:val="22"/>
              </w:rPr>
            </w:pPr>
            <w:r>
              <w:rPr>
                <w:b/>
                <w:sz w:val="22"/>
              </w:rPr>
              <w:t>Department of Elementary and Secondary Education Findings:</w:t>
            </w:r>
            <w:bookmarkStart w:id="169" w:name="LABEL_CR_16"/>
            <w:bookmarkEnd w:id="169"/>
          </w:p>
        </w:tc>
      </w:tr>
      <w:tr w:rsidR="00D53D62" w14:paraId="1AFEE000" w14:textId="77777777">
        <w:tc>
          <w:tcPr>
            <w:tcW w:w="9270" w:type="dxa"/>
          </w:tcPr>
          <w:p w14:paraId="6B684A7F" w14:textId="440F3913" w:rsidR="00D53D62" w:rsidRDefault="00D53D62">
            <w:pPr>
              <w:rPr>
                <w:i/>
                <w:sz w:val="22"/>
              </w:rPr>
            </w:pPr>
            <w:bookmarkStart w:id="170" w:name="FINDING_CR_16"/>
            <w:r>
              <w:rPr>
                <w:i/>
                <w:sz w:val="22"/>
              </w:rPr>
              <w:t>A review of documents and staff interviews indicated that the district does not consistently send annual written notice to former students who attended the Quincy Public Schools within the past two years, and who have not yet earned their competency determination or transferred to another school, to inform them of the availability of publicly funded post-high school academic support programs and to encourage them to participate in such programs.</w:t>
            </w:r>
            <w:bookmarkEnd w:id="170"/>
          </w:p>
        </w:tc>
      </w:tr>
    </w:tbl>
    <w:p w14:paraId="3EE42F33" w14:textId="77777777" w:rsidR="00D53D62" w:rsidRDefault="00D53D62">
      <w:pPr>
        <w:rPr>
          <w:sz w:val="22"/>
        </w:rPr>
      </w:pPr>
    </w:p>
    <w:p w14:paraId="52F39124" w14:textId="77777777" w:rsidR="00D53D62" w:rsidRDefault="00D53D62">
      <w:pPr>
        <w:sectPr w:rsidR="00D53D62" w:rsidSect="00D53D62">
          <w:footerReference w:type="default" r:id="rId15"/>
          <w:type w:val="continuous"/>
          <w:pgSz w:w="12240" w:h="15840" w:code="1"/>
          <w:pgMar w:top="1440" w:right="1440" w:bottom="1440" w:left="1440" w:header="720" w:footer="720" w:gutter="0"/>
          <w:cols w:space="720"/>
          <w:titlePg/>
        </w:sectPr>
      </w:pPr>
    </w:p>
    <w:p w14:paraId="6513F535" w14:textId="77777777" w:rsidR="00D53D62" w:rsidRDefault="00D53D6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53D62" w14:paraId="2CBE390A" w14:textId="77777777" w:rsidTr="00D53D62">
        <w:tc>
          <w:tcPr>
            <w:tcW w:w="9576" w:type="dxa"/>
          </w:tcPr>
          <w:p w14:paraId="49B2D802" w14:textId="77777777" w:rsidR="00D53D62" w:rsidRDefault="00D53D62">
            <w:pPr>
              <w:jc w:val="center"/>
              <w:rPr>
                <w:sz w:val="22"/>
              </w:rPr>
            </w:pPr>
          </w:p>
          <w:p w14:paraId="6D1591D3" w14:textId="77777777" w:rsidR="00D53D62" w:rsidRDefault="00D53D62">
            <w:pPr>
              <w:jc w:val="center"/>
              <w:rPr>
                <w:sz w:val="22"/>
              </w:rPr>
            </w:pPr>
            <w:r>
              <w:rPr>
                <w:sz w:val="22"/>
              </w:rPr>
              <w:t>This Special Education and Civil Rights Final Report is also available at:</w:t>
            </w:r>
          </w:p>
          <w:p w14:paraId="6F884855" w14:textId="77777777" w:rsidR="00D53D62" w:rsidRDefault="00000000">
            <w:pPr>
              <w:jc w:val="center"/>
              <w:rPr>
                <w:sz w:val="22"/>
              </w:rPr>
            </w:pPr>
            <w:hyperlink r:id="rId16" w:history="1">
              <w:r w:rsidR="00D53D62" w:rsidRPr="000459B0">
                <w:rPr>
                  <w:rStyle w:val="Hyperlink"/>
                  <w:sz w:val="22"/>
                </w:rPr>
                <w:t>https://www.doe.mass.edu/psm/tfm/reports/</w:t>
              </w:r>
            </w:hyperlink>
            <w:r w:rsidR="00D53D62">
              <w:rPr>
                <w:sz w:val="22"/>
              </w:rPr>
              <w:t>.</w:t>
            </w:r>
          </w:p>
          <w:p w14:paraId="5A4BC84F" w14:textId="77777777" w:rsidR="00D53D62" w:rsidRDefault="00D53D62">
            <w:pPr>
              <w:jc w:val="center"/>
              <w:rPr>
                <w:sz w:val="22"/>
              </w:rPr>
            </w:pPr>
            <w:r>
              <w:rPr>
                <w:sz w:val="22"/>
              </w:rPr>
              <w:t xml:space="preserve">Profile information supplied by each charter school and school district, including information for individual schools within districts, is available at </w:t>
            </w:r>
          </w:p>
          <w:p w14:paraId="28505A0A" w14:textId="77777777" w:rsidR="00D53D62" w:rsidRDefault="00000000">
            <w:pPr>
              <w:jc w:val="center"/>
              <w:rPr>
                <w:sz w:val="22"/>
              </w:rPr>
            </w:pPr>
            <w:hyperlink r:id="rId17" w:history="1">
              <w:r w:rsidR="00D53D62">
                <w:rPr>
                  <w:rStyle w:val="Hyperlink"/>
                  <w:sz w:val="22"/>
                </w:rPr>
                <w:t>http://profiles.doe.mass.edu/</w:t>
              </w:r>
            </w:hyperlink>
            <w:r w:rsidR="00D53D62">
              <w:rPr>
                <w:sz w:val="22"/>
              </w:rPr>
              <w:t>.</w:t>
            </w:r>
          </w:p>
          <w:p w14:paraId="2D9AF538" w14:textId="77777777" w:rsidR="00D53D62" w:rsidRDefault="00D53D62">
            <w:pPr>
              <w:pStyle w:val="TOC8"/>
            </w:pPr>
          </w:p>
        </w:tc>
      </w:tr>
    </w:tbl>
    <w:p w14:paraId="189F0A5A" w14:textId="77777777" w:rsidR="00D53D62" w:rsidRDefault="00D53D62">
      <w:pPr>
        <w:ind w:left="360" w:hanging="360"/>
        <w:rPr>
          <w:sz w:val="22"/>
        </w:rPr>
      </w:pPr>
    </w:p>
    <w:tbl>
      <w:tblPr>
        <w:tblW w:w="0" w:type="auto"/>
        <w:tblLayout w:type="fixed"/>
        <w:tblLook w:val="0000" w:firstRow="0" w:lastRow="0" w:firstColumn="0" w:lastColumn="0" w:noHBand="0" w:noVBand="0"/>
      </w:tblPr>
      <w:tblGrid>
        <w:gridCol w:w="2088"/>
        <w:gridCol w:w="7110"/>
      </w:tblGrid>
      <w:tr w:rsidR="00D53D62" w:rsidRPr="00A47521" w14:paraId="108C7EE5" w14:textId="77777777" w:rsidTr="00D53D62">
        <w:trPr>
          <w:trHeight w:val="495"/>
        </w:trPr>
        <w:tc>
          <w:tcPr>
            <w:tcW w:w="9198" w:type="dxa"/>
            <w:gridSpan w:val="2"/>
          </w:tcPr>
          <w:p w14:paraId="285CF0BE" w14:textId="77777777" w:rsidR="00D53D62" w:rsidRPr="00A47521" w:rsidRDefault="00D53D62">
            <w:pPr>
              <w:rPr>
                <w:sz w:val="22"/>
                <w:szCs w:val="22"/>
                <w:lang w:val="fr-FR"/>
              </w:rPr>
            </w:pPr>
            <w:r w:rsidRPr="00A47521">
              <w:rPr>
                <w:sz w:val="22"/>
                <w:szCs w:val="22"/>
                <w:lang w:val="fr-FR"/>
              </w:rPr>
              <w:t xml:space="preserve">WBMS Final Report </w:t>
            </w:r>
            <w:r w:rsidR="00B31D71">
              <w:rPr>
                <w:sz w:val="22"/>
                <w:szCs w:val="22"/>
                <w:lang w:val="fr-FR"/>
              </w:rPr>
              <w:t>2024</w:t>
            </w:r>
          </w:p>
        </w:tc>
      </w:tr>
      <w:tr w:rsidR="00D53D62" w14:paraId="7882D72B" w14:textId="77777777" w:rsidTr="00D53D62">
        <w:trPr>
          <w:trHeight w:val="300"/>
        </w:trPr>
        <w:tc>
          <w:tcPr>
            <w:tcW w:w="2088" w:type="dxa"/>
          </w:tcPr>
          <w:p w14:paraId="78ECD0CF" w14:textId="77777777" w:rsidR="00D53D62" w:rsidRDefault="00D53D62">
            <w:pPr>
              <w:rPr>
                <w:sz w:val="22"/>
              </w:rPr>
            </w:pPr>
            <w:r>
              <w:rPr>
                <w:sz w:val="22"/>
              </w:rPr>
              <w:t>File Name:</w:t>
            </w:r>
          </w:p>
        </w:tc>
        <w:tc>
          <w:tcPr>
            <w:tcW w:w="7110" w:type="dxa"/>
          </w:tcPr>
          <w:p w14:paraId="30138931" w14:textId="77777777" w:rsidR="00D53D62" w:rsidRDefault="00B31D71">
            <w:pPr>
              <w:rPr>
                <w:sz w:val="22"/>
              </w:rPr>
            </w:pPr>
            <w:r>
              <w:rPr>
                <w:sz w:val="22"/>
              </w:rPr>
              <w:t>Quincy Final Report</w:t>
            </w:r>
          </w:p>
        </w:tc>
      </w:tr>
      <w:tr w:rsidR="00D53D62" w:rsidRPr="00626BF5" w14:paraId="116A5763" w14:textId="77777777" w:rsidTr="00D53D62">
        <w:trPr>
          <w:trHeight w:val="300"/>
        </w:trPr>
        <w:tc>
          <w:tcPr>
            <w:tcW w:w="2088" w:type="dxa"/>
          </w:tcPr>
          <w:p w14:paraId="4E857991" w14:textId="77777777" w:rsidR="00D53D62" w:rsidRDefault="00D53D62">
            <w:pPr>
              <w:rPr>
                <w:sz w:val="22"/>
              </w:rPr>
            </w:pPr>
            <w:r>
              <w:rPr>
                <w:sz w:val="22"/>
              </w:rPr>
              <w:t xml:space="preserve">Last Revised on: </w:t>
            </w:r>
          </w:p>
        </w:tc>
        <w:tc>
          <w:tcPr>
            <w:tcW w:w="7110" w:type="dxa"/>
          </w:tcPr>
          <w:p w14:paraId="71958DB5" w14:textId="77777777" w:rsidR="00D53D62" w:rsidRPr="00626BF5" w:rsidRDefault="00B31D71">
            <w:pPr>
              <w:rPr>
                <w:sz w:val="22"/>
                <w:szCs w:val="22"/>
              </w:rPr>
            </w:pPr>
            <w:r>
              <w:rPr>
                <w:b/>
                <w:sz w:val="22"/>
                <w:szCs w:val="22"/>
              </w:rPr>
              <w:t>August 13, 2024</w:t>
            </w:r>
          </w:p>
        </w:tc>
      </w:tr>
      <w:tr w:rsidR="00D53D62" w:rsidRPr="00626BF5" w14:paraId="27F99FE9" w14:textId="77777777" w:rsidTr="00D53D62">
        <w:trPr>
          <w:trHeight w:val="300"/>
        </w:trPr>
        <w:tc>
          <w:tcPr>
            <w:tcW w:w="2088" w:type="dxa"/>
          </w:tcPr>
          <w:p w14:paraId="37A7238B" w14:textId="77777777" w:rsidR="00D53D62" w:rsidRDefault="00D53D62">
            <w:pPr>
              <w:rPr>
                <w:sz w:val="22"/>
              </w:rPr>
            </w:pPr>
            <w:r>
              <w:rPr>
                <w:sz w:val="22"/>
              </w:rPr>
              <w:t>Prepared by:</w:t>
            </w:r>
          </w:p>
        </w:tc>
        <w:tc>
          <w:tcPr>
            <w:tcW w:w="7110" w:type="dxa"/>
          </w:tcPr>
          <w:p w14:paraId="220B5647" w14:textId="77777777" w:rsidR="00D53D62" w:rsidRPr="00626BF5" w:rsidRDefault="00B31D71">
            <w:pPr>
              <w:rPr>
                <w:sz w:val="22"/>
                <w:szCs w:val="22"/>
              </w:rPr>
            </w:pPr>
            <w:r>
              <w:rPr>
                <w:b/>
                <w:sz w:val="22"/>
                <w:szCs w:val="22"/>
              </w:rPr>
              <w:t>AP/AM/JL</w:t>
            </w:r>
          </w:p>
        </w:tc>
      </w:tr>
    </w:tbl>
    <w:p w14:paraId="2E787760" w14:textId="77777777" w:rsidR="00D53D62" w:rsidRDefault="00D53D62" w:rsidP="00D53D62"/>
    <w:p w14:paraId="5E886D86" w14:textId="77777777" w:rsidR="00D53D62" w:rsidRDefault="00D53D62" w:rsidP="00D53D62">
      <w:r>
        <w:t xml:space="preserve">  </w:t>
      </w:r>
    </w:p>
    <w:sectPr w:rsidR="00D53D62" w:rsidSect="00D53D6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721DD" w14:textId="77777777" w:rsidR="006C77EF" w:rsidRDefault="006C77EF">
      <w:r>
        <w:separator/>
      </w:r>
    </w:p>
  </w:endnote>
  <w:endnote w:type="continuationSeparator" w:id="0">
    <w:p w14:paraId="7AE3D991" w14:textId="77777777" w:rsidR="006C77EF" w:rsidRDefault="006C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B2AC" w14:textId="77777777" w:rsidR="00D53D62" w:rsidRDefault="00D53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6A37AA" w14:textId="77777777" w:rsidR="00D53D62" w:rsidRDefault="00D53D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83044" w14:textId="77777777" w:rsidR="00D53D62" w:rsidRDefault="00D53D62" w:rsidP="00D53D62">
    <w:pPr>
      <w:pStyle w:val="Footer"/>
      <w:pBdr>
        <w:top w:val="single" w:sz="4" w:space="1" w:color="auto"/>
      </w:pBdr>
      <w:ind w:right="360"/>
      <w:jc w:val="right"/>
      <w:rPr>
        <w:sz w:val="16"/>
        <w:szCs w:val="16"/>
      </w:rPr>
    </w:pPr>
    <w:r>
      <w:rPr>
        <w:sz w:val="16"/>
        <w:szCs w:val="16"/>
      </w:rPr>
      <w:t>Template Version 231218</w:t>
    </w:r>
  </w:p>
  <w:p w14:paraId="778084BB" w14:textId="77777777" w:rsidR="00D53D62" w:rsidRDefault="00D53D62">
    <w:pPr>
      <w:pStyle w:val="Footer"/>
      <w:pBdr>
        <w:top w:val="single" w:sz="4" w:space="1" w:color="auto"/>
      </w:pBdr>
      <w:tabs>
        <w:tab w:val="clear" w:pos="8640"/>
      </w:tabs>
      <w:ind w:right="360"/>
      <w:jc w:val="center"/>
    </w:pPr>
    <w:r>
      <w:t>Massachusetts Department of Elementary and Secondary Education – Office of Public School Monitoring</w:t>
    </w:r>
  </w:p>
  <w:p w14:paraId="1870E695" w14:textId="77777777" w:rsidR="005B53C3" w:rsidRDefault="00D53D62">
    <w:pPr>
      <w:pStyle w:val="Footer"/>
      <w:tabs>
        <w:tab w:val="clear" w:pos="8640"/>
      </w:tabs>
      <w:ind w:right="360"/>
      <w:jc w:val="center"/>
    </w:pPr>
    <w:bookmarkStart w:id="171" w:name="reportNameFooterSec3"/>
    <w:r>
      <w:t>Quincy</w:t>
    </w:r>
    <w:bookmarkEnd w:id="171"/>
    <w:r w:rsidR="005B53C3">
      <w:t xml:space="preserve"> Public Schools </w:t>
    </w:r>
    <w:r>
      <w:t xml:space="preserve">Special Education &amp; Civil Rights Monitoring Report – </w:t>
    </w:r>
    <w:r w:rsidR="00250A34">
      <w:t>August 1</w:t>
    </w:r>
    <w:r w:rsidR="009410EF">
      <w:t>5</w:t>
    </w:r>
    <w:r w:rsidR="005B53C3">
      <w:t>, 2024</w:t>
    </w:r>
  </w:p>
  <w:p w14:paraId="3E4AA44B" w14:textId="77777777" w:rsidR="00D53D62" w:rsidRDefault="00D53D62">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879CC" w14:textId="77777777" w:rsidR="006C77EF" w:rsidRDefault="006C77EF">
      <w:r>
        <w:separator/>
      </w:r>
    </w:p>
  </w:footnote>
  <w:footnote w:type="continuationSeparator" w:id="0">
    <w:p w14:paraId="2930594B" w14:textId="77777777" w:rsidR="006C77EF" w:rsidRDefault="006C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737EBD"/>
    <w:multiLevelType w:val="hybridMultilevel"/>
    <w:tmpl w:val="176E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3824833">
    <w:abstractNumId w:val="2"/>
  </w:num>
  <w:num w:numId="2" w16cid:durableId="1004284217">
    <w:abstractNumId w:val="0"/>
  </w:num>
  <w:num w:numId="3" w16cid:durableId="623583023">
    <w:abstractNumId w:val="4"/>
  </w:num>
  <w:num w:numId="4" w16cid:durableId="1978879866">
    <w:abstractNumId w:val="9"/>
  </w:num>
  <w:num w:numId="5" w16cid:durableId="1316179328">
    <w:abstractNumId w:val="3"/>
  </w:num>
  <w:num w:numId="6" w16cid:durableId="1762680975">
    <w:abstractNumId w:val="1"/>
  </w:num>
  <w:num w:numId="7" w16cid:durableId="1734350936">
    <w:abstractNumId w:val="5"/>
  </w:num>
  <w:num w:numId="8" w16cid:durableId="785739165">
    <w:abstractNumId w:val="7"/>
  </w:num>
  <w:num w:numId="9" w16cid:durableId="1907101966">
    <w:abstractNumId w:val="10"/>
  </w:num>
  <w:num w:numId="10" w16cid:durableId="992566814">
    <w:abstractNumId w:val="11"/>
  </w:num>
  <w:num w:numId="11" w16cid:durableId="2113813922">
    <w:abstractNumId w:val="6"/>
  </w:num>
  <w:num w:numId="12" w16cid:durableId="199159696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6187"/>
    <w:rsid w:val="000F4C98"/>
    <w:rsid w:val="000F539B"/>
    <w:rsid w:val="001241C1"/>
    <w:rsid w:val="001811D7"/>
    <w:rsid w:val="00250A34"/>
    <w:rsid w:val="002B003C"/>
    <w:rsid w:val="00320E6F"/>
    <w:rsid w:val="00370256"/>
    <w:rsid w:val="004A790F"/>
    <w:rsid w:val="004F7EF8"/>
    <w:rsid w:val="005052F2"/>
    <w:rsid w:val="005756C8"/>
    <w:rsid w:val="005B53C3"/>
    <w:rsid w:val="006264DA"/>
    <w:rsid w:val="00677E6F"/>
    <w:rsid w:val="006C081B"/>
    <w:rsid w:val="006C77EF"/>
    <w:rsid w:val="006D53F4"/>
    <w:rsid w:val="0071300D"/>
    <w:rsid w:val="00750F14"/>
    <w:rsid w:val="007C2F2B"/>
    <w:rsid w:val="007E493B"/>
    <w:rsid w:val="007F0740"/>
    <w:rsid w:val="007F0C0B"/>
    <w:rsid w:val="008B0F6C"/>
    <w:rsid w:val="008D0BB8"/>
    <w:rsid w:val="009410EF"/>
    <w:rsid w:val="009570EA"/>
    <w:rsid w:val="009A49E5"/>
    <w:rsid w:val="009F532A"/>
    <w:rsid w:val="00A86587"/>
    <w:rsid w:val="00AC19A9"/>
    <w:rsid w:val="00AD5EA8"/>
    <w:rsid w:val="00AE4A20"/>
    <w:rsid w:val="00B21761"/>
    <w:rsid w:val="00B31D71"/>
    <w:rsid w:val="00B325ED"/>
    <w:rsid w:val="00BD3361"/>
    <w:rsid w:val="00C323DB"/>
    <w:rsid w:val="00C7661E"/>
    <w:rsid w:val="00D53D62"/>
    <w:rsid w:val="00D605F2"/>
    <w:rsid w:val="00DD1273"/>
    <w:rsid w:val="00DE7427"/>
    <w:rsid w:val="00E32F45"/>
    <w:rsid w:val="00E351ED"/>
    <w:rsid w:val="00E84071"/>
    <w:rsid w:val="00ED21C2"/>
    <w:rsid w:val="00EF1926"/>
    <w:rsid w:val="00F43B25"/>
    <w:rsid w:val="00FA7E7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B391"/>
  <w15:chartTrackingRefBased/>
  <w15:docId w15:val="{96913154-7642-4FD8-88FD-0E05E9E7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77E6F"/>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2023-24 Quincy Public Schools PSM Report</vt:lpstr>
    </vt:vector>
  </TitlesOfParts>
  <Company/>
  <LinksUpToDate>false</LinksUpToDate>
  <CharactersWithSpaces>19942</CharactersWithSpaces>
  <SharedDoc>false</SharedDoc>
  <HLinks>
    <vt:vector size="78"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Quincy Public Schools PSM Report</dc:title>
  <dc:subject/>
  <dc:creator>DESE</dc:creator>
  <cp:keywords/>
  <cp:lastModifiedBy>Zou, Dong (EOE)</cp:lastModifiedBy>
  <cp:revision>7</cp:revision>
  <cp:lastPrinted>2021-12-23T13:21:00Z</cp:lastPrinted>
  <dcterms:created xsi:type="dcterms:W3CDTF">2024-09-20T18:28:00Z</dcterms:created>
  <dcterms:modified xsi:type="dcterms:W3CDTF">2024-09-23T14:51:00Z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