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36111" w14:textId="77777777" w:rsidR="00E336F9" w:rsidRDefault="00E336F9">
      <w:pPr>
        <w:pStyle w:val="BodyText"/>
        <w:kinsoku w:val="0"/>
        <w:overflowPunct w:val="0"/>
        <w:rPr>
          <w:rFonts w:ascii="Times New Roman" w:hAnsi="Times New Roman" w:cs="Times New Roman"/>
          <w:b w:val="0"/>
          <w:bCs w:val="0"/>
          <w:sz w:val="20"/>
          <w:szCs w:val="20"/>
        </w:rPr>
      </w:pPr>
    </w:p>
    <w:p w14:paraId="0DAF7E27" w14:textId="3130AD7C" w:rsidR="00E336F9" w:rsidRDefault="001325D9">
      <w:pPr>
        <w:pStyle w:val="BodyText"/>
        <w:kinsoku w:val="0"/>
        <w:overflowPunct w:val="0"/>
        <w:rPr>
          <w:rFonts w:ascii="Times New Roman" w:hAnsi="Times New Roman" w:cs="Times New Roman"/>
          <w:b w:val="0"/>
          <w:bCs w:val="0"/>
          <w:sz w:val="20"/>
          <w:szCs w:val="20"/>
        </w:rPr>
      </w:pPr>
      <w:r>
        <w:rPr>
          <w:noProof/>
        </w:rPr>
        <mc:AlternateContent>
          <mc:Choice Requires="wps">
            <w:drawing>
              <wp:inline distT="0" distB="0" distL="0" distR="0" wp14:anchorId="337C4CC2" wp14:editId="429978BB">
                <wp:extent cx="6400800" cy="776605"/>
                <wp:effectExtent l="0" t="0" r="19050" b="234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60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00CB58" w14:textId="77777777" w:rsidR="001325D9" w:rsidRDefault="001325D9" w:rsidP="001325D9">
                            <w:pPr>
                              <w:pStyle w:val="BodyText"/>
                              <w:kinsoku w:val="0"/>
                              <w:overflowPunct w:val="0"/>
                              <w:spacing w:before="201"/>
                              <w:ind w:left="528" w:right="528"/>
                              <w:jc w:val="center"/>
                            </w:pPr>
                            <w:r>
                              <w:t>MASSACHUSETTS DEPARTMENT OF ELEMENTARY AND SECONDARY EDUCATION</w:t>
                            </w:r>
                          </w:p>
                          <w:p w14:paraId="0785C058" w14:textId="77777777" w:rsidR="001325D9" w:rsidRDefault="001325D9" w:rsidP="001325D9">
                            <w:pPr>
                              <w:pStyle w:val="BodyText"/>
                              <w:kinsoku w:val="0"/>
                              <w:overflowPunct w:val="0"/>
                              <w:spacing w:before="58"/>
                              <w:ind w:left="527" w:right="528"/>
                              <w:jc w:val="center"/>
                            </w:pPr>
                            <w:r>
                              <w:t>Public School Monitoring</w:t>
                            </w:r>
                          </w:p>
                        </w:txbxContent>
                      </wps:txbx>
                      <wps:bodyPr rot="0" vert="horz" wrap="square" lIns="0" tIns="0" rIns="0" bIns="0" anchor="t" anchorCtr="0" upright="1">
                        <a:noAutofit/>
                      </wps:bodyPr>
                    </wps:wsp>
                  </a:graphicData>
                </a:graphic>
              </wp:inline>
            </w:drawing>
          </mc:Choice>
          <mc:Fallback>
            <w:pict>
              <v:shapetype w14:anchorId="337C4CC2" id="_x0000_t202" coordsize="21600,21600" o:spt="202" path="m,l,21600r21600,l21600,xe">
                <v:stroke joinstyle="miter"/>
                <v:path gradientshapeok="t" o:connecttype="rect"/>
              </v:shapetype>
              <v:shape id="Text Box 2" o:spid="_x0000_s1026" type="#_x0000_t202" style="width:7in;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" filled="f" strokeweight="1.5pt">
                <v:stroke linestyle="thinThin"/>
                <v:textbox inset="0,0,0,0">
                  <w:txbxContent>
                    <w:p w14:paraId="2600CB58" w14:textId="77777777" w:rsidR="001325D9" w:rsidRDefault="001325D9" w:rsidP="001325D9">
                      <w:pPr>
                        <w:pStyle w:val="BodyText"/>
                        <w:kinsoku w:val="0"/>
                        <w:overflowPunct w:val="0"/>
                        <w:spacing w:before="201"/>
                        <w:ind w:left="528" w:right="528"/>
                        <w:jc w:val="center"/>
                      </w:pPr>
                      <w:r>
                        <w:t>MASSACHUSETTS DEPARTMENT OF ELEMENTARY AND SECONDARY EDUCATION</w:t>
                      </w:r>
                    </w:p>
                    <w:p w14:paraId="0785C058" w14:textId="77777777" w:rsidR="001325D9" w:rsidRDefault="001325D9" w:rsidP="001325D9">
                      <w:pPr>
                        <w:pStyle w:val="BodyText"/>
                        <w:kinsoku w:val="0"/>
                        <w:overflowPunct w:val="0"/>
                        <w:spacing w:before="58"/>
                        <w:ind w:left="527" w:right="528"/>
                        <w:jc w:val="center"/>
                      </w:pPr>
                      <w:r>
                        <w:t>Public School Monitoring</w:t>
                      </w:r>
                    </w:p>
                  </w:txbxContent>
                </v:textbox>
                <w10:anchorlock/>
              </v:shape>
            </w:pict>
          </mc:Fallback>
        </mc:AlternateContent>
      </w:r>
    </w:p>
    <w:p w14:paraId="208761C1" w14:textId="77777777" w:rsidR="00E336F9" w:rsidRDefault="00E336F9">
      <w:pPr>
        <w:pStyle w:val="BodyText"/>
        <w:kinsoku w:val="0"/>
        <w:overflowPunct w:val="0"/>
        <w:rPr>
          <w:rFonts w:ascii="Times New Roman" w:hAnsi="Times New Roman" w:cs="Times New Roman"/>
          <w:b w:val="0"/>
          <w:bCs w:val="0"/>
          <w:sz w:val="20"/>
          <w:szCs w:val="20"/>
        </w:rPr>
      </w:pPr>
    </w:p>
    <w:p w14:paraId="04BDFCD0" w14:textId="77777777" w:rsidR="00E336F9" w:rsidRDefault="00E336F9">
      <w:pPr>
        <w:pStyle w:val="BodyText"/>
        <w:kinsoku w:val="0"/>
        <w:overflowPunct w:val="0"/>
        <w:rPr>
          <w:rFonts w:ascii="Times New Roman" w:hAnsi="Times New Roman" w:cs="Times New Roman"/>
          <w:b w:val="0"/>
          <w:bCs w:val="0"/>
          <w:sz w:val="20"/>
          <w:szCs w:val="20"/>
        </w:rPr>
      </w:pPr>
    </w:p>
    <w:p w14:paraId="0B9FE7CC" w14:textId="77777777" w:rsidR="00E336F9" w:rsidRDefault="00E336F9">
      <w:pPr>
        <w:pStyle w:val="BodyText"/>
        <w:kinsoku w:val="0"/>
        <w:overflowPunct w:val="0"/>
        <w:rPr>
          <w:rFonts w:ascii="Times New Roman" w:hAnsi="Times New Roman" w:cs="Times New Roman"/>
          <w:b w:val="0"/>
          <w:bCs w:val="0"/>
          <w:sz w:val="20"/>
          <w:szCs w:val="20"/>
        </w:rPr>
      </w:pPr>
    </w:p>
    <w:p w14:paraId="108C3250" w14:textId="1BABB9BA" w:rsidR="00E336F9" w:rsidRDefault="00DC0DCE">
      <w:pPr>
        <w:pStyle w:val="BodyText"/>
        <w:kinsoku w:val="0"/>
        <w:overflowPunct w:val="0"/>
        <w:spacing w:before="52" w:line="584" w:lineRule="exact"/>
        <w:ind w:left="2604" w:right="3097"/>
        <w:jc w:val="center"/>
      </w:pPr>
      <w:r>
        <w:rPr>
          <w:spacing w:val="-5"/>
        </w:rPr>
        <w:t xml:space="preserve">FOCUSED MONITORING REVIEW </w:t>
      </w:r>
      <w:r>
        <w:t>CORRECTIVE ACTION PLAN</w:t>
      </w:r>
    </w:p>
    <w:p w14:paraId="6D72D930" w14:textId="77777777" w:rsidR="00E336F9" w:rsidRDefault="00DC0DCE">
      <w:pPr>
        <w:pStyle w:val="BodyText"/>
        <w:kinsoku w:val="0"/>
        <w:overflowPunct w:val="0"/>
        <w:spacing w:before="127" w:line="480" w:lineRule="auto"/>
        <w:ind w:left="2604" w:right="3105"/>
        <w:jc w:val="center"/>
      </w:pPr>
      <w:r>
        <w:t>Charter School or District: Palmer FMR Onsite Year: 2018-2019 Program Area: Special Education</w:t>
      </w:r>
    </w:p>
    <w:p w14:paraId="6A02F421" w14:textId="1168091C" w:rsidR="00E336F9" w:rsidRDefault="00DC0DCE" w:rsidP="001325D9">
      <w:pPr>
        <w:pStyle w:val="BodyText"/>
        <w:kinsoku w:val="0"/>
        <w:overflowPunct w:val="0"/>
        <w:spacing w:before="9"/>
        <w:jc w:val="center"/>
        <w:rPr>
          <w:sz w:val="20"/>
          <w:szCs w:val="20"/>
        </w:rPr>
      </w:pPr>
      <w:r>
        <w:rPr>
          <w:noProof/>
        </w:rPr>
        <mc:AlternateContent>
          <mc:Choice Requires="wps">
            <w:drawing>
              <wp:inline distT="0" distB="0" distL="0" distR="0" wp14:anchorId="49E16281" wp14:editId="2D763314">
                <wp:extent cx="5995670" cy="958215"/>
                <wp:effectExtent l="0" t="0" r="24130" b="1333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958215"/>
                        </a:xfrm>
                        <a:prstGeom prst="rect">
                          <a:avLst/>
                        </a:prstGeom>
                        <a:noFill/>
                        <a:ln w="635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3541E2" w14:textId="77777777" w:rsidR="00E336F9" w:rsidRDefault="00DC0DCE">
                            <w:pPr>
                              <w:pStyle w:val="BodyText"/>
                              <w:kinsoku w:val="0"/>
                              <w:overflowPunct w:val="0"/>
                              <w:spacing w:before="20"/>
                              <w:ind w:left="156" w:right="175" w:hanging="3"/>
                              <w:jc w:val="center"/>
                              <w:rPr>
                                <w:b w:val="0"/>
                                <w:bCs w:val="0"/>
                                <w:i/>
                                <w:iCs/>
                              </w:rPr>
                            </w:pPr>
                            <w:r>
                              <w:rPr>
                                <w:b w:val="0"/>
                                <w:bCs w:val="0"/>
                                <w:i/>
                                <w:iCs/>
                              </w:rPr>
                              <w:t xml:space="preserve">All corrective action must be fully </w:t>
                            </w:r>
                            <w:proofErr w:type="gramStart"/>
                            <w:r>
                              <w:rPr>
                                <w:b w:val="0"/>
                                <w:bCs w:val="0"/>
                                <w:i/>
                                <w:iCs/>
                              </w:rPr>
                              <w:t>implemented</w:t>
                            </w:r>
                            <w:proofErr w:type="gramEnd"/>
                            <w:r>
                              <w:rPr>
                                <w:b w:val="0"/>
                                <w:bCs w:val="0"/>
                                <w:i/>
                                <w:iCs/>
                              </w:rPr>
                              <w:t xml:space="preserve"> and all noncompliance corrected as soon as possible and no later than one year from the issuance of the Coordinated Program Review Final Report dated 05/18/2019.</w:t>
                            </w:r>
                          </w:p>
                          <w:p w14:paraId="522D5F6E" w14:textId="77777777" w:rsidR="00E336F9" w:rsidRDefault="00E336F9">
                            <w:pPr>
                              <w:pStyle w:val="BodyText"/>
                              <w:kinsoku w:val="0"/>
                              <w:overflowPunct w:val="0"/>
                            </w:pPr>
                          </w:p>
                          <w:p w14:paraId="31B2E131" w14:textId="77777777" w:rsidR="00E336F9" w:rsidRDefault="00DC0DCE">
                            <w:pPr>
                              <w:pStyle w:val="BodyText"/>
                              <w:kinsoku w:val="0"/>
                              <w:overflowPunct w:val="0"/>
                              <w:ind w:left="2076" w:right="2096"/>
                              <w:jc w:val="center"/>
                            </w:pPr>
                            <w:r>
                              <w:t>Mandatory One-Year Compliance Date:</w:t>
                            </w:r>
                          </w:p>
                        </w:txbxContent>
                      </wps:txbx>
                      <wps:bodyPr rot="0" vert="horz" wrap="square" lIns="0" tIns="0" rIns="0" bIns="0" anchor="t" anchorCtr="0" upright="1">
                        <a:noAutofit/>
                      </wps:bodyPr>
                    </wps:wsp>
                  </a:graphicData>
                </a:graphic>
              </wp:inline>
            </w:drawing>
          </mc:Choice>
          <mc:Fallback>
            <w:pict>
              <v:shape w14:anchorId="49E16281" id="Text Box 3" o:spid="_x0000_s1027" type="#_x0000_t202" style="width:472.1pt;height: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" filled="f" strokeweight=".5pt">
                <v:textbox inset="0,0,0,0">
                  <w:txbxContent>
                    <w:p w14:paraId="6C3541E2" w14:textId="77777777" w:rsidR="00E336F9" w:rsidRDefault="00DC0DCE">
                      <w:pPr>
                        <w:pStyle w:val="BodyText"/>
                        <w:kinsoku w:val="0"/>
                        <w:overflowPunct w:val="0"/>
                        <w:spacing w:before="20"/>
                        <w:ind w:left="156" w:right="175" w:hanging="3"/>
                        <w:jc w:val="center"/>
                        <w:rPr>
                          <w:b w:val="0"/>
                          <w:bCs w:val="0"/>
                          <w:i/>
                          <w:iCs/>
                        </w:rPr>
                      </w:pPr>
                      <w:r>
                        <w:rPr>
                          <w:b w:val="0"/>
                          <w:bCs w:val="0"/>
                          <w:i/>
                          <w:iCs/>
                        </w:rPr>
                        <w:t xml:space="preserve">All corrective action must be fully </w:t>
                      </w:r>
                      <w:proofErr w:type="gramStart"/>
                      <w:r>
                        <w:rPr>
                          <w:b w:val="0"/>
                          <w:bCs w:val="0"/>
                          <w:i/>
                          <w:iCs/>
                        </w:rPr>
                        <w:t>implemented</w:t>
                      </w:r>
                      <w:proofErr w:type="gramEnd"/>
                      <w:r>
                        <w:rPr>
                          <w:b w:val="0"/>
                          <w:bCs w:val="0"/>
                          <w:i/>
                          <w:iCs/>
                        </w:rPr>
                        <w:t xml:space="preserve"> and all noncompliance corrected as soon as possible and no later than one year from the issuance of the Coordinated Program Review Final Report dated 05/18/2019.</w:t>
                      </w:r>
                    </w:p>
                    <w:p w14:paraId="522D5F6E" w14:textId="77777777" w:rsidR="00E336F9" w:rsidRDefault="00E336F9">
                      <w:pPr>
                        <w:pStyle w:val="BodyText"/>
                        <w:kinsoku w:val="0"/>
                        <w:overflowPunct w:val="0"/>
                      </w:pPr>
                    </w:p>
                    <w:p w14:paraId="31B2E131" w14:textId="77777777" w:rsidR="00E336F9" w:rsidRDefault="00DC0DCE">
                      <w:pPr>
                        <w:pStyle w:val="BodyText"/>
                        <w:kinsoku w:val="0"/>
                        <w:overflowPunct w:val="0"/>
                        <w:ind w:left="2076" w:right="2096"/>
                        <w:jc w:val="center"/>
                      </w:pPr>
                      <w:r>
                        <w:t>Mandatory One-Year Compliance Date:</w:t>
                      </w:r>
                    </w:p>
                  </w:txbxContent>
                </v:textbox>
                <w10:anchorlock/>
              </v:shape>
            </w:pict>
          </mc:Fallback>
        </mc:AlternateContent>
      </w:r>
    </w:p>
    <w:p w14:paraId="0E5C9332" w14:textId="77777777" w:rsidR="00E336F9" w:rsidRDefault="00E336F9">
      <w:pPr>
        <w:pStyle w:val="BodyText"/>
        <w:kinsoku w:val="0"/>
        <w:overflowPunct w:val="0"/>
        <w:rPr>
          <w:sz w:val="20"/>
          <w:szCs w:val="20"/>
        </w:rPr>
      </w:pPr>
    </w:p>
    <w:p w14:paraId="1087ACA6" w14:textId="77777777" w:rsidR="00E336F9" w:rsidRDefault="00E336F9">
      <w:pPr>
        <w:pStyle w:val="BodyText"/>
        <w:kinsoku w:val="0"/>
        <w:overflowPunct w:val="0"/>
        <w:spacing w:before="4"/>
        <w:rPr>
          <w:sz w:val="17"/>
          <w:szCs w:val="17"/>
        </w:rPr>
      </w:pPr>
    </w:p>
    <w:p w14:paraId="3FF71AB8" w14:textId="77777777" w:rsidR="00E336F9" w:rsidRDefault="00DC0DCE">
      <w:pPr>
        <w:pStyle w:val="BodyText"/>
        <w:kinsoku w:val="0"/>
        <w:overflowPunct w:val="0"/>
        <w:spacing w:before="100"/>
        <w:ind w:left="870"/>
      </w:pPr>
      <w:r>
        <w:t>Summary of Required Corrective Action Plans in this Report</w:t>
      </w:r>
    </w:p>
    <w:p w14:paraId="05C8EA73" w14:textId="77777777" w:rsidR="00E336F9" w:rsidRDefault="00E336F9">
      <w:pPr>
        <w:pStyle w:val="BodyText"/>
        <w:kinsoku w:val="0"/>
        <w:overflowPunct w:val="0"/>
        <w:rPr>
          <w:sz w:val="20"/>
          <w:szCs w:val="20"/>
        </w:rPr>
      </w:pPr>
    </w:p>
    <w:p w14:paraId="07D6FCF2" w14:textId="77777777" w:rsidR="00E336F9" w:rsidRDefault="00E336F9">
      <w:pPr>
        <w:pStyle w:val="BodyText"/>
        <w:kinsoku w:val="0"/>
        <w:overflowPunct w:val="0"/>
        <w:spacing w:before="11"/>
        <w:rPr>
          <w:sz w:val="27"/>
          <w:szCs w:val="27"/>
        </w:rPr>
      </w:pPr>
    </w:p>
    <w:tbl>
      <w:tblPr>
        <w:tblW w:w="0" w:type="auto"/>
        <w:tblInd w:w="112" w:type="dxa"/>
        <w:tblLayout w:type="fixed"/>
        <w:tblCellMar>
          <w:left w:w="0" w:type="dxa"/>
          <w:right w:w="0" w:type="dxa"/>
        </w:tblCellMar>
        <w:tblLook w:val="0000" w:firstRow="0" w:lastRow="0" w:firstColumn="0" w:lastColumn="0" w:noHBand="0" w:noVBand="0"/>
      </w:tblPr>
      <w:tblGrid>
        <w:gridCol w:w="1548"/>
        <w:gridCol w:w="6142"/>
        <w:gridCol w:w="2066"/>
      </w:tblGrid>
      <w:tr w:rsidR="00E336F9" w14:paraId="6C83A953" w14:textId="77777777">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14:paraId="5DB2881C" w14:textId="77777777" w:rsidR="00E336F9" w:rsidRDefault="00DC0DCE">
            <w:pPr>
              <w:pStyle w:val="TableParagraph"/>
              <w:kinsoku w:val="0"/>
              <w:overflowPunct w:val="0"/>
              <w:rPr>
                <w:rFonts w:ascii="Times New Roman" w:hAnsi="Times New Roman" w:cs="Times New Roman"/>
              </w:rPr>
            </w:pPr>
            <w:r>
              <w:rPr>
                <w:b/>
                <w:bCs/>
              </w:rPr>
              <w:t>Criterion</w:t>
            </w:r>
          </w:p>
        </w:tc>
        <w:tc>
          <w:tcPr>
            <w:tcW w:w="6142" w:type="dxa"/>
            <w:tcBorders>
              <w:top w:val="single" w:sz="4" w:space="0" w:color="000000"/>
              <w:left w:val="single" w:sz="4" w:space="0" w:color="000000"/>
              <w:bottom w:val="single" w:sz="4" w:space="0" w:color="000000"/>
              <w:right w:val="single" w:sz="4" w:space="0" w:color="000000"/>
            </w:tcBorders>
          </w:tcPr>
          <w:p w14:paraId="251C7CDB" w14:textId="77777777" w:rsidR="00E336F9" w:rsidRDefault="00DC0DCE">
            <w:pPr>
              <w:pStyle w:val="TableParagraph"/>
              <w:kinsoku w:val="0"/>
              <w:overflowPunct w:val="0"/>
              <w:rPr>
                <w:rFonts w:ascii="Times New Roman" w:hAnsi="Times New Roman" w:cs="Times New Roman"/>
              </w:rPr>
            </w:pPr>
            <w:r>
              <w:rPr>
                <w:b/>
                <w:bCs/>
              </w:rPr>
              <w:t>Criterion Title</w:t>
            </w:r>
          </w:p>
        </w:tc>
        <w:tc>
          <w:tcPr>
            <w:tcW w:w="2066" w:type="dxa"/>
            <w:tcBorders>
              <w:top w:val="single" w:sz="4" w:space="0" w:color="000000"/>
              <w:left w:val="single" w:sz="4" w:space="0" w:color="000000"/>
              <w:bottom w:val="single" w:sz="4" w:space="0" w:color="000000"/>
              <w:right w:val="single" w:sz="4" w:space="0" w:color="000000"/>
            </w:tcBorders>
          </w:tcPr>
          <w:p w14:paraId="50EE9980" w14:textId="77777777" w:rsidR="00E336F9" w:rsidRDefault="00DC0DCE">
            <w:pPr>
              <w:pStyle w:val="TableParagraph"/>
              <w:kinsoku w:val="0"/>
              <w:overflowPunct w:val="0"/>
              <w:rPr>
                <w:rFonts w:ascii="Times New Roman" w:hAnsi="Times New Roman" w:cs="Times New Roman"/>
              </w:rPr>
            </w:pPr>
            <w:r>
              <w:rPr>
                <w:b/>
                <w:bCs/>
              </w:rPr>
              <w:t>FMR Rating</w:t>
            </w:r>
          </w:p>
        </w:tc>
      </w:tr>
      <w:tr w:rsidR="00E336F9" w14:paraId="2B89328C"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1203CF97" w14:textId="77777777" w:rsidR="00E336F9" w:rsidRDefault="00DC0DCE">
            <w:pPr>
              <w:pStyle w:val="TableParagraph"/>
              <w:kinsoku w:val="0"/>
              <w:overflowPunct w:val="0"/>
              <w:rPr>
                <w:rFonts w:ascii="Times New Roman" w:hAnsi="Times New Roman" w:cs="Times New Roman"/>
              </w:rPr>
            </w:pPr>
            <w:r>
              <w:rPr>
                <w:rFonts w:ascii="Times New Roman" w:hAnsi="Times New Roman" w:cs="Times New Roman"/>
              </w:rPr>
              <w:t>CR 17A</w:t>
            </w:r>
          </w:p>
        </w:tc>
        <w:tc>
          <w:tcPr>
            <w:tcW w:w="6142" w:type="dxa"/>
            <w:tcBorders>
              <w:top w:val="single" w:sz="4" w:space="0" w:color="000000"/>
              <w:left w:val="single" w:sz="4" w:space="0" w:color="000000"/>
              <w:bottom w:val="single" w:sz="4" w:space="0" w:color="000000"/>
              <w:right w:val="single" w:sz="4" w:space="0" w:color="000000"/>
            </w:tcBorders>
          </w:tcPr>
          <w:p w14:paraId="373F7FD7" w14:textId="77777777" w:rsidR="00E336F9" w:rsidRDefault="00DC0DCE">
            <w:pPr>
              <w:pStyle w:val="TableParagraph"/>
              <w:kinsoku w:val="0"/>
              <w:overflowPunct w:val="0"/>
              <w:ind w:right="968"/>
              <w:rPr>
                <w:rFonts w:ascii="Times New Roman" w:hAnsi="Times New Roman" w:cs="Times New Roman"/>
              </w:rPr>
            </w:pPr>
            <w:r>
              <w:rPr>
                <w:rFonts w:ascii="Times New Roman" w:hAnsi="Times New Roman" w:cs="Times New Roman"/>
              </w:rPr>
              <w:t>Use of physical restraint on any student enrolled in a publicly-funded education program</w:t>
            </w:r>
          </w:p>
        </w:tc>
        <w:tc>
          <w:tcPr>
            <w:tcW w:w="2066" w:type="dxa"/>
            <w:tcBorders>
              <w:top w:val="single" w:sz="4" w:space="0" w:color="000000"/>
              <w:left w:val="single" w:sz="4" w:space="0" w:color="000000"/>
              <w:bottom w:val="single" w:sz="4" w:space="0" w:color="000000"/>
              <w:right w:val="single" w:sz="4" w:space="0" w:color="000000"/>
            </w:tcBorders>
          </w:tcPr>
          <w:p w14:paraId="1A18267C" w14:textId="77777777" w:rsidR="00E336F9" w:rsidRDefault="00DC0DCE">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bl>
    <w:p w14:paraId="4964F3FC" w14:textId="77777777" w:rsidR="00E336F9" w:rsidRDefault="00E336F9">
      <w:pPr>
        <w:rPr>
          <w:rFonts w:ascii="Times New Roman" w:hAnsi="Times New Roman" w:cs="Times New Roman"/>
        </w:rPr>
        <w:sectPr w:rsidR="00E336F9">
          <w:type w:val="continuous"/>
          <w:pgSz w:w="12240" w:h="15840"/>
          <w:pgMar w:top="1460" w:right="360" w:bottom="280" w:left="1580" w:header="720" w:footer="720" w:gutter="0"/>
          <w:cols w:space="720"/>
          <w:noEndnote/>
        </w:sectPr>
      </w:pPr>
    </w:p>
    <w:p w14:paraId="40F0DD31" w14:textId="77777777" w:rsidR="00E336F9" w:rsidRDefault="00E336F9">
      <w:pPr>
        <w:pStyle w:val="BodyText"/>
        <w:kinsoku w:val="0"/>
        <w:overflowPunct w:val="0"/>
        <w:spacing w:after="1"/>
        <w:rPr>
          <w:sz w:val="19"/>
          <w:szCs w:val="19"/>
        </w:rPr>
      </w:pPr>
    </w:p>
    <w:p w14:paraId="7362880D" w14:textId="3F9ACD82" w:rsidR="00E336F9" w:rsidRDefault="00DC0DCE">
      <w:pPr>
        <w:pStyle w:val="BodyText"/>
        <w:kinsoku w:val="0"/>
        <w:overflowPunct w:val="0"/>
        <w:ind w:left="107"/>
        <w:rPr>
          <w:b w:val="0"/>
          <w:bCs w:val="0"/>
          <w:sz w:val="20"/>
          <w:szCs w:val="20"/>
        </w:rPr>
      </w:pPr>
      <w:r>
        <w:rPr>
          <w:b w:val="0"/>
          <w:bCs w:val="0"/>
          <w:noProof/>
          <w:sz w:val="20"/>
          <w:szCs w:val="20"/>
        </w:rPr>
        <mc:AlternateContent>
          <mc:Choice Requires="wps">
            <w:drawing>
              <wp:inline distT="0" distB="0" distL="0" distR="0" wp14:anchorId="668CBC30" wp14:editId="554B2A18">
                <wp:extent cx="5943600" cy="504190"/>
                <wp:effectExtent l="13970" t="13970" r="5080" b="571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190"/>
                        </a:xfrm>
                        <a:prstGeom prst="rect">
                          <a:avLst/>
                        </a:prstGeom>
                        <a:solidFill>
                          <a:srgbClr val="C0C0C0"/>
                        </a:solidFill>
                        <a:ln w="6350" cmpd="sng">
                          <a:solidFill>
                            <a:srgbClr val="000000"/>
                          </a:solidFill>
                          <a:miter lim="800000"/>
                          <a:headEnd/>
                          <a:tailEnd/>
                        </a:ln>
                      </wps:spPr>
                      <wps:txbx>
                        <w:txbxContent>
                          <w:p w14:paraId="66117295" w14:textId="77777777" w:rsidR="00E336F9" w:rsidRDefault="00DC0DCE">
                            <w:pPr>
                              <w:pStyle w:val="BodyText"/>
                              <w:kinsoku w:val="0"/>
                              <w:overflowPunct w:val="0"/>
                              <w:spacing w:before="200"/>
                              <w:ind w:left="2836" w:right="2539" w:hanging="288"/>
                            </w:pPr>
                            <w:r>
                              <w:rPr>
                                <w:spacing w:val="-5"/>
                              </w:rPr>
                              <w:t xml:space="preserve">FOCUSED MONITORING REVIEW </w:t>
                            </w:r>
                            <w:r>
                              <w:t>CORRECTIVE ACTION PLAN</w:t>
                            </w:r>
                          </w:p>
                        </w:txbxContent>
                      </wps:txbx>
                      <wps:bodyPr rot="0" vert="horz" wrap="square" lIns="0" tIns="0" rIns="0" bIns="0" anchor="t" anchorCtr="0" upright="1">
                        <a:noAutofit/>
                      </wps:bodyPr>
                    </wps:wsp>
                  </a:graphicData>
                </a:graphic>
              </wp:inline>
            </w:drawing>
          </mc:Choice>
          <mc:Fallback>
            <w:pict>
              <v:shape w14:anchorId="668CBC30" id="Text Box 4" o:spid="_x0000_s1028" type="#_x0000_t202" style="width:468pt;height: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" fillcolor="silver" strokeweight=".5pt">
                <v:textbox inset="0,0,0,0">
                  <w:txbxContent>
                    <w:p w14:paraId="66117295" w14:textId="77777777" w:rsidR="00E336F9" w:rsidRDefault="00DC0DCE">
                      <w:pPr>
                        <w:pStyle w:val="BodyText"/>
                        <w:kinsoku w:val="0"/>
                        <w:overflowPunct w:val="0"/>
                        <w:spacing w:before="200"/>
                        <w:ind w:left="2836" w:right="2539" w:hanging="288"/>
                      </w:pPr>
                      <w:r>
                        <w:rPr>
                          <w:spacing w:val="-5"/>
                        </w:rPr>
                        <w:t xml:space="preserve">FOCUSED MONITORING REVIEW </w:t>
                      </w:r>
                      <w:r>
                        <w:t>CORRECTIVE ACTION PLAN</w:t>
                      </w:r>
                    </w:p>
                  </w:txbxContent>
                </v:textbox>
                <w10:anchorlock/>
              </v:shape>
            </w:pict>
          </mc:Fallback>
        </mc:AlternateContent>
      </w:r>
    </w:p>
    <w:p w14:paraId="260A401A" w14:textId="77777777" w:rsidR="00E336F9" w:rsidRDefault="00E336F9">
      <w:pPr>
        <w:pStyle w:val="BodyText"/>
        <w:kinsoku w:val="0"/>
        <w:overflowPunct w:val="0"/>
        <w:spacing w:before="4" w:after="1"/>
        <w:rPr>
          <w:sz w:val="13"/>
          <w:szCs w:val="13"/>
        </w:rPr>
      </w:pPr>
    </w:p>
    <w:tbl>
      <w:tblPr>
        <w:tblW w:w="0" w:type="auto"/>
        <w:tblInd w:w="112" w:type="dxa"/>
        <w:tblLayout w:type="fixed"/>
        <w:tblCellMar>
          <w:left w:w="0" w:type="dxa"/>
          <w:right w:w="0" w:type="dxa"/>
        </w:tblCellMar>
        <w:tblLook w:val="0000" w:firstRow="0" w:lastRow="0" w:firstColumn="0" w:lastColumn="0" w:noHBand="0" w:noVBand="0"/>
      </w:tblPr>
      <w:tblGrid>
        <w:gridCol w:w="6828"/>
        <w:gridCol w:w="2532"/>
      </w:tblGrid>
      <w:tr w:rsidR="00E336F9" w14:paraId="716D7546" w14:textId="77777777">
        <w:trPr>
          <w:trHeight w:hRule="exact" w:val="739"/>
        </w:trPr>
        <w:tc>
          <w:tcPr>
            <w:tcW w:w="6828" w:type="dxa"/>
            <w:tcBorders>
              <w:top w:val="single" w:sz="4" w:space="0" w:color="000000"/>
              <w:left w:val="single" w:sz="4" w:space="0" w:color="000000"/>
              <w:bottom w:val="single" w:sz="4" w:space="0" w:color="000000"/>
              <w:right w:val="single" w:sz="4" w:space="0" w:color="000000"/>
            </w:tcBorders>
          </w:tcPr>
          <w:p w14:paraId="7249F624" w14:textId="77777777" w:rsidR="00E336F9" w:rsidRDefault="00DC0DCE">
            <w:pPr>
              <w:pStyle w:val="TableParagraph"/>
              <w:kinsoku w:val="0"/>
              <w:overflowPunct w:val="0"/>
              <w:rPr>
                <w:b/>
                <w:bCs/>
                <w:sz w:val="20"/>
                <w:szCs w:val="20"/>
              </w:rPr>
            </w:pPr>
            <w:r>
              <w:rPr>
                <w:b/>
                <w:bCs/>
                <w:sz w:val="20"/>
                <w:szCs w:val="20"/>
              </w:rPr>
              <w:t>Criterion &amp; Topic:</w:t>
            </w:r>
          </w:p>
          <w:p w14:paraId="1A74B4F9" w14:textId="77777777" w:rsidR="00E336F9" w:rsidRDefault="00DC0DCE">
            <w:pPr>
              <w:pStyle w:val="TableParagraph"/>
              <w:kinsoku w:val="0"/>
              <w:overflowPunct w:val="0"/>
              <w:ind w:right="568"/>
              <w:rPr>
                <w:rFonts w:ascii="Times New Roman" w:hAnsi="Times New Roman" w:cs="Times New Roman"/>
              </w:rPr>
            </w:pPr>
            <w:r>
              <w:rPr>
                <w:sz w:val="20"/>
                <w:szCs w:val="20"/>
              </w:rPr>
              <w:t>CR 17A Use of physical restraint on any student enrolled in a publicly-funded education program</w:t>
            </w:r>
          </w:p>
        </w:tc>
        <w:tc>
          <w:tcPr>
            <w:tcW w:w="2532" w:type="dxa"/>
            <w:tcBorders>
              <w:top w:val="single" w:sz="4" w:space="0" w:color="000000"/>
              <w:left w:val="single" w:sz="4" w:space="0" w:color="000000"/>
              <w:bottom w:val="single" w:sz="4" w:space="0" w:color="000000"/>
              <w:right w:val="single" w:sz="4" w:space="0" w:color="000000"/>
            </w:tcBorders>
          </w:tcPr>
          <w:p w14:paraId="0A4F6B88" w14:textId="77777777" w:rsidR="00E336F9" w:rsidRDefault="00DC0DCE">
            <w:pPr>
              <w:pStyle w:val="TableParagraph"/>
              <w:kinsoku w:val="0"/>
              <w:overflowPunct w:val="0"/>
              <w:rPr>
                <w:b/>
                <w:bCs/>
                <w:sz w:val="20"/>
                <w:szCs w:val="20"/>
              </w:rPr>
            </w:pPr>
            <w:r>
              <w:rPr>
                <w:b/>
                <w:bCs/>
                <w:sz w:val="20"/>
                <w:szCs w:val="20"/>
              </w:rPr>
              <w:t>FMR Rating:</w:t>
            </w:r>
          </w:p>
          <w:p w14:paraId="23DD074A" w14:textId="77777777" w:rsidR="00E336F9" w:rsidRDefault="00DC0DCE">
            <w:pPr>
              <w:pStyle w:val="TableParagraph"/>
              <w:kinsoku w:val="0"/>
              <w:overflowPunct w:val="0"/>
              <w:rPr>
                <w:rFonts w:ascii="Times New Roman" w:hAnsi="Times New Roman" w:cs="Times New Roman"/>
              </w:rPr>
            </w:pPr>
            <w:r>
              <w:rPr>
                <w:sz w:val="20"/>
                <w:szCs w:val="20"/>
              </w:rPr>
              <w:t>Partially Implemented</w:t>
            </w:r>
          </w:p>
        </w:tc>
      </w:tr>
      <w:tr w:rsidR="00E336F9" w14:paraId="1FD13CC7" w14:textId="77777777">
        <w:trPr>
          <w:trHeight w:hRule="exact" w:val="1711"/>
        </w:trPr>
        <w:tc>
          <w:tcPr>
            <w:tcW w:w="9360" w:type="dxa"/>
            <w:gridSpan w:val="2"/>
            <w:tcBorders>
              <w:top w:val="single" w:sz="4" w:space="0" w:color="000000"/>
              <w:left w:val="single" w:sz="4" w:space="0" w:color="000000"/>
              <w:bottom w:val="single" w:sz="4" w:space="0" w:color="000000"/>
              <w:right w:val="single" w:sz="4" w:space="0" w:color="000000"/>
            </w:tcBorders>
          </w:tcPr>
          <w:p w14:paraId="0F390501" w14:textId="77777777" w:rsidR="00E336F9" w:rsidRDefault="00DC0DCE">
            <w:pPr>
              <w:pStyle w:val="TableParagraph"/>
              <w:kinsoku w:val="0"/>
              <w:overflowPunct w:val="0"/>
              <w:rPr>
                <w:b/>
                <w:bCs/>
                <w:sz w:val="20"/>
                <w:szCs w:val="20"/>
              </w:rPr>
            </w:pPr>
            <w:r>
              <w:rPr>
                <w:b/>
                <w:bCs/>
                <w:sz w:val="20"/>
                <w:szCs w:val="20"/>
              </w:rPr>
              <w:t>Department FMR Findings:</w:t>
            </w:r>
          </w:p>
          <w:p w14:paraId="1981B389" w14:textId="77777777" w:rsidR="00E336F9" w:rsidRDefault="00DC0DCE">
            <w:pPr>
              <w:pStyle w:val="TableParagraph"/>
              <w:kinsoku w:val="0"/>
              <w:overflowPunct w:val="0"/>
              <w:ind w:right="201"/>
              <w:rPr>
                <w:rFonts w:ascii="Times New Roman" w:hAnsi="Times New Roman" w:cs="Times New Roman"/>
              </w:rPr>
            </w:pPr>
            <w:r>
              <w:rPr>
                <w:sz w:val="20"/>
                <w:szCs w:val="20"/>
              </w:rPr>
              <w:t>A review of documents indicated that although the district has developed and implemented a written restraint prevention and behavior support policy, it is not consistent with updated regulations pursuant to 603 CMR 46.00 regarding appropriate responses to student behavior that may require immediate intervention. Specifically, the policy does not include the explicit circumstances in which prone restraints may be permitted pursuant to 603 CMR 46.03(1)(b).</w:t>
            </w:r>
          </w:p>
        </w:tc>
      </w:tr>
      <w:tr w:rsidR="00E336F9" w14:paraId="0E2EE008" w14:textId="77777777">
        <w:trPr>
          <w:trHeight w:hRule="exact" w:val="4871"/>
        </w:trPr>
        <w:tc>
          <w:tcPr>
            <w:tcW w:w="9360" w:type="dxa"/>
            <w:gridSpan w:val="2"/>
            <w:tcBorders>
              <w:top w:val="single" w:sz="4" w:space="0" w:color="000000"/>
              <w:left w:val="single" w:sz="4" w:space="0" w:color="000000"/>
              <w:bottom w:val="single" w:sz="4" w:space="0" w:color="000000"/>
              <w:right w:val="single" w:sz="4" w:space="0" w:color="000000"/>
            </w:tcBorders>
          </w:tcPr>
          <w:p w14:paraId="39156600" w14:textId="77777777" w:rsidR="00E336F9" w:rsidRDefault="00DC0DCE">
            <w:pPr>
              <w:pStyle w:val="TableParagraph"/>
              <w:kinsoku w:val="0"/>
              <w:overflowPunct w:val="0"/>
              <w:rPr>
                <w:b/>
                <w:bCs/>
                <w:sz w:val="20"/>
                <w:szCs w:val="20"/>
              </w:rPr>
            </w:pPr>
            <w:r>
              <w:rPr>
                <w:b/>
                <w:bCs/>
                <w:sz w:val="20"/>
                <w:szCs w:val="20"/>
              </w:rPr>
              <w:t>Description of Corrective Action:</w:t>
            </w:r>
          </w:p>
          <w:p w14:paraId="04F6E153" w14:textId="77777777" w:rsidR="00E336F9" w:rsidRDefault="00DC0DCE">
            <w:pPr>
              <w:pStyle w:val="TableParagraph"/>
              <w:kinsoku w:val="0"/>
              <w:overflowPunct w:val="0"/>
              <w:ind w:left="102" w:right="140"/>
              <w:rPr>
                <w:rFonts w:ascii="Times New Roman" w:hAnsi="Times New Roman" w:cs="Times New Roman"/>
              </w:rPr>
            </w:pPr>
            <w:r>
              <w:rPr>
                <w:sz w:val="20"/>
                <w:szCs w:val="20"/>
              </w:rPr>
              <w:t xml:space="preserve">The School District must revise the policy for the "Use of physical restraint", School Committee Policy JKAA. The School District will first complete a root cause analysis to determine the source of noncompliance. The school district will then engage in a series of activities including 1). Revise the policy according to 603 CMR 46.03(1)(b).  2).  The School District will present the revised policy at the next immediate Policy Subcommittee meeting, schedule to be determined depending on the next policy subcommittee meeting, either at the end of </w:t>
            </w:r>
            <w:proofErr w:type="gramStart"/>
            <w:r>
              <w:rPr>
                <w:sz w:val="20"/>
                <w:szCs w:val="20"/>
              </w:rPr>
              <w:t>June,</w:t>
            </w:r>
            <w:proofErr w:type="gramEnd"/>
            <w:r>
              <w:rPr>
                <w:sz w:val="20"/>
                <w:szCs w:val="20"/>
              </w:rPr>
              <w:t xml:space="preserve"> 2019, or in September, 2019. 3). Upon receipt and acceptance of the revised policy by the policy subcommittee, the revised policy is then taken to the larger School Committee board for approval at the next scheduled School Committee meeting, which are held monthly. 4).  Upon School Committee approval (the full SC body), the revised policy will then be disseminated to all staff, students, and parents in the following manner: published on the Palmer Public Schools Website; added to the mandatory staff training on special education and civil rights at the beginning of the year, that all staff must sign off on; sent to all parents through a connect ed message, indicating a revision in the policy, and directing them to the policy on the website. In </w:t>
            </w:r>
            <w:proofErr w:type="gramStart"/>
            <w:r>
              <w:rPr>
                <w:sz w:val="20"/>
                <w:szCs w:val="20"/>
              </w:rPr>
              <w:t>addition</w:t>
            </w:r>
            <w:proofErr w:type="gramEnd"/>
            <w:r>
              <w:rPr>
                <w:sz w:val="20"/>
                <w:szCs w:val="20"/>
              </w:rPr>
              <w:t xml:space="preserve"> staff training will occur with staff who are trained in the physical management and verbal de-escalation specialized training; faculty meetings and department meetings will again review the restraint policies, along with other substantive civil rights concerns during the course of the school year.</w:t>
            </w:r>
          </w:p>
        </w:tc>
      </w:tr>
      <w:tr w:rsidR="00E336F9" w14:paraId="5893BE30" w14:textId="77777777">
        <w:trPr>
          <w:trHeight w:hRule="exact" w:val="739"/>
        </w:trPr>
        <w:tc>
          <w:tcPr>
            <w:tcW w:w="6828" w:type="dxa"/>
            <w:tcBorders>
              <w:top w:val="single" w:sz="4" w:space="0" w:color="000000"/>
              <w:left w:val="single" w:sz="4" w:space="0" w:color="000000"/>
              <w:bottom w:val="single" w:sz="4" w:space="0" w:color="000000"/>
              <w:right w:val="single" w:sz="4" w:space="0" w:color="000000"/>
            </w:tcBorders>
          </w:tcPr>
          <w:p w14:paraId="37555332" w14:textId="77777777" w:rsidR="00E336F9" w:rsidRDefault="00DC0DCE">
            <w:pPr>
              <w:pStyle w:val="TableParagraph"/>
              <w:kinsoku w:val="0"/>
              <w:overflowPunct w:val="0"/>
              <w:rPr>
                <w:b/>
                <w:bCs/>
                <w:sz w:val="20"/>
                <w:szCs w:val="20"/>
              </w:rPr>
            </w:pPr>
            <w:r>
              <w:rPr>
                <w:b/>
                <w:bCs/>
                <w:sz w:val="20"/>
                <w:szCs w:val="20"/>
              </w:rPr>
              <w:t>Title/Role(s) of Responsible Persons:</w:t>
            </w:r>
          </w:p>
          <w:p w14:paraId="5F657928" w14:textId="77777777" w:rsidR="00E336F9" w:rsidRDefault="00DC0DCE">
            <w:pPr>
              <w:pStyle w:val="TableParagraph"/>
              <w:kinsoku w:val="0"/>
              <w:overflowPunct w:val="0"/>
              <w:rPr>
                <w:rFonts w:ascii="Times New Roman" w:hAnsi="Times New Roman" w:cs="Times New Roman"/>
              </w:rPr>
            </w:pPr>
            <w:r>
              <w:rPr>
                <w:sz w:val="20"/>
                <w:szCs w:val="20"/>
              </w:rPr>
              <w:t xml:space="preserve">Colleen M. </w:t>
            </w:r>
            <w:proofErr w:type="spellStart"/>
            <w:r>
              <w:rPr>
                <w:sz w:val="20"/>
                <w:szCs w:val="20"/>
              </w:rPr>
              <w:t>Culligan</w:t>
            </w:r>
            <w:proofErr w:type="spellEnd"/>
            <w:r>
              <w:rPr>
                <w:sz w:val="20"/>
                <w:szCs w:val="20"/>
              </w:rPr>
              <w:t>, Director, Student Services</w:t>
            </w:r>
          </w:p>
        </w:tc>
        <w:tc>
          <w:tcPr>
            <w:tcW w:w="2532" w:type="dxa"/>
            <w:tcBorders>
              <w:top w:val="single" w:sz="4" w:space="0" w:color="000000"/>
              <w:left w:val="single" w:sz="4" w:space="0" w:color="000000"/>
              <w:bottom w:val="single" w:sz="4" w:space="0" w:color="000000"/>
              <w:right w:val="single" w:sz="4" w:space="0" w:color="000000"/>
            </w:tcBorders>
          </w:tcPr>
          <w:p w14:paraId="52E5E51F" w14:textId="77777777" w:rsidR="00E336F9" w:rsidRDefault="00DC0DCE">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12/31/2019</w:t>
            </w:r>
          </w:p>
        </w:tc>
      </w:tr>
      <w:tr w:rsidR="00E336F9" w14:paraId="6A1377D2" w14:textId="77777777">
        <w:trPr>
          <w:trHeight w:hRule="exact" w:val="1711"/>
        </w:trPr>
        <w:tc>
          <w:tcPr>
            <w:tcW w:w="9360" w:type="dxa"/>
            <w:gridSpan w:val="2"/>
            <w:tcBorders>
              <w:top w:val="single" w:sz="4" w:space="0" w:color="000000"/>
              <w:left w:val="single" w:sz="4" w:space="0" w:color="000000"/>
              <w:bottom w:val="single" w:sz="4" w:space="0" w:color="000000"/>
              <w:right w:val="single" w:sz="4" w:space="0" w:color="000000"/>
            </w:tcBorders>
          </w:tcPr>
          <w:p w14:paraId="36F40ECE" w14:textId="77777777" w:rsidR="00E336F9" w:rsidRDefault="00DC0DCE">
            <w:pPr>
              <w:pStyle w:val="TableParagraph"/>
              <w:kinsoku w:val="0"/>
              <w:overflowPunct w:val="0"/>
              <w:rPr>
                <w:b/>
                <w:bCs/>
                <w:sz w:val="20"/>
                <w:szCs w:val="20"/>
              </w:rPr>
            </w:pPr>
            <w:r>
              <w:rPr>
                <w:b/>
                <w:bCs/>
                <w:sz w:val="20"/>
                <w:szCs w:val="20"/>
              </w:rPr>
              <w:t>Evidence of Completion of the Corrective Action:</w:t>
            </w:r>
          </w:p>
          <w:p w14:paraId="4BE8C6BB" w14:textId="77777777" w:rsidR="00E336F9" w:rsidRDefault="00DC0DCE">
            <w:pPr>
              <w:pStyle w:val="TableParagraph"/>
              <w:kinsoku w:val="0"/>
              <w:overflowPunct w:val="0"/>
              <w:ind w:right="734"/>
              <w:rPr>
                <w:sz w:val="20"/>
                <w:szCs w:val="20"/>
              </w:rPr>
            </w:pPr>
            <w:r>
              <w:rPr>
                <w:sz w:val="20"/>
                <w:szCs w:val="20"/>
              </w:rPr>
              <w:t>Evidence of the revised policy accepted by the School Committee, with agendas and minutes to be sent as documentation;</w:t>
            </w:r>
          </w:p>
          <w:p w14:paraId="3C1CE23B" w14:textId="77777777" w:rsidR="00E336F9" w:rsidRDefault="00DC0DCE">
            <w:pPr>
              <w:pStyle w:val="TableParagraph"/>
              <w:kinsoku w:val="0"/>
              <w:overflowPunct w:val="0"/>
              <w:rPr>
                <w:sz w:val="20"/>
                <w:szCs w:val="20"/>
              </w:rPr>
            </w:pPr>
            <w:r>
              <w:rPr>
                <w:sz w:val="20"/>
                <w:szCs w:val="20"/>
              </w:rPr>
              <w:t>Evidence of the new policy on the website;</w:t>
            </w:r>
          </w:p>
          <w:p w14:paraId="3B1FB34C" w14:textId="77777777" w:rsidR="00E336F9" w:rsidRDefault="00DC0DCE">
            <w:pPr>
              <w:pStyle w:val="TableParagraph"/>
              <w:kinsoku w:val="0"/>
              <w:overflowPunct w:val="0"/>
              <w:ind w:right="101"/>
              <w:rPr>
                <w:sz w:val="20"/>
                <w:szCs w:val="20"/>
              </w:rPr>
            </w:pPr>
            <w:r>
              <w:rPr>
                <w:sz w:val="20"/>
                <w:szCs w:val="20"/>
              </w:rPr>
              <w:t>Staff sign off on the mandated civil rights training at the beginning of the year and the full PowerPoint presentation also on the website;</w:t>
            </w:r>
          </w:p>
          <w:p w14:paraId="4A2E377C" w14:textId="77777777" w:rsidR="00E336F9" w:rsidRDefault="00DC0DCE">
            <w:pPr>
              <w:pStyle w:val="TableParagraph"/>
              <w:kinsoku w:val="0"/>
              <w:overflowPunct w:val="0"/>
              <w:rPr>
                <w:rFonts w:ascii="Times New Roman" w:hAnsi="Times New Roman" w:cs="Times New Roman"/>
              </w:rPr>
            </w:pPr>
            <w:r>
              <w:rPr>
                <w:sz w:val="20"/>
                <w:szCs w:val="20"/>
              </w:rPr>
              <w:t>Connect Ed message sent as documentation to all parents.</w:t>
            </w:r>
          </w:p>
        </w:tc>
      </w:tr>
      <w:tr w:rsidR="00E336F9" w14:paraId="62D2EABF" w14:textId="77777777">
        <w:trPr>
          <w:trHeight w:hRule="exact" w:val="1711"/>
        </w:trPr>
        <w:tc>
          <w:tcPr>
            <w:tcW w:w="9360" w:type="dxa"/>
            <w:gridSpan w:val="2"/>
            <w:tcBorders>
              <w:top w:val="single" w:sz="4" w:space="0" w:color="000000"/>
              <w:left w:val="single" w:sz="4" w:space="0" w:color="000000"/>
              <w:bottom w:val="single" w:sz="4" w:space="0" w:color="000000"/>
              <w:right w:val="single" w:sz="4" w:space="0" w:color="000000"/>
            </w:tcBorders>
          </w:tcPr>
          <w:p w14:paraId="07E8A316" w14:textId="77777777" w:rsidR="00E336F9" w:rsidRDefault="00DC0DCE">
            <w:pPr>
              <w:pStyle w:val="TableParagraph"/>
              <w:kinsoku w:val="0"/>
              <w:overflowPunct w:val="0"/>
              <w:rPr>
                <w:b/>
                <w:bCs/>
                <w:sz w:val="20"/>
                <w:szCs w:val="20"/>
              </w:rPr>
            </w:pPr>
            <w:r>
              <w:rPr>
                <w:b/>
                <w:bCs/>
                <w:sz w:val="20"/>
                <w:szCs w:val="20"/>
              </w:rPr>
              <w:t>Description of Internal Monitoring Procedures:</w:t>
            </w:r>
          </w:p>
          <w:p w14:paraId="02C536C6" w14:textId="77777777" w:rsidR="00E336F9" w:rsidRDefault="00DC0DCE">
            <w:pPr>
              <w:pStyle w:val="TableParagraph"/>
              <w:kinsoku w:val="0"/>
              <w:overflowPunct w:val="0"/>
              <w:ind w:left="102" w:right="201"/>
              <w:rPr>
                <w:rFonts w:ascii="Times New Roman" w:hAnsi="Times New Roman" w:cs="Times New Roman"/>
              </w:rPr>
            </w:pPr>
            <w:r>
              <w:rPr>
                <w:sz w:val="20"/>
                <w:szCs w:val="20"/>
              </w:rPr>
              <w:t>The Palmer Public Schools will develop a means to review all policies and changes in the laws and regulations in a timely manner, by an annual checklist that will be reviewed by the policy subcommittee. With an annual checklist reviewed by the policy subcommittee, there will be a change from meeting on an "as needed" basis to a proactive approach of checking all policies on an annual basis. Changes in the regulations will also be proactively responded to, through continued updates and awareness of advisory and</w:t>
            </w:r>
          </w:p>
        </w:tc>
      </w:tr>
    </w:tbl>
    <w:p w14:paraId="508490A8" w14:textId="77777777" w:rsidR="00E336F9" w:rsidRDefault="00E336F9">
      <w:pPr>
        <w:pStyle w:val="BodyText"/>
        <w:kinsoku w:val="0"/>
        <w:overflowPunct w:val="0"/>
        <w:rPr>
          <w:sz w:val="20"/>
          <w:szCs w:val="20"/>
        </w:rPr>
      </w:pPr>
    </w:p>
    <w:p w14:paraId="08AE63C3" w14:textId="6BC6C7F7" w:rsidR="00E336F9" w:rsidRDefault="00DC0DCE" w:rsidP="001325D9">
      <w:pPr>
        <w:pStyle w:val="BodyText"/>
        <w:kinsoku w:val="0"/>
        <w:overflowPunct w:val="0"/>
        <w:spacing w:before="3"/>
        <w:jc w:val="center"/>
        <w:rPr>
          <w:sz w:val="10"/>
          <w:szCs w:val="10"/>
        </w:rPr>
      </w:pPr>
      <w:r>
        <w:rPr>
          <w:noProof/>
        </w:rPr>
        <mc:AlternateContent>
          <mc:Choice Requires="wps">
            <w:drawing>
              <wp:inline distT="0" distB="0" distL="0" distR="0" wp14:anchorId="1CE7F277" wp14:editId="565CDB0B">
                <wp:extent cx="5976620" cy="12700"/>
                <wp:effectExtent l="0" t="0" r="0" b="0"/>
                <wp:docPr id="2" name="Freeform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12700"/>
                        </a:xfrm>
                        <a:custGeom>
                          <a:avLst/>
                          <a:gdLst>
                            <a:gd name="T0" fmla="*/ 0 w 9412"/>
                            <a:gd name="T1" fmla="*/ 0 h 20"/>
                            <a:gd name="T2" fmla="*/ 9412 w 9412"/>
                            <a:gd name="T3" fmla="*/ 0 h 20"/>
                          </a:gdLst>
                          <a:ahLst/>
                          <a:cxnLst>
                            <a:cxn ang="0">
                              <a:pos x="T0" y="T1"/>
                            </a:cxn>
                            <a:cxn ang="0">
                              <a:pos x="T2" y="T3"/>
                            </a:cxn>
                          </a:cxnLst>
                          <a:rect l="0" t="0" r="r" b="b"/>
                          <a:pathLst>
                            <a:path w="9412" h="20">
                              <a:moveTo>
                                <a:pt x="0" y="0"/>
                              </a:moveTo>
                              <a:lnTo>
                                <a:pt x="94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30FBB492" id="Freeform 5" o:spid="_x0000_s1026" style="visibility:visible;mso-wrap-style:square;mso-left-percent:-10001;mso-top-percent:-10001;mso-position-horizontal:absolute;mso-position-horizontal-relative:char;mso-position-vertical:absolute;mso-position-vertical-relative:line;mso-left-percent:-10001;mso-top-percent:-10001;v-text-anchor:top" points="0,0,470.6pt,0" coordsize="94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" filled="f" strokeweight=".5pt">
                <v:path arrowok="t" o:connecttype="custom" o:connectlocs="0,0;5976620,0" o:connectangles="0,0"/>
                <w10:anchorlock/>
              </v:polyline>
            </w:pict>
          </mc:Fallback>
        </mc:AlternateContent>
      </w:r>
    </w:p>
    <w:p w14:paraId="2535E471" w14:textId="77777777" w:rsidR="00E336F9" w:rsidRDefault="00DC0DCE">
      <w:pPr>
        <w:pStyle w:val="BodyText"/>
        <w:tabs>
          <w:tab w:val="right" w:pos="9579"/>
        </w:tabs>
        <w:kinsoku w:val="0"/>
        <w:overflowPunct w:val="0"/>
        <w:spacing w:line="221" w:lineRule="exact"/>
        <w:ind w:left="220"/>
        <w:rPr>
          <w:rFonts w:ascii="Times New Roman" w:hAnsi="Times New Roman" w:cs="Times New Roman"/>
          <w:b w:val="0"/>
          <w:bCs w:val="0"/>
          <w:position w:val="3"/>
          <w:sz w:val="20"/>
          <w:szCs w:val="20"/>
        </w:rPr>
      </w:pPr>
      <w:r>
        <w:rPr>
          <w:rFonts w:ascii="Times New Roman" w:hAnsi="Times New Roman" w:cs="Times New Roman"/>
          <w:b w:val="0"/>
          <w:bCs w:val="0"/>
          <w:sz w:val="20"/>
          <w:szCs w:val="20"/>
        </w:rPr>
        <w:t xml:space="preserve">MA Department of Elementary &amp; Secondary Education , </w:t>
      </w:r>
      <w:r>
        <w:rPr>
          <w:rFonts w:ascii="Times New Roman" w:hAnsi="Times New Roman" w:cs="Times New Roman"/>
          <w:b w:val="0"/>
          <w:bCs w:val="0"/>
          <w:i/>
          <w:iCs/>
          <w:sz w:val="20"/>
          <w:szCs w:val="20"/>
        </w:rPr>
        <w:t>Program Quality</w:t>
      </w:r>
      <w:r>
        <w:rPr>
          <w:rFonts w:ascii="Times New Roman" w:hAnsi="Times New Roman" w:cs="Times New Roman"/>
          <w:b w:val="0"/>
          <w:bCs w:val="0"/>
          <w:i/>
          <w:iCs/>
          <w:spacing w:val="-13"/>
          <w:sz w:val="20"/>
          <w:szCs w:val="20"/>
        </w:rPr>
        <w:t xml:space="preserve"> </w:t>
      </w:r>
      <w:r>
        <w:rPr>
          <w:rFonts w:ascii="Times New Roman" w:hAnsi="Times New Roman" w:cs="Times New Roman"/>
          <w:b w:val="0"/>
          <w:bCs w:val="0"/>
          <w:i/>
          <w:iCs/>
          <w:sz w:val="20"/>
          <w:szCs w:val="20"/>
        </w:rPr>
        <w:t>Assurance</w:t>
      </w:r>
      <w:r>
        <w:rPr>
          <w:rFonts w:ascii="Times New Roman" w:hAnsi="Times New Roman" w:cs="Times New Roman"/>
          <w:b w:val="0"/>
          <w:bCs w:val="0"/>
          <w:i/>
          <w:iCs/>
          <w:spacing w:val="-2"/>
          <w:sz w:val="20"/>
          <w:szCs w:val="20"/>
        </w:rPr>
        <w:t xml:space="preserve"> </w:t>
      </w:r>
      <w:r>
        <w:rPr>
          <w:rFonts w:ascii="Times New Roman" w:hAnsi="Times New Roman" w:cs="Times New Roman"/>
          <w:b w:val="0"/>
          <w:bCs w:val="0"/>
          <w:i/>
          <w:iCs/>
          <w:sz w:val="20"/>
          <w:szCs w:val="20"/>
        </w:rPr>
        <w:t>Services</w:t>
      </w:r>
      <w:r>
        <w:rPr>
          <w:rFonts w:ascii="Times New Roman" w:hAnsi="Times New Roman" w:cs="Times New Roman"/>
          <w:b w:val="0"/>
          <w:bCs w:val="0"/>
          <w:position w:val="3"/>
          <w:sz w:val="20"/>
          <w:szCs w:val="20"/>
        </w:rPr>
        <w:tab/>
        <w:t>2</w:t>
      </w:r>
    </w:p>
    <w:p w14:paraId="1F898A29" w14:textId="77777777" w:rsidR="00E336F9" w:rsidRDefault="00DC0DCE">
      <w:pPr>
        <w:pStyle w:val="BodyText"/>
        <w:kinsoku w:val="0"/>
        <w:overflowPunct w:val="0"/>
        <w:ind w:left="220"/>
        <w:rPr>
          <w:rFonts w:ascii="Times New Roman" w:hAnsi="Times New Roman" w:cs="Times New Roman"/>
          <w:b w:val="0"/>
          <w:bCs w:val="0"/>
          <w:i/>
          <w:iCs/>
          <w:sz w:val="20"/>
          <w:szCs w:val="20"/>
        </w:rPr>
      </w:pPr>
      <w:r>
        <w:rPr>
          <w:rFonts w:ascii="Times New Roman" w:hAnsi="Times New Roman" w:cs="Times New Roman"/>
          <w:b w:val="0"/>
          <w:bCs w:val="0"/>
          <w:i/>
          <w:iCs/>
          <w:sz w:val="20"/>
          <w:szCs w:val="20"/>
        </w:rPr>
        <w:t>Palmer CPR Corrective Action Plan</w:t>
      </w:r>
    </w:p>
    <w:p w14:paraId="7A8608D4" w14:textId="77777777" w:rsidR="00E336F9" w:rsidRDefault="00E336F9">
      <w:pPr>
        <w:pStyle w:val="BodyText"/>
        <w:kinsoku w:val="0"/>
        <w:overflowPunct w:val="0"/>
        <w:ind w:left="220"/>
        <w:rPr>
          <w:rFonts w:ascii="Times New Roman" w:hAnsi="Times New Roman" w:cs="Times New Roman"/>
          <w:b w:val="0"/>
          <w:bCs w:val="0"/>
          <w:i/>
          <w:iCs/>
          <w:sz w:val="20"/>
          <w:szCs w:val="20"/>
        </w:rPr>
        <w:sectPr w:rsidR="00E336F9">
          <w:pgSz w:w="12240" w:h="15840"/>
          <w:pgMar w:top="1500" w:right="940" w:bottom="280" w:left="1580" w:header="720" w:footer="720" w:gutter="0"/>
          <w:cols w:space="720" w:equalWidth="0">
            <w:col w:w="9720"/>
          </w:cols>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5112"/>
      </w:tblGrid>
      <w:tr w:rsidR="00E336F9" w14:paraId="3DD51970" w14:textId="77777777">
        <w:trPr>
          <w:trHeight w:hRule="exact" w:val="496"/>
        </w:trPr>
        <w:tc>
          <w:tcPr>
            <w:tcW w:w="9360" w:type="dxa"/>
            <w:gridSpan w:val="2"/>
            <w:tcBorders>
              <w:top w:val="single" w:sz="4" w:space="0" w:color="000000"/>
              <w:left w:val="single" w:sz="4" w:space="0" w:color="000000"/>
              <w:bottom w:val="single" w:sz="4" w:space="0" w:color="000000"/>
              <w:right w:val="single" w:sz="4" w:space="0" w:color="000000"/>
            </w:tcBorders>
          </w:tcPr>
          <w:p w14:paraId="030DA73A" w14:textId="77777777" w:rsidR="00E336F9" w:rsidRDefault="00DC0DCE">
            <w:pPr>
              <w:pStyle w:val="TableParagraph"/>
              <w:kinsoku w:val="0"/>
              <w:overflowPunct w:val="0"/>
              <w:rPr>
                <w:rFonts w:ascii="Times New Roman" w:hAnsi="Times New Roman" w:cs="Times New Roman"/>
              </w:rPr>
            </w:pPr>
            <w:r>
              <w:rPr>
                <w:sz w:val="20"/>
                <w:szCs w:val="20"/>
              </w:rPr>
              <w:lastRenderedPageBreak/>
              <w:t>regulation revisions as they become available through DESE. The quarterly meetings with Commissioner Johnson have been especially helpful in this regard.</w:t>
            </w:r>
          </w:p>
        </w:tc>
      </w:tr>
      <w:tr w:rsidR="00E336F9" w14:paraId="605ACE5D" w14:textId="77777777">
        <w:trPr>
          <w:trHeight w:hRule="exact" w:val="460"/>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33DAE77" w14:textId="77777777" w:rsidR="00E336F9" w:rsidRDefault="00DC0DCE">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E336F9" w14:paraId="1B9C9835" w14:textId="77777777">
        <w:trPr>
          <w:trHeight w:hRule="exact" w:val="982"/>
        </w:trPr>
        <w:tc>
          <w:tcPr>
            <w:tcW w:w="4248" w:type="dxa"/>
            <w:tcBorders>
              <w:top w:val="single" w:sz="4" w:space="0" w:color="000000"/>
              <w:left w:val="single" w:sz="4" w:space="0" w:color="000000"/>
              <w:bottom w:val="single" w:sz="4" w:space="0" w:color="000000"/>
              <w:right w:val="single" w:sz="4" w:space="0" w:color="000000"/>
            </w:tcBorders>
          </w:tcPr>
          <w:p w14:paraId="16ABBC66" w14:textId="77777777" w:rsidR="00E336F9" w:rsidRDefault="00DC0DCE">
            <w:pPr>
              <w:pStyle w:val="TableParagraph"/>
              <w:kinsoku w:val="0"/>
              <w:overflowPunct w:val="0"/>
              <w:rPr>
                <w:b/>
                <w:bCs/>
                <w:sz w:val="20"/>
                <w:szCs w:val="20"/>
              </w:rPr>
            </w:pPr>
            <w:r>
              <w:rPr>
                <w:b/>
                <w:bCs/>
                <w:sz w:val="20"/>
                <w:szCs w:val="20"/>
              </w:rPr>
              <w:t>Criterion:</w:t>
            </w:r>
          </w:p>
          <w:p w14:paraId="55675D22" w14:textId="77777777" w:rsidR="00E336F9" w:rsidRDefault="00DC0DCE">
            <w:pPr>
              <w:pStyle w:val="TableParagraph"/>
              <w:kinsoku w:val="0"/>
              <w:overflowPunct w:val="0"/>
              <w:ind w:right="117"/>
              <w:rPr>
                <w:rFonts w:ascii="Times New Roman" w:hAnsi="Times New Roman" w:cs="Times New Roman"/>
              </w:rPr>
            </w:pPr>
            <w:r>
              <w:rPr>
                <w:sz w:val="20"/>
                <w:szCs w:val="20"/>
              </w:rPr>
              <w:t>CR 17A Use of physical restraint on any student enrolled in a publicly-funded education program</w:t>
            </w:r>
          </w:p>
        </w:tc>
        <w:tc>
          <w:tcPr>
            <w:tcW w:w="5112" w:type="dxa"/>
            <w:tcBorders>
              <w:top w:val="single" w:sz="4" w:space="0" w:color="000000"/>
              <w:left w:val="single" w:sz="4" w:space="0" w:color="000000"/>
              <w:bottom w:val="single" w:sz="4" w:space="0" w:color="000000"/>
              <w:right w:val="single" w:sz="4" w:space="0" w:color="000000"/>
            </w:tcBorders>
          </w:tcPr>
          <w:p w14:paraId="796CD783" w14:textId="77777777" w:rsidR="00E336F9" w:rsidRDefault="00DC0DCE">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5F94A796" w14:textId="77777777" w:rsidR="00E336F9" w:rsidRDefault="00DC0DCE">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06/17/2019</w:t>
            </w:r>
          </w:p>
          <w:p w14:paraId="64EE0E04" w14:textId="77777777" w:rsidR="00E336F9" w:rsidRDefault="00DC0DCE">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E336F9" w14:paraId="33CA0801" w14:textId="77777777">
        <w:trPr>
          <w:trHeight w:hRule="exact" w:val="496"/>
        </w:trPr>
        <w:tc>
          <w:tcPr>
            <w:tcW w:w="9360" w:type="dxa"/>
            <w:gridSpan w:val="2"/>
            <w:tcBorders>
              <w:top w:val="single" w:sz="4" w:space="0" w:color="000000"/>
              <w:left w:val="single" w:sz="4" w:space="0" w:color="000000"/>
              <w:bottom w:val="single" w:sz="4" w:space="0" w:color="000000"/>
              <w:right w:val="single" w:sz="4" w:space="0" w:color="000000"/>
            </w:tcBorders>
          </w:tcPr>
          <w:p w14:paraId="6187DA2E" w14:textId="77777777" w:rsidR="00E336F9" w:rsidRDefault="00DC0DCE">
            <w:pPr>
              <w:pStyle w:val="TableParagraph"/>
              <w:kinsoku w:val="0"/>
              <w:overflowPunct w:val="0"/>
              <w:rPr>
                <w:rFonts w:ascii="Times New Roman" w:hAnsi="Times New Roman" w:cs="Times New Roman"/>
              </w:rPr>
            </w:pPr>
            <w:r>
              <w:rPr>
                <w:b/>
                <w:bCs/>
                <w:sz w:val="20"/>
                <w:szCs w:val="20"/>
              </w:rPr>
              <w:t>Basis for Decision:</w:t>
            </w:r>
          </w:p>
        </w:tc>
      </w:tr>
      <w:tr w:rsidR="00E336F9" w14:paraId="2444FC5C" w14:textId="77777777">
        <w:trPr>
          <w:trHeight w:hRule="exact" w:val="496"/>
        </w:trPr>
        <w:tc>
          <w:tcPr>
            <w:tcW w:w="9360" w:type="dxa"/>
            <w:gridSpan w:val="2"/>
            <w:tcBorders>
              <w:top w:val="single" w:sz="4" w:space="0" w:color="000000"/>
              <w:left w:val="single" w:sz="4" w:space="0" w:color="000000"/>
              <w:bottom w:val="single" w:sz="4" w:space="0" w:color="000000"/>
              <w:right w:val="single" w:sz="4" w:space="0" w:color="000000"/>
            </w:tcBorders>
          </w:tcPr>
          <w:p w14:paraId="68A1DA6A" w14:textId="77777777" w:rsidR="00E336F9" w:rsidRDefault="00DC0DCE">
            <w:pPr>
              <w:pStyle w:val="TableParagraph"/>
              <w:kinsoku w:val="0"/>
              <w:overflowPunct w:val="0"/>
              <w:rPr>
                <w:rFonts w:ascii="Times New Roman" w:hAnsi="Times New Roman" w:cs="Times New Roman"/>
              </w:rPr>
            </w:pPr>
            <w:r>
              <w:rPr>
                <w:b/>
                <w:bCs/>
                <w:sz w:val="20"/>
                <w:szCs w:val="20"/>
              </w:rPr>
              <w:t>Department Order of Corrective Action:</w:t>
            </w:r>
          </w:p>
        </w:tc>
      </w:tr>
      <w:tr w:rsidR="00E336F9" w14:paraId="024E124E" w14:textId="77777777">
        <w:trPr>
          <w:trHeight w:hRule="exact" w:val="4628"/>
        </w:trPr>
        <w:tc>
          <w:tcPr>
            <w:tcW w:w="9360" w:type="dxa"/>
            <w:gridSpan w:val="2"/>
            <w:tcBorders>
              <w:top w:val="single" w:sz="4" w:space="0" w:color="000000"/>
              <w:left w:val="single" w:sz="4" w:space="0" w:color="000000"/>
              <w:bottom w:val="single" w:sz="4" w:space="0" w:color="000000"/>
              <w:right w:val="single" w:sz="4" w:space="0" w:color="000000"/>
            </w:tcBorders>
          </w:tcPr>
          <w:p w14:paraId="059225D3" w14:textId="77777777" w:rsidR="00E336F9" w:rsidRDefault="00DC0DCE">
            <w:pPr>
              <w:pStyle w:val="TableParagraph"/>
              <w:kinsoku w:val="0"/>
              <w:overflowPunct w:val="0"/>
              <w:rPr>
                <w:b/>
                <w:bCs/>
                <w:sz w:val="20"/>
                <w:szCs w:val="20"/>
              </w:rPr>
            </w:pPr>
            <w:r>
              <w:rPr>
                <w:b/>
                <w:bCs/>
                <w:sz w:val="20"/>
                <w:szCs w:val="20"/>
              </w:rPr>
              <w:t>Required Elements of Progress Report(s):</w:t>
            </w:r>
          </w:p>
          <w:p w14:paraId="52C1BF4E" w14:textId="77777777" w:rsidR="00E336F9" w:rsidRDefault="00DC0DCE">
            <w:pPr>
              <w:pStyle w:val="TableParagraph"/>
              <w:kinsoku w:val="0"/>
              <w:overflowPunct w:val="0"/>
              <w:ind w:right="92"/>
              <w:rPr>
                <w:sz w:val="20"/>
                <w:szCs w:val="20"/>
              </w:rPr>
            </w:pPr>
            <w:r>
              <w:rPr>
                <w:sz w:val="20"/>
                <w:szCs w:val="20"/>
              </w:rPr>
              <w:t>By September 20, 2019, submit a written restraint prevention and behavior support policy that is consistent with regulations pursuant to 603 CMR 46.00 regarding appropriate responses to student behavior that may require immediate intervention.</w:t>
            </w:r>
          </w:p>
          <w:p w14:paraId="6DD50141" w14:textId="77777777" w:rsidR="00E336F9" w:rsidRDefault="00E336F9">
            <w:pPr>
              <w:pStyle w:val="TableParagraph"/>
              <w:kinsoku w:val="0"/>
              <w:overflowPunct w:val="0"/>
              <w:ind w:left="0"/>
              <w:rPr>
                <w:rFonts w:ascii="Times New Roman" w:hAnsi="Times New Roman" w:cs="Times New Roman"/>
                <w:i/>
                <w:iCs/>
              </w:rPr>
            </w:pPr>
          </w:p>
          <w:p w14:paraId="1F9E065D" w14:textId="77777777" w:rsidR="00E336F9" w:rsidRDefault="00DC0DCE">
            <w:pPr>
              <w:pStyle w:val="TableParagraph"/>
              <w:kinsoku w:val="0"/>
              <w:overflowPunct w:val="0"/>
              <w:spacing w:before="210"/>
              <w:ind w:right="156"/>
              <w:rPr>
                <w:sz w:val="20"/>
                <w:szCs w:val="20"/>
              </w:rPr>
            </w:pPr>
            <w:r>
              <w:rPr>
                <w:sz w:val="20"/>
                <w:szCs w:val="20"/>
              </w:rPr>
              <w:t>By November 29, 2019, submit evidence that the revised written restraint prevention and behavior support policy was approved by the school committee. Evidence can include meeting agenda and minutes.</w:t>
            </w:r>
          </w:p>
          <w:p w14:paraId="0C66D90F" w14:textId="77777777" w:rsidR="00E336F9" w:rsidRDefault="00E336F9">
            <w:pPr>
              <w:pStyle w:val="TableParagraph"/>
              <w:kinsoku w:val="0"/>
              <w:overflowPunct w:val="0"/>
              <w:ind w:left="0"/>
              <w:rPr>
                <w:rFonts w:ascii="Times New Roman" w:hAnsi="Times New Roman" w:cs="Times New Roman"/>
                <w:i/>
                <w:iCs/>
              </w:rPr>
            </w:pPr>
          </w:p>
          <w:p w14:paraId="60A1BB8F" w14:textId="77777777" w:rsidR="00E336F9" w:rsidRDefault="00DC0DCE">
            <w:pPr>
              <w:pStyle w:val="TableParagraph"/>
              <w:kinsoku w:val="0"/>
              <w:overflowPunct w:val="0"/>
              <w:spacing w:before="210"/>
              <w:ind w:right="741"/>
              <w:rPr>
                <w:sz w:val="20"/>
                <w:szCs w:val="20"/>
              </w:rPr>
            </w:pPr>
            <w:r>
              <w:rPr>
                <w:sz w:val="20"/>
                <w:szCs w:val="20"/>
              </w:rPr>
              <w:t>By November 29, 2019, provide evidence of dissemination of the school committee- approved policy to the school community inclusive of staff, students and parents.</w:t>
            </w:r>
          </w:p>
          <w:p w14:paraId="37A5561C" w14:textId="77777777" w:rsidR="00E336F9" w:rsidRDefault="00DC0DCE">
            <w:pPr>
              <w:pStyle w:val="TableParagraph"/>
              <w:kinsoku w:val="0"/>
              <w:overflowPunct w:val="0"/>
              <w:ind w:left="102" w:right="924"/>
              <w:rPr>
                <w:sz w:val="20"/>
                <w:szCs w:val="20"/>
              </w:rPr>
            </w:pPr>
            <w:r>
              <w:rPr>
                <w:sz w:val="20"/>
                <w:szCs w:val="20"/>
              </w:rPr>
              <w:t>Evidence can include a link to the online policy, copy of notice to parents and staff meeting agendas.</w:t>
            </w:r>
          </w:p>
          <w:p w14:paraId="5CE53EFF" w14:textId="77777777" w:rsidR="00E336F9" w:rsidRDefault="00E336F9">
            <w:pPr>
              <w:pStyle w:val="TableParagraph"/>
              <w:kinsoku w:val="0"/>
              <w:overflowPunct w:val="0"/>
              <w:ind w:left="0"/>
              <w:rPr>
                <w:rFonts w:ascii="Times New Roman" w:hAnsi="Times New Roman" w:cs="Times New Roman"/>
                <w:i/>
                <w:iCs/>
              </w:rPr>
            </w:pPr>
          </w:p>
          <w:p w14:paraId="61AE99C5" w14:textId="77777777" w:rsidR="00E336F9" w:rsidRDefault="00DC0DCE">
            <w:pPr>
              <w:pStyle w:val="TableParagraph"/>
              <w:kinsoku w:val="0"/>
              <w:overflowPunct w:val="0"/>
              <w:spacing w:before="210"/>
              <w:ind w:right="258"/>
              <w:rPr>
                <w:rFonts w:ascii="Times New Roman" w:hAnsi="Times New Roman" w:cs="Times New Roman"/>
              </w:rPr>
            </w:pPr>
            <w:r>
              <w:rPr>
                <w:sz w:val="20"/>
                <w:szCs w:val="20"/>
              </w:rPr>
              <w:t>By November 29, 2019, provide evidence of training for all staff members on the revised policy. Include training materials, meeting agendas and signed attendance sheets.</w:t>
            </w:r>
          </w:p>
        </w:tc>
      </w:tr>
      <w:tr w:rsidR="00E336F9" w14:paraId="38707845" w14:textId="77777777">
        <w:trPr>
          <w:trHeight w:hRule="exact" w:val="982"/>
        </w:trPr>
        <w:tc>
          <w:tcPr>
            <w:tcW w:w="9360" w:type="dxa"/>
            <w:gridSpan w:val="2"/>
            <w:tcBorders>
              <w:top w:val="single" w:sz="4" w:space="0" w:color="000000"/>
              <w:left w:val="single" w:sz="4" w:space="0" w:color="000000"/>
              <w:bottom w:val="single" w:sz="4" w:space="0" w:color="000000"/>
              <w:right w:val="single" w:sz="4" w:space="0" w:color="000000"/>
            </w:tcBorders>
          </w:tcPr>
          <w:p w14:paraId="0820F7DB" w14:textId="77777777" w:rsidR="00E336F9" w:rsidRDefault="00DC0DCE">
            <w:pPr>
              <w:pStyle w:val="TableParagraph"/>
              <w:kinsoku w:val="0"/>
              <w:overflowPunct w:val="0"/>
              <w:rPr>
                <w:b/>
                <w:bCs/>
                <w:sz w:val="20"/>
                <w:szCs w:val="20"/>
              </w:rPr>
            </w:pPr>
            <w:r>
              <w:rPr>
                <w:b/>
                <w:bCs/>
                <w:sz w:val="20"/>
                <w:szCs w:val="20"/>
              </w:rPr>
              <w:t>Progress Report Due Date(s):</w:t>
            </w:r>
          </w:p>
          <w:p w14:paraId="73D144E7" w14:textId="77777777" w:rsidR="00E336F9" w:rsidRDefault="00DC0DCE">
            <w:pPr>
              <w:pStyle w:val="TableParagraph"/>
              <w:kinsoku w:val="0"/>
              <w:overflowPunct w:val="0"/>
              <w:rPr>
                <w:sz w:val="20"/>
                <w:szCs w:val="20"/>
              </w:rPr>
            </w:pPr>
            <w:r>
              <w:rPr>
                <w:sz w:val="20"/>
                <w:szCs w:val="20"/>
              </w:rPr>
              <w:t>09/20/2019</w:t>
            </w:r>
          </w:p>
          <w:p w14:paraId="3E4D5987" w14:textId="77777777" w:rsidR="00E336F9" w:rsidRDefault="00DC0DCE">
            <w:pPr>
              <w:pStyle w:val="TableParagraph"/>
              <w:kinsoku w:val="0"/>
              <w:overflowPunct w:val="0"/>
              <w:rPr>
                <w:rFonts w:ascii="Times New Roman" w:hAnsi="Times New Roman" w:cs="Times New Roman"/>
              </w:rPr>
            </w:pPr>
            <w:r>
              <w:rPr>
                <w:sz w:val="20"/>
                <w:szCs w:val="20"/>
              </w:rPr>
              <w:t>11/29/2019</w:t>
            </w:r>
          </w:p>
        </w:tc>
      </w:tr>
    </w:tbl>
    <w:p w14:paraId="4DC2BBF1" w14:textId="77777777" w:rsidR="00E336F9" w:rsidRDefault="00E336F9">
      <w:pPr>
        <w:pStyle w:val="BodyText"/>
        <w:kinsoku w:val="0"/>
        <w:overflowPunct w:val="0"/>
        <w:rPr>
          <w:rFonts w:ascii="Times New Roman" w:hAnsi="Times New Roman" w:cs="Times New Roman"/>
          <w:b w:val="0"/>
          <w:bCs w:val="0"/>
          <w:i/>
          <w:iCs/>
          <w:sz w:val="20"/>
          <w:szCs w:val="20"/>
        </w:rPr>
      </w:pPr>
    </w:p>
    <w:p w14:paraId="42B0F454" w14:textId="77777777" w:rsidR="00E336F9" w:rsidRDefault="00E336F9">
      <w:pPr>
        <w:pStyle w:val="BodyText"/>
        <w:kinsoku w:val="0"/>
        <w:overflowPunct w:val="0"/>
        <w:rPr>
          <w:rFonts w:ascii="Times New Roman" w:hAnsi="Times New Roman" w:cs="Times New Roman"/>
          <w:b w:val="0"/>
          <w:bCs w:val="0"/>
          <w:i/>
          <w:iCs/>
          <w:sz w:val="20"/>
          <w:szCs w:val="20"/>
        </w:rPr>
      </w:pPr>
    </w:p>
    <w:p w14:paraId="199A03F3" w14:textId="77777777" w:rsidR="00E336F9" w:rsidRDefault="00E336F9">
      <w:pPr>
        <w:pStyle w:val="BodyText"/>
        <w:kinsoku w:val="0"/>
        <w:overflowPunct w:val="0"/>
        <w:rPr>
          <w:rFonts w:ascii="Times New Roman" w:hAnsi="Times New Roman" w:cs="Times New Roman"/>
          <w:b w:val="0"/>
          <w:bCs w:val="0"/>
          <w:i/>
          <w:iCs/>
          <w:sz w:val="20"/>
          <w:szCs w:val="20"/>
        </w:rPr>
      </w:pPr>
    </w:p>
    <w:p w14:paraId="4496350E" w14:textId="77777777" w:rsidR="00E336F9" w:rsidRDefault="00E336F9">
      <w:pPr>
        <w:pStyle w:val="BodyText"/>
        <w:kinsoku w:val="0"/>
        <w:overflowPunct w:val="0"/>
        <w:rPr>
          <w:rFonts w:ascii="Times New Roman" w:hAnsi="Times New Roman" w:cs="Times New Roman"/>
          <w:b w:val="0"/>
          <w:bCs w:val="0"/>
          <w:i/>
          <w:iCs/>
          <w:sz w:val="20"/>
          <w:szCs w:val="20"/>
        </w:rPr>
      </w:pPr>
    </w:p>
    <w:p w14:paraId="517E2144" w14:textId="77777777" w:rsidR="00E336F9" w:rsidRDefault="00E336F9">
      <w:pPr>
        <w:pStyle w:val="BodyText"/>
        <w:kinsoku w:val="0"/>
        <w:overflowPunct w:val="0"/>
        <w:rPr>
          <w:rFonts w:ascii="Times New Roman" w:hAnsi="Times New Roman" w:cs="Times New Roman"/>
          <w:b w:val="0"/>
          <w:bCs w:val="0"/>
          <w:i/>
          <w:iCs/>
          <w:sz w:val="20"/>
          <w:szCs w:val="20"/>
        </w:rPr>
      </w:pPr>
    </w:p>
    <w:p w14:paraId="6ECF1CF8" w14:textId="77777777" w:rsidR="00E336F9" w:rsidRDefault="00E336F9">
      <w:pPr>
        <w:pStyle w:val="BodyText"/>
        <w:kinsoku w:val="0"/>
        <w:overflowPunct w:val="0"/>
        <w:rPr>
          <w:rFonts w:ascii="Times New Roman" w:hAnsi="Times New Roman" w:cs="Times New Roman"/>
          <w:b w:val="0"/>
          <w:bCs w:val="0"/>
          <w:i/>
          <w:iCs/>
          <w:sz w:val="20"/>
          <w:szCs w:val="20"/>
        </w:rPr>
      </w:pPr>
    </w:p>
    <w:p w14:paraId="1A974C2F" w14:textId="77777777" w:rsidR="00E336F9" w:rsidRDefault="00E336F9">
      <w:pPr>
        <w:pStyle w:val="BodyText"/>
        <w:kinsoku w:val="0"/>
        <w:overflowPunct w:val="0"/>
        <w:rPr>
          <w:rFonts w:ascii="Times New Roman" w:hAnsi="Times New Roman" w:cs="Times New Roman"/>
          <w:b w:val="0"/>
          <w:bCs w:val="0"/>
          <w:i/>
          <w:iCs/>
          <w:sz w:val="20"/>
          <w:szCs w:val="20"/>
        </w:rPr>
      </w:pPr>
    </w:p>
    <w:p w14:paraId="395264BE" w14:textId="77777777" w:rsidR="00E336F9" w:rsidRDefault="00E336F9">
      <w:pPr>
        <w:pStyle w:val="BodyText"/>
        <w:kinsoku w:val="0"/>
        <w:overflowPunct w:val="0"/>
        <w:rPr>
          <w:rFonts w:ascii="Times New Roman" w:hAnsi="Times New Roman" w:cs="Times New Roman"/>
          <w:b w:val="0"/>
          <w:bCs w:val="0"/>
          <w:i/>
          <w:iCs/>
          <w:sz w:val="20"/>
          <w:szCs w:val="20"/>
        </w:rPr>
      </w:pPr>
    </w:p>
    <w:p w14:paraId="28EF934F" w14:textId="77777777" w:rsidR="00E336F9" w:rsidRDefault="00E336F9">
      <w:pPr>
        <w:pStyle w:val="BodyText"/>
        <w:kinsoku w:val="0"/>
        <w:overflowPunct w:val="0"/>
        <w:rPr>
          <w:rFonts w:ascii="Times New Roman" w:hAnsi="Times New Roman" w:cs="Times New Roman"/>
          <w:b w:val="0"/>
          <w:bCs w:val="0"/>
          <w:i/>
          <w:iCs/>
          <w:sz w:val="20"/>
          <w:szCs w:val="20"/>
        </w:rPr>
      </w:pPr>
    </w:p>
    <w:p w14:paraId="09F2FFB7" w14:textId="77777777" w:rsidR="00E336F9" w:rsidRDefault="00E336F9">
      <w:pPr>
        <w:pStyle w:val="BodyText"/>
        <w:kinsoku w:val="0"/>
        <w:overflowPunct w:val="0"/>
        <w:rPr>
          <w:rFonts w:ascii="Times New Roman" w:hAnsi="Times New Roman" w:cs="Times New Roman"/>
          <w:b w:val="0"/>
          <w:bCs w:val="0"/>
          <w:i/>
          <w:iCs/>
          <w:sz w:val="20"/>
          <w:szCs w:val="20"/>
        </w:rPr>
      </w:pPr>
    </w:p>
    <w:p w14:paraId="4A48C3EE" w14:textId="77777777" w:rsidR="00E336F9" w:rsidRDefault="00E336F9">
      <w:pPr>
        <w:pStyle w:val="BodyText"/>
        <w:kinsoku w:val="0"/>
        <w:overflowPunct w:val="0"/>
        <w:rPr>
          <w:rFonts w:ascii="Times New Roman" w:hAnsi="Times New Roman" w:cs="Times New Roman"/>
          <w:b w:val="0"/>
          <w:bCs w:val="0"/>
          <w:i/>
          <w:iCs/>
          <w:sz w:val="20"/>
          <w:szCs w:val="20"/>
        </w:rPr>
      </w:pPr>
    </w:p>
    <w:p w14:paraId="649160FE" w14:textId="77777777" w:rsidR="00E336F9" w:rsidRDefault="00E336F9">
      <w:pPr>
        <w:pStyle w:val="BodyText"/>
        <w:kinsoku w:val="0"/>
        <w:overflowPunct w:val="0"/>
        <w:rPr>
          <w:rFonts w:ascii="Times New Roman" w:hAnsi="Times New Roman" w:cs="Times New Roman"/>
          <w:b w:val="0"/>
          <w:bCs w:val="0"/>
          <w:i/>
          <w:iCs/>
          <w:sz w:val="20"/>
          <w:szCs w:val="20"/>
        </w:rPr>
      </w:pPr>
    </w:p>
    <w:p w14:paraId="3842E0D1" w14:textId="06906812" w:rsidR="00E336F9" w:rsidRDefault="001325D9" w:rsidP="001325D9">
      <w:pPr>
        <w:pStyle w:val="BodyText"/>
        <w:tabs>
          <w:tab w:val="left" w:pos="6260"/>
        </w:tabs>
        <w:kinsoku w:val="0"/>
        <w:overflowPunct w:val="0"/>
        <w:rPr>
          <w:rFonts w:ascii="Times New Roman" w:hAnsi="Times New Roman" w:cs="Times New Roman"/>
          <w:b w:val="0"/>
          <w:bCs w:val="0"/>
          <w:i/>
          <w:iCs/>
          <w:sz w:val="20"/>
          <w:szCs w:val="20"/>
        </w:rPr>
      </w:pPr>
      <w:r>
        <w:rPr>
          <w:rFonts w:ascii="Times New Roman" w:hAnsi="Times New Roman" w:cs="Times New Roman"/>
          <w:b w:val="0"/>
          <w:bCs w:val="0"/>
          <w:i/>
          <w:iCs/>
          <w:sz w:val="20"/>
          <w:szCs w:val="20"/>
        </w:rPr>
        <w:tab/>
      </w:r>
      <w:bookmarkStart w:id="0" w:name="_GoBack"/>
      <w:bookmarkEnd w:id="0"/>
    </w:p>
    <w:p w14:paraId="78B78505" w14:textId="77777777" w:rsidR="00E336F9" w:rsidRDefault="00E336F9">
      <w:pPr>
        <w:pStyle w:val="BodyText"/>
        <w:kinsoku w:val="0"/>
        <w:overflowPunct w:val="0"/>
        <w:rPr>
          <w:rFonts w:ascii="Times New Roman" w:hAnsi="Times New Roman" w:cs="Times New Roman"/>
          <w:b w:val="0"/>
          <w:bCs w:val="0"/>
          <w:i/>
          <w:iCs/>
          <w:sz w:val="20"/>
          <w:szCs w:val="20"/>
        </w:rPr>
      </w:pPr>
    </w:p>
    <w:p w14:paraId="3376FB84" w14:textId="77777777" w:rsidR="00E336F9" w:rsidRDefault="00E336F9">
      <w:pPr>
        <w:pStyle w:val="BodyText"/>
        <w:kinsoku w:val="0"/>
        <w:overflowPunct w:val="0"/>
        <w:rPr>
          <w:rFonts w:ascii="Times New Roman" w:hAnsi="Times New Roman" w:cs="Times New Roman"/>
          <w:b w:val="0"/>
          <w:bCs w:val="0"/>
          <w:i/>
          <w:iCs/>
          <w:sz w:val="20"/>
          <w:szCs w:val="20"/>
        </w:rPr>
      </w:pPr>
    </w:p>
    <w:p w14:paraId="769BC39A" w14:textId="77777777" w:rsidR="00E336F9" w:rsidRDefault="00E336F9">
      <w:pPr>
        <w:pStyle w:val="BodyText"/>
        <w:kinsoku w:val="0"/>
        <w:overflowPunct w:val="0"/>
        <w:rPr>
          <w:rFonts w:ascii="Times New Roman" w:hAnsi="Times New Roman" w:cs="Times New Roman"/>
          <w:b w:val="0"/>
          <w:bCs w:val="0"/>
          <w:i/>
          <w:iCs/>
          <w:sz w:val="20"/>
          <w:szCs w:val="20"/>
        </w:rPr>
      </w:pPr>
    </w:p>
    <w:p w14:paraId="50ABE42E" w14:textId="77777777" w:rsidR="00E336F9" w:rsidRDefault="00E336F9">
      <w:pPr>
        <w:pStyle w:val="BodyText"/>
        <w:kinsoku w:val="0"/>
        <w:overflowPunct w:val="0"/>
        <w:rPr>
          <w:rFonts w:ascii="Times New Roman" w:hAnsi="Times New Roman" w:cs="Times New Roman"/>
          <w:b w:val="0"/>
          <w:bCs w:val="0"/>
          <w:i/>
          <w:iCs/>
          <w:sz w:val="20"/>
          <w:szCs w:val="20"/>
        </w:rPr>
      </w:pPr>
    </w:p>
    <w:p w14:paraId="6D5D8EA7" w14:textId="77777777" w:rsidR="00E336F9" w:rsidRDefault="00E336F9">
      <w:pPr>
        <w:pStyle w:val="BodyText"/>
        <w:kinsoku w:val="0"/>
        <w:overflowPunct w:val="0"/>
        <w:rPr>
          <w:rFonts w:ascii="Times New Roman" w:hAnsi="Times New Roman" w:cs="Times New Roman"/>
          <w:b w:val="0"/>
          <w:bCs w:val="0"/>
          <w:i/>
          <w:iCs/>
          <w:sz w:val="20"/>
          <w:szCs w:val="20"/>
        </w:rPr>
      </w:pPr>
    </w:p>
    <w:p w14:paraId="3936839F" w14:textId="77777777" w:rsidR="00E336F9" w:rsidRDefault="00E336F9">
      <w:pPr>
        <w:pStyle w:val="BodyText"/>
        <w:kinsoku w:val="0"/>
        <w:overflowPunct w:val="0"/>
        <w:rPr>
          <w:rFonts w:ascii="Times New Roman" w:hAnsi="Times New Roman" w:cs="Times New Roman"/>
          <w:b w:val="0"/>
          <w:bCs w:val="0"/>
          <w:i/>
          <w:iCs/>
          <w:sz w:val="20"/>
          <w:szCs w:val="20"/>
        </w:rPr>
      </w:pPr>
    </w:p>
    <w:p w14:paraId="7B64346A" w14:textId="39A93731" w:rsidR="00E336F9" w:rsidRDefault="00DC0DCE" w:rsidP="001325D9">
      <w:pPr>
        <w:pStyle w:val="BodyText"/>
        <w:kinsoku w:val="0"/>
        <w:overflowPunct w:val="0"/>
        <w:jc w:val="center"/>
        <w:rPr>
          <w:rFonts w:ascii="Times New Roman" w:hAnsi="Times New Roman" w:cs="Times New Roman"/>
          <w:b w:val="0"/>
          <w:bCs w:val="0"/>
          <w:i/>
          <w:iCs/>
          <w:sz w:val="20"/>
          <w:szCs w:val="20"/>
        </w:rPr>
      </w:pPr>
      <w:r>
        <w:rPr>
          <w:noProof/>
        </w:rPr>
        <mc:AlternateContent>
          <mc:Choice Requires="wps">
            <w:drawing>
              <wp:inline distT="0" distB="0" distL="0" distR="0" wp14:anchorId="094D7542" wp14:editId="6760C5C8">
                <wp:extent cx="5976620" cy="12700"/>
                <wp:effectExtent l="0" t="0" r="0" b="0"/>
                <wp:docPr id="1" name="Freeform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12700"/>
                        </a:xfrm>
                        <a:custGeom>
                          <a:avLst/>
                          <a:gdLst>
                            <a:gd name="T0" fmla="*/ 0 w 9412"/>
                            <a:gd name="T1" fmla="*/ 0 h 20"/>
                            <a:gd name="T2" fmla="*/ 9412 w 9412"/>
                            <a:gd name="T3" fmla="*/ 0 h 20"/>
                          </a:gdLst>
                          <a:ahLst/>
                          <a:cxnLst>
                            <a:cxn ang="0">
                              <a:pos x="T0" y="T1"/>
                            </a:cxn>
                            <a:cxn ang="0">
                              <a:pos x="T2" y="T3"/>
                            </a:cxn>
                          </a:cxnLst>
                          <a:rect l="0" t="0" r="r" b="b"/>
                          <a:pathLst>
                            <a:path w="9412" h="20">
                              <a:moveTo>
                                <a:pt x="0" y="0"/>
                              </a:moveTo>
                              <a:lnTo>
                                <a:pt x="94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7F5C7364" id="Freeform 6" o:spid="_x0000_s1026" style="visibility:visible;mso-wrap-style:square;mso-left-percent:-10001;mso-top-percent:-10001;mso-position-horizontal:absolute;mso-position-horizontal-relative:char;mso-position-vertical:absolute;mso-position-vertical-relative:line;mso-left-percent:-10001;mso-top-percent:-10001;v-text-anchor:top" points="0,0,470.6pt,0" coordsize="94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" filled="f" strokeweight=".5pt">
                <v:path arrowok="t" o:connecttype="custom" o:connectlocs="0,0;5976620,0" o:connectangles="0,0"/>
                <w10:anchorlock/>
              </v:polyline>
            </w:pict>
          </mc:Fallback>
        </mc:AlternateContent>
      </w:r>
    </w:p>
    <w:p w14:paraId="4E3BB58D" w14:textId="77777777" w:rsidR="00E336F9" w:rsidRDefault="00DC0DCE">
      <w:pPr>
        <w:pStyle w:val="BodyText"/>
        <w:tabs>
          <w:tab w:val="left" w:pos="9479"/>
        </w:tabs>
        <w:kinsoku w:val="0"/>
        <w:overflowPunct w:val="0"/>
        <w:ind w:left="220"/>
        <w:rPr>
          <w:rFonts w:ascii="Times New Roman" w:hAnsi="Times New Roman" w:cs="Times New Roman"/>
          <w:b w:val="0"/>
          <w:bCs w:val="0"/>
          <w:position w:val="3"/>
          <w:sz w:val="20"/>
          <w:szCs w:val="20"/>
        </w:rPr>
      </w:pPr>
      <w:r>
        <w:rPr>
          <w:rFonts w:ascii="Times New Roman" w:hAnsi="Times New Roman" w:cs="Times New Roman"/>
          <w:b w:val="0"/>
          <w:bCs w:val="0"/>
          <w:sz w:val="20"/>
          <w:szCs w:val="20"/>
        </w:rPr>
        <w:t>MA</w:t>
      </w:r>
      <w:r>
        <w:rPr>
          <w:rFonts w:ascii="Times New Roman" w:hAnsi="Times New Roman" w:cs="Times New Roman"/>
          <w:b w:val="0"/>
          <w:bCs w:val="0"/>
          <w:spacing w:val="-5"/>
          <w:sz w:val="20"/>
          <w:szCs w:val="20"/>
        </w:rPr>
        <w:t xml:space="preserve"> </w:t>
      </w:r>
      <w:r>
        <w:rPr>
          <w:rFonts w:ascii="Times New Roman" w:hAnsi="Times New Roman" w:cs="Times New Roman"/>
          <w:b w:val="0"/>
          <w:bCs w:val="0"/>
          <w:sz w:val="20"/>
          <w:szCs w:val="20"/>
        </w:rPr>
        <w:t>Department</w:t>
      </w:r>
      <w:r>
        <w:rPr>
          <w:rFonts w:ascii="Times New Roman" w:hAnsi="Times New Roman" w:cs="Times New Roman"/>
          <w:b w:val="0"/>
          <w:bCs w:val="0"/>
          <w:spacing w:val="-5"/>
          <w:sz w:val="20"/>
          <w:szCs w:val="20"/>
        </w:rPr>
        <w:t xml:space="preserve"> </w:t>
      </w:r>
      <w:r>
        <w:rPr>
          <w:rFonts w:ascii="Times New Roman" w:hAnsi="Times New Roman" w:cs="Times New Roman"/>
          <w:b w:val="0"/>
          <w:bCs w:val="0"/>
          <w:sz w:val="20"/>
          <w:szCs w:val="20"/>
        </w:rPr>
        <w:t>of</w:t>
      </w:r>
      <w:r>
        <w:rPr>
          <w:rFonts w:ascii="Times New Roman" w:hAnsi="Times New Roman" w:cs="Times New Roman"/>
          <w:b w:val="0"/>
          <w:bCs w:val="0"/>
          <w:spacing w:val="-4"/>
          <w:sz w:val="20"/>
          <w:szCs w:val="20"/>
        </w:rPr>
        <w:t xml:space="preserve"> </w:t>
      </w:r>
      <w:r>
        <w:rPr>
          <w:rFonts w:ascii="Times New Roman" w:hAnsi="Times New Roman" w:cs="Times New Roman"/>
          <w:b w:val="0"/>
          <w:bCs w:val="0"/>
          <w:sz w:val="20"/>
          <w:szCs w:val="20"/>
        </w:rPr>
        <w:t>Elementary</w:t>
      </w:r>
      <w:r>
        <w:rPr>
          <w:rFonts w:ascii="Times New Roman" w:hAnsi="Times New Roman" w:cs="Times New Roman"/>
          <w:b w:val="0"/>
          <w:bCs w:val="0"/>
          <w:spacing w:val="-4"/>
          <w:sz w:val="20"/>
          <w:szCs w:val="20"/>
        </w:rPr>
        <w:t xml:space="preserve"> </w:t>
      </w:r>
      <w:r>
        <w:rPr>
          <w:rFonts w:ascii="Times New Roman" w:hAnsi="Times New Roman" w:cs="Times New Roman"/>
          <w:b w:val="0"/>
          <w:bCs w:val="0"/>
          <w:sz w:val="20"/>
          <w:szCs w:val="20"/>
        </w:rPr>
        <w:t>&amp;</w:t>
      </w:r>
      <w:r>
        <w:rPr>
          <w:rFonts w:ascii="Times New Roman" w:hAnsi="Times New Roman" w:cs="Times New Roman"/>
          <w:b w:val="0"/>
          <w:bCs w:val="0"/>
          <w:spacing w:val="-5"/>
          <w:sz w:val="20"/>
          <w:szCs w:val="20"/>
        </w:rPr>
        <w:t xml:space="preserve"> </w:t>
      </w:r>
      <w:r>
        <w:rPr>
          <w:rFonts w:ascii="Times New Roman" w:hAnsi="Times New Roman" w:cs="Times New Roman"/>
          <w:b w:val="0"/>
          <w:bCs w:val="0"/>
          <w:sz w:val="20"/>
          <w:szCs w:val="20"/>
        </w:rPr>
        <w:t>Secondary</w:t>
      </w:r>
      <w:r>
        <w:rPr>
          <w:rFonts w:ascii="Times New Roman" w:hAnsi="Times New Roman" w:cs="Times New Roman"/>
          <w:b w:val="0"/>
          <w:bCs w:val="0"/>
          <w:spacing w:val="-5"/>
          <w:sz w:val="20"/>
          <w:szCs w:val="20"/>
        </w:rPr>
        <w:t xml:space="preserve"> </w:t>
      </w:r>
      <w:r>
        <w:rPr>
          <w:rFonts w:ascii="Times New Roman" w:hAnsi="Times New Roman" w:cs="Times New Roman"/>
          <w:b w:val="0"/>
          <w:bCs w:val="0"/>
          <w:sz w:val="20"/>
          <w:szCs w:val="20"/>
        </w:rPr>
        <w:t>Education</w:t>
      </w:r>
      <w:r>
        <w:rPr>
          <w:rFonts w:ascii="Times New Roman" w:hAnsi="Times New Roman" w:cs="Times New Roman"/>
          <w:b w:val="0"/>
          <w:bCs w:val="0"/>
          <w:spacing w:val="-3"/>
          <w:sz w:val="20"/>
          <w:szCs w:val="20"/>
        </w:rPr>
        <w:t xml:space="preserve"> </w:t>
      </w:r>
      <w:r>
        <w:rPr>
          <w:rFonts w:ascii="Times New Roman" w:hAnsi="Times New Roman" w:cs="Times New Roman"/>
          <w:b w:val="0"/>
          <w:bCs w:val="0"/>
          <w:sz w:val="20"/>
          <w:szCs w:val="20"/>
        </w:rPr>
        <w:t>,</w:t>
      </w:r>
      <w:r>
        <w:rPr>
          <w:rFonts w:ascii="Times New Roman" w:hAnsi="Times New Roman" w:cs="Times New Roman"/>
          <w:b w:val="0"/>
          <w:bCs w:val="0"/>
          <w:spacing w:val="-5"/>
          <w:sz w:val="20"/>
          <w:szCs w:val="20"/>
        </w:rPr>
        <w:t xml:space="preserve"> </w:t>
      </w:r>
      <w:r>
        <w:rPr>
          <w:rFonts w:ascii="Times New Roman" w:hAnsi="Times New Roman" w:cs="Times New Roman"/>
          <w:b w:val="0"/>
          <w:bCs w:val="0"/>
          <w:i/>
          <w:iCs/>
          <w:sz w:val="20"/>
          <w:szCs w:val="20"/>
        </w:rPr>
        <w:t>Program</w:t>
      </w:r>
      <w:r>
        <w:rPr>
          <w:rFonts w:ascii="Times New Roman" w:hAnsi="Times New Roman" w:cs="Times New Roman"/>
          <w:b w:val="0"/>
          <w:bCs w:val="0"/>
          <w:i/>
          <w:iCs/>
          <w:spacing w:val="-5"/>
          <w:sz w:val="20"/>
          <w:szCs w:val="20"/>
        </w:rPr>
        <w:t xml:space="preserve"> </w:t>
      </w:r>
      <w:r>
        <w:rPr>
          <w:rFonts w:ascii="Times New Roman" w:hAnsi="Times New Roman" w:cs="Times New Roman"/>
          <w:b w:val="0"/>
          <w:bCs w:val="0"/>
          <w:i/>
          <w:iCs/>
          <w:sz w:val="20"/>
          <w:szCs w:val="20"/>
        </w:rPr>
        <w:t>Quality</w:t>
      </w:r>
      <w:r>
        <w:rPr>
          <w:rFonts w:ascii="Times New Roman" w:hAnsi="Times New Roman" w:cs="Times New Roman"/>
          <w:b w:val="0"/>
          <w:bCs w:val="0"/>
          <w:i/>
          <w:iCs/>
          <w:spacing w:val="-5"/>
          <w:sz w:val="20"/>
          <w:szCs w:val="20"/>
        </w:rPr>
        <w:t xml:space="preserve"> </w:t>
      </w:r>
      <w:r>
        <w:rPr>
          <w:rFonts w:ascii="Times New Roman" w:hAnsi="Times New Roman" w:cs="Times New Roman"/>
          <w:b w:val="0"/>
          <w:bCs w:val="0"/>
          <w:i/>
          <w:iCs/>
          <w:sz w:val="20"/>
          <w:szCs w:val="20"/>
        </w:rPr>
        <w:t>Assurance</w:t>
      </w:r>
      <w:r>
        <w:rPr>
          <w:rFonts w:ascii="Times New Roman" w:hAnsi="Times New Roman" w:cs="Times New Roman"/>
          <w:b w:val="0"/>
          <w:bCs w:val="0"/>
          <w:i/>
          <w:iCs/>
          <w:spacing w:val="-5"/>
          <w:sz w:val="20"/>
          <w:szCs w:val="20"/>
        </w:rPr>
        <w:t xml:space="preserve"> </w:t>
      </w:r>
      <w:r>
        <w:rPr>
          <w:rFonts w:ascii="Times New Roman" w:hAnsi="Times New Roman" w:cs="Times New Roman"/>
          <w:b w:val="0"/>
          <w:bCs w:val="0"/>
          <w:i/>
          <w:iCs/>
          <w:sz w:val="20"/>
          <w:szCs w:val="20"/>
        </w:rPr>
        <w:t>Services</w:t>
      </w:r>
      <w:r>
        <w:rPr>
          <w:rFonts w:ascii="Times New Roman" w:hAnsi="Times New Roman" w:cs="Times New Roman"/>
          <w:b w:val="0"/>
          <w:bCs w:val="0"/>
          <w:position w:val="3"/>
          <w:sz w:val="20"/>
          <w:szCs w:val="20"/>
        </w:rPr>
        <w:tab/>
        <w:t>3</w:t>
      </w:r>
    </w:p>
    <w:p w14:paraId="63B0C38D" w14:textId="77777777" w:rsidR="00E336F9" w:rsidRDefault="00DC0DCE">
      <w:pPr>
        <w:pStyle w:val="BodyText"/>
        <w:kinsoku w:val="0"/>
        <w:overflowPunct w:val="0"/>
        <w:ind w:left="220"/>
        <w:rPr>
          <w:rFonts w:ascii="Times New Roman" w:hAnsi="Times New Roman" w:cs="Times New Roman"/>
          <w:b w:val="0"/>
          <w:bCs w:val="0"/>
          <w:i/>
          <w:iCs/>
          <w:sz w:val="20"/>
          <w:szCs w:val="20"/>
        </w:rPr>
      </w:pPr>
      <w:r>
        <w:rPr>
          <w:rFonts w:ascii="Times New Roman" w:hAnsi="Times New Roman" w:cs="Times New Roman"/>
          <w:b w:val="0"/>
          <w:bCs w:val="0"/>
          <w:i/>
          <w:iCs/>
          <w:sz w:val="20"/>
          <w:szCs w:val="20"/>
        </w:rPr>
        <w:t>Palmer CPR Corrective Action Plan</w:t>
      </w:r>
    </w:p>
    <w:sectPr w:rsidR="00E336F9">
      <w:pgSz w:w="12240" w:h="15840"/>
      <w:pgMar w:top="1440" w:right="940" w:bottom="280" w:left="15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CE"/>
    <w:rsid w:val="001325D9"/>
    <w:rsid w:val="00736DD2"/>
    <w:rsid w:val="00DC0DCE"/>
    <w:rsid w:val="00E33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5D591"/>
  <w14:defaultImageDpi w14:val="0"/>
  <w15:docId w15:val="{AE66E203-A357-420E-A5AB-153F9541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character" w:customStyle="1" w:styleId="BodyTextChar">
    <w:name w:val="Body Text Char"/>
    <w:basedOn w:val="DefaultParagraphFont"/>
    <w:link w:val="BodyText"/>
    <w:uiPriority w:val="99"/>
    <w:semiHidden/>
    <w:rPr>
      <w:rFonts w:ascii="Verdana" w:hAnsi="Verdana" w:cs="Verdana"/>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DESE-231-55067</_dlc_DocId>
    <_dlc_DocIdUrl xmlns="733efe1c-5bbe-4968-87dc-d400e65c879f">
      <Url>https://sharepoint.doemass.org/ese/webteam/cps/_layouts/DocIdRedir.aspx?ID=DESE-231-55067</Url>
      <Description>DESE-231-55067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B7E678E-4B89-4C3E-8D3A-8CECF622991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2DAB92C-965B-41EC-8794-A0FDC47D9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28998A-7E6D-4DAE-91F9-F398C8CBDD31}">
  <ds:schemaRefs>
    <ds:schemaRef ds:uri="http://schemas.microsoft.com/sharepoint/events"/>
  </ds:schemaRefs>
</ds:datastoreItem>
</file>

<file path=customXml/itemProps4.xml><?xml version="1.0" encoding="utf-8"?>
<ds:datastoreItem xmlns:ds="http://schemas.openxmlformats.org/officeDocument/2006/customXml" ds:itemID="{9959F861-BBF4-43F8-94DF-9579D5FE9A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2018-19 Palmer PS CAP</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Palmer PS CAP</dc:title>
  <dc:subject/>
  <dc:creator>DESE</dc:creator>
  <cp:keywords/>
  <dc:description/>
  <cp:lastModifiedBy>Zou, Dong (EOE)</cp:lastModifiedBy>
  <cp:revision>4</cp:revision>
  <dcterms:created xsi:type="dcterms:W3CDTF">2019-09-30T19:16:00Z</dcterms:created>
  <dcterms:modified xsi:type="dcterms:W3CDTF">2019-10-03T15:40:00Z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 2019</vt:lpwstr>
  </property>
</Properties>
</file>