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02B29" w14:textId="7387EE15" w:rsidR="00FF09AB" w:rsidRPr="005363BB" w:rsidRDefault="0077628B" w:rsidP="00FF09AB">
      <w:pPr>
        <w:rPr>
          <w:sz w:val="22"/>
        </w:rPr>
      </w:pPr>
      <w:r w:rsidRPr="00640E7A">
        <w:rPr>
          <w:noProof/>
        </w:rPr>
        <w:drawing>
          <wp:inline distT="0" distB="0" distL="0" distR="0" wp14:anchorId="1B400FAC" wp14:editId="10504C33">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347494E5" w14:textId="77777777" w:rsidR="00FF09AB" w:rsidRDefault="00FF09AB" w:rsidP="00FF09AB">
      <w:pPr>
        <w:jc w:val="center"/>
        <w:rPr>
          <w:sz w:val="22"/>
        </w:rPr>
      </w:pPr>
    </w:p>
    <w:p w14:paraId="7780D63A" w14:textId="77777777" w:rsidR="00FF09AB" w:rsidRDefault="00FF09AB" w:rsidP="00FF09AB">
      <w:pPr>
        <w:jc w:val="center"/>
        <w:rPr>
          <w:sz w:val="22"/>
        </w:rPr>
      </w:pPr>
    </w:p>
    <w:p w14:paraId="24A76263" w14:textId="77777777" w:rsidR="00FF09AB" w:rsidRDefault="00FF09AB" w:rsidP="00FF09AB">
      <w:pPr>
        <w:rPr>
          <w:sz w:val="24"/>
        </w:rPr>
      </w:pPr>
      <w:r>
        <w:rPr>
          <w:sz w:val="22"/>
        </w:rPr>
        <w:tab/>
      </w:r>
    </w:p>
    <w:p w14:paraId="4476386C" w14:textId="77777777" w:rsidR="00FF09AB" w:rsidRDefault="00FF09AB" w:rsidP="00FF09AB">
      <w:pPr>
        <w:pStyle w:val="Heading2"/>
        <w:rPr>
          <w:sz w:val="24"/>
          <w:lang w:val="en-US" w:eastAsia="en-US"/>
        </w:rPr>
      </w:pPr>
    </w:p>
    <w:p w14:paraId="065F5384" w14:textId="77777777" w:rsidR="00FF09AB" w:rsidRPr="00812287" w:rsidRDefault="00FF09AB" w:rsidP="00FF09AB"/>
    <w:p w14:paraId="12139EFC" w14:textId="77777777" w:rsidR="00FF09AB" w:rsidRPr="00812287" w:rsidRDefault="00FF09AB" w:rsidP="00FF09AB"/>
    <w:p w14:paraId="15C6ED96" w14:textId="77777777" w:rsidR="00FF09AB" w:rsidRPr="007E5338" w:rsidRDefault="00FF09AB" w:rsidP="00FF09AB">
      <w:pPr>
        <w:pStyle w:val="Heading2"/>
        <w:rPr>
          <w:sz w:val="24"/>
          <w:lang w:val="en-US" w:eastAsia="en-US"/>
        </w:rPr>
      </w:pPr>
    </w:p>
    <w:p w14:paraId="0B954446" w14:textId="77777777" w:rsidR="00FF09AB" w:rsidRDefault="00FF09AB" w:rsidP="00FF09AB">
      <w:pPr>
        <w:jc w:val="center"/>
        <w:rPr>
          <w:b/>
          <w:sz w:val="28"/>
        </w:rPr>
      </w:pPr>
      <w:bookmarkStart w:id="0" w:name="rptName"/>
      <w:r>
        <w:rPr>
          <w:b/>
          <w:sz w:val="28"/>
        </w:rPr>
        <w:t>Plainville</w:t>
      </w:r>
      <w:bookmarkEnd w:id="0"/>
      <w:r w:rsidR="00BA5888">
        <w:rPr>
          <w:b/>
          <w:sz w:val="28"/>
        </w:rPr>
        <w:t xml:space="preserve"> Public Schools</w:t>
      </w:r>
    </w:p>
    <w:p w14:paraId="7868EE6B" w14:textId="77777777" w:rsidR="00FF09AB" w:rsidRDefault="00FF09AB" w:rsidP="00FF09AB">
      <w:pPr>
        <w:jc w:val="center"/>
        <w:rPr>
          <w:b/>
          <w:sz w:val="28"/>
        </w:rPr>
      </w:pPr>
    </w:p>
    <w:p w14:paraId="6C8F7987" w14:textId="77777777" w:rsidR="00FF09AB" w:rsidRDefault="00FF09AB" w:rsidP="00FF09AB">
      <w:pPr>
        <w:jc w:val="center"/>
        <w:rPr>
          <w:b/>
          <w:i/>
          <w:sz w:val="24"/>
        </w:rPr>
      </w:pPr>
      <w:r>
        <w:rPr>
          <w:b/>
          <w:sz w:val="28"/>
        </w:rPr>
        <w:t>Tiered Focused Monitoring Report</w:t>
      </w:r>
      <w:r w:rsidR="00FE50C4">
        <w:rPr>
          <w:b/>
          <w:sz w:val="28"/>
        </w:rPr>
        <w:t xml:space="preserve"> </w:t>
      </w:r>
    </w:p>
    <w:p w14:paraId="57361738" w14:textId="77777777" w:rsidR="00FF09AB" w:rsidRDefault="00FF09AB" w:rsidP="00FF09AB">
      <w:pPr>
        <w:jc w:val="center"/>
        <w:rPr>
          <w:b/>
          <w:sz w:val="24"/>
        </w:rPr>
      </w:pPr>
    </w:p>
    <w:p w14:paraId="51259DD4" w14:textId="77777777" w:rsidR="00FF09AB" w:rsidRDefault="00FF09AB" w:rsidP="00FF09AB">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B24A9BB" w14:textId="77777777" w:rsidR="00FF09AB" w:rsidRDefault="00FF09AB" w:rsidP="00FF09AB">
      <w:pPr>
        <w:jc w:val="center"/>
        <w:rPr>
          <w:b/>
          <w:sz w:val="24"/>
        </w:rPr>
      </w:pPr>
      <w:r>
        <w:rPr>
          <w:b/>
          <w:sz w:val="24"/>
        </w:rPr>
        <w:t xml:space="preserve">Tier Level </w:t>
      </w:r>
      <w:bookmarkStart w:id="2" w:name="TierNumber"/>
      <w:r>
        <w:rPr>
          <w:b/>
          <w:sz w:val="24"/>
        </w:rPr>
        <w:t>2</w:t>
      </w:r>
      <w:bookmarkEnd w:id="2"/>
    </w:p>
    <w:p w14:paraId="38902B00" w14:textId="77777777" w:rsidR="00FF09AB" w:rsidRDefault="00FF09AB" w:rsidP="00FF09AB">
      <w:pPr>
        <w:jc w:val="center"/>
        <w:rPr>
          <w:b/>
          <w:sz w:val="24"/>
        </w:rPr>
      </w:pPr>
    </w:p>
    <w:p w14:paraId="0DCE5E18" w14:textId="77777777" w:rsidR="00FF09AB" w:rsidRPr="00F8472A" w:rsidRDefault="00FF09AB" w:rsidP="00FF09AB">
      <w:pPr>
        <w:jc w:val="center"/>
        <w:rPr>
          <w:b/>
          <w:sz w:val="24"/>
        </w:rPr>
      </w:pPr>
      <w:r>
        <w:rPr>
          <w:b/>
          <w:sz w:val="24"/>
        </w:rPr>
        <w:t xml:space="preserve">Dates of Onsite Visit: </w:t>
      </w:r>
      <w:bookmarkStart w:id="3" w:name="onsiteVisitDate"/>
      <w:r w:rsidRPr="00F8472A">
        <w:rPr>
          <w:b/>
          <w:sz w:val="24"/>
        </w:rPr>
        <w:t>February 9-12, 2021</w:t>
      </w:r>
      <w:bookmarkEnd w:id="3"/>
    </w:p>
    <w:p w14:paraId="40FC6FF2" w14:textId="77777777" w:rsidR="00FF09AB" w:rsidRDefault="00FF09AB" w:rsidP="00FF09AB">
      <w:pPr>
        <w:jc w:val="center"/>
        <w:rPr>
          <w:b/>
          <w:sz w:val="24"/>
        </w:rPr>
      </w:pPr>
    </w:p>
    <w:p w14:paraId="2F5F7DB8" w14:textId="77777777" w:rsidR="00FF09AB" w:rsidRDefault="00FF09AB" w:rsidP="00FF09AB">
      <w:pPr>
        <w:jc w:val="center"/>
        <w:rPr>
          <w:b/>
          <w:sz w:val="24"/>
        </w:rPr>
      </w:pPr>
      <w:r>
        <w:rPr>
          <w:b/>
          <w:sz w:val="24"/>
        </w:rPr>
        <w:t xml:space="preserve">Date of Final Report: </w:t>
      </w:r>
      <w:bookmarkStart w:id="4" w:name="reportDate"/>
      <w:r w:rsidR="00FE50C4">
        <w:rPr>
          <w:b/>
          <w:sz w:val="24"/>
        </w:rPr>
        <w:t>April 21, 2021</w:t>
      </w:r>
      <w:bookmarkEnd w:id="4"/>
    </w:p>
    <w:p w14:paraId="7D66B769" w14:textId="77777777" w:rsidR="00FF09AB" w:rsidRDefault="00FF09AB" w:rsidP="00FF09AB">
      <w:pPr>
        <w:rPr>
          <w:sz w:val="22"/>
          <w:szCs w:val="22"/>
        </w:rPr>
      </w:pPr>
    </w:p>
    <w:p w14:paraId="6897207E" w14:textId="77777777" w:rsidR="00FF09AB" w:rsidRDefault="00FF09AB" w:rsidP="00FF09AB">
      <w:pPr>
        <w:rPr>
          <w:sz w:val="22"/>
          <w:szCs w:val="22"/>
        </w:rPr>
      </w:pPr>
    </w:p>
    <w:p w14:paraId="08C66A9A" w14:textId="77777777" w:rsidR="00FF09AB" w:rsidRDefault="00FF09AB" w:rsidP="00FF09AB">
      <w:pPr>
        <w:rPr>
          <w:sz w:val="22"/>
          <w:szCs w:val="22"/>
        </w:rPr>
      </w:pPr>
    </w:p>
    <w:p w14:paraId="3EF44DD8" w14:textId="77777777" w:rsidR="00FF09AB" w:rsidRDefault="00FF09AB" w:rsidP="00FF09AB">
      <w:pPr>
        <w:rPr>
          <w:sz w:val="22"/>
          <w:szCs w:val="22"/>
        </w:rPr>
      </w:pPr>
    </w:p>
    <w:p w14:paraId="3D5B1E47" w14:textId="77777777" w:rsidR="00FF09AB" w:rsidRDefault="00FF09AB" w:rsidP="00FF09AB">
      <w:pPr>
        <w:tabs>
          <w:tab w:val="left" w:pos="4125"/>
        </w:tabs>
        <w:rPr>
          <w:sz w:val="22"/>
        </w:rPr>
      </w:pPr>
    </w:p>
    <w:p w14:paraId="6BA55638" w14:textId="77777777" w:rsidR="00FF09AB" w:rsidRDefault="00FF09AB" w:rsidP="00FF09AB">
      <w:pPr>
        <w:tabs>
          <w:tab w:val="left" w:pos="4125"/>
        </w:tabs>
        <w:rPr>
          <w:sz w:val="22"/>
        </w:rPr>
      </w:pPr>
    </w:p>
    <w:p w14:paraId="40E986AC" w14:textId="77777777" w:rsidR="00FF09AB" w:rsidRDefault="00FF09AB" w:rsidP="00FF09AB">
      <w:pPr>
        <w:tabs>
          <w:tab w:val="left" w:pos="4125"/>
        </w:tabs>
        <w:rPr>
          <w:sz w:val="22"/>
        </w:rPr>
      </w:pPr>
    </w:p>
    <w:p w14:paraId="59E056B7" w14:textId="77777777" w:rsidR="00FF09AB" w:rsidRDefault="00FF09AB" w:rsidP="00FF09AB">
      <w:pPr>
        <w:tabs>
          <w:tab w:val="left" w:pos="4125"/>
        </w:tabs>
        <w:rPr>
          <w:sz w:val="22"/>
        </w:rPr>
      </w:pPr>
    </w:p>
    <w:p w14:paraId="0E6B8958" w14:textId="77777777" w:rsidR="00FF09AB" w:rsidRDefault="00FF09AB" w:rsidP="00FF09AB">
      <w:pPr>
        <w:tabs>
          <w:tab w:val="left" w:pos="4125"/>
        </w:tabs>
        <w:rPr>
          <w:sz w:val="22"/>
        </w:rPr>
      </w:pPr>
    </w:p>
    <w:p w14:paraId="4E80A6CC" w14:textId="77777777" w:rsidR="00FF09AB" w:rsidRDefault="00FF09AB" w:rsidP="00FF09AB">
      <w:pPr>
        <w:tabs>
          <w:tab w:val="left" w:pos="4125"/>
        </w:tabs>
        <w:rPr>
          <w:sz w:val="22"/>
        </w:rPr>
      </w:pPr>
    </w:p>
    <w:p w14:paraId="388BB1EF" w14:textId="77777777" w:rsidR="00FF09AB" w:rsidRDefault="00FF09AB" w:rsidP="00FF09AB">
      <w:pPr>
        <w:tabs>
          <w:tab w:val="left" w:pos="4125"/>
        </w:tabs>
        <w:rPr>
          <w:sz w:val="22"/>
        </w:rPr>
      </w:pPr>
    </w:p>
    <w:p w14:paraId="6235DEC9" w14:textId="77777777" w:rsidR="00FF09AB" w:rsidRDefault="00FF09AB" w:rsidP="00FF09AB">
      <w:pPr>
        <w:tabs>
          <w:tab w:val="left" w:pos="4125"/>
        </w:tabs>
        <w:rPr>
          <w:sz w:val="22"/>
        </w:rPr>
      </w:pPr>
    </w:p>
    <w:p w14:paraId="47B0B15E" w14:textId="6BF9732E" w:rsidR="00FF09AB" w:rsidRDefault="0077628B" w:rsidP="00A77434">
      <w:pPr>
        <w:tabs>
          <w:tab w:val="left" w:pos="4125"/>
        </w:tabs>
        <w:jc w:val="center"/>
        <w:rPr>
          <w:sz w:val="22"/>
        </w:rPr>
      </w:pPr>
      <w:r w:rsidRPr="00640E7A">
        <w:rPr>
          <w:noProof/>
        </w:rPr>
        <w:drawing>
          <wp:inline distT="0" distB="0" distL="0" distR="0" wp14:anchorId="03A5F1C2" wp14:editId="2E14B892">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60912FA6" w14:textId="77777777" w:rsidR="00FF09AB" w:rsidRDefault="00FF09AB" w:rsidP="00FF09AB">
      <w:pPr>
        <w:tabs>
          <w:tab w:val="left" w:pos="4125"/>
        </w:tabs>
        <w:rPr>
          <w:sz w:val="22"/>
        </w:rPr>
      </w:pPr>
    </w:p>
    <w:p w14:paraId="3CDDDE9A" w14:textId="77777777" w:rsidR="00FE50C4" w:rsidRDefault="00FE50C4" w:rsidP="00FF09AB">
      <w:pPr>
        <w:tabs>
          <w:tab w:val="left" w:pos="4125"/>
        </w:tabs>
        <w:jc w:val="center"/>
        <w:rPr>
          <w:sz w:val="22"/>
          <w:szCs w:val="22"/>
        </w:rPr>
      </w:pPr>
    </w:p>
    <w:p w14:paraId="26B197FB" w14:textId="77777777" w:rsidR="00FE50C4" w:rsidRDefault="00FE50C4" w:rsidP="00FF09AB">
      <w:pPr>
        <w:tabs>
          <w:tab w:val="left" w:pos="4125"/>
        </w:tabs>
        <w:jc w:val="center"/>
        <w:rPr>
          <w:sz w:val="22"/>
          <w:szCs w:val="22"/>
        </w:rPr>
      </w:pPr>
    </w:p>
    <w:p w14:paraId="06205074" w14:textId="77777777" w:rsidR="00FF09AB" w:rsidRPr="00E1547A" w:rsidRDefault="00FF09AB" w:rsidP="00FF09AB">
      <w:pPr>
        <w:tabs>
          <w:tab w:val="left" w:pos="4125"/>
        </w:tabs>
        <w:jc w:val="center"/>
        <w:rPr>
          <w:sz w:val="22"/>
          <w:szCs w:val="22"/>
        </w:rPr>
      </w:pPr>
      <w:r w:rsidRPr="00E1547A">
        <w:rPr>
          <w:sz w:val="22"/>
          <w:szCs w:val="22"/>
        </w:rPr>
        <w:t>Jeffrey C. Riley</w:t>
      </w:r>
    </w:p>
    <w:p w14:paraId="20BB2492" w14:textId="77777777" w:rsidR="00FF09AB" w:rsidRPr="00812287" w:rsidRDefault="00FF09AB" w:rsidP="00FF09AB">
      <w:pPr>
        <w:tabs>
          <w:tab w:val="left" w:pos="4125"/>
        </w:tabs>
        <w:jc w:val="center"/>
        <w:rPr>
          <w:sz w:val="22"/>
          <w:szCs w:val="22"/>
        </w:rPr>
      </w:pPr>
      <w:r w:rsidRPr="00E1547A">
        <w:rPr>
          <w:sz w:val="22"/>
          <w:szCs w:val="22"/>
        </w:rPr>
        <w:t>Commissioner of Elementary and Secondary Education</w:t>
      </w:r>
    </w:p>
    <w:p w14:paraId="4676B1E1" w14:textId="77777777" w:rsidR="00FF09AB" w:rsidRPr="00F84189" w:rsidRDefault="00FF09AB" w:rsidP="00FF09AB">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Plainville</w:t>
      </w:r>
      <w:bookmarkEnd w:id="6"/>
      <w:r w:rsidRPr="006822D1">
        <w:rPr>
          <w:sz w:val="22"/>
          <w:szCs w:val="22"/>
        </w:rPr>
        <w:t xml:space="preserve"> </w:t>
      </w:r>
      <w:r w:rsidR="00BA5888">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5292F175" w14:textId="77777777" w:rsidR="00FF09AB" w:rsidRPr="00C07FE7" w:rsidRDefault="00FF09AB" w:rsidP="00FF09AB">
      <w:pPr>
        <w:rPr>
          <w:sz w:val="22"/>
          <w:szCs w:val="22"/>
        </w:rPr>
      </w:pPr>
    </w:p>
    <w:p w14:paraId="6A4604D8" w14:textId="77777777" w:rsidR="00FF09AB" w:rsidRDefault="00FF09AB" w:rsidP="00FF09AB">
      <w:pPr>
        <w:rPr>
          <w:sz w:val="22"/>
          <w:szCs w:val="22"/>
        </w:rPr>
      </w:pPr>
      <w:r w:rsidRPr="009E12C6">
        <w:rPr>
          <w:sz w:val="22"/>
          <w:szCs w:val="22"/>
        </w:rPr>
        <w:t>District</w:t>
      </w:r>
      <w:r>
        <w:rPr>
          <w:sz w:val="22"/>
          <w:szCs w:val="22"/>
        </w:rPr>
        <w:t>s</w:t>
      </w:r>
      <w:r w:rsidRPr="009E12C6">
        <w:rPr>
          <w:sz w:val="22"/>
          <w:szCs w:val="22"/>
        </w:rPr>
        <w:t xml:space="preserve"> are reviewed every three years through Tiered Focused Monitoring. </w:t>
      </w:r>
      <w:r>
        <w:rPr>
          <w:sz w:val="22"/>
          <w:szCs w:val="22"/>
        </w:rPr>
        <w:t>This review process emphasizes elements most tied to student outcomes</w:t>
      </w:r>
      <w:r w:rsidR="000630CE">
        <w:rPr>
          <w:sz w:val="22"/>
          <w:szCs w:val="22"/>
        </w:rPr>
        <w:t xml:space="preserve"> </w:t>
      </w:r>
      <w:r>
        <w:rPr>
          <w:sz w:val="22"/>
          <w:szCs w:val="22"/>
        </w:rPr>
        <w:t xml:space="preserve">and alternates the focus of each review </w:t>
      </w:r>
      <w:r w:rsidRPr="005369A1">
        <w:rPr>
          <w:sz w:val="22"/>
          <w:szCs w:val="22"/>
        </w:rPr>
        <w:t xml:space="preserve">on either Group A Universal Standards or Group B Universal Standards. </w:t>
      </w:r>
    </w:p>
    <w:p w14:paraId="1B34CF87" w14:textId="77777777" w:rsidR="00FF09AB" w:rsidRDefault="00FF09AB" w:rsidP="00FF09AB">
      <w:pPr>
        <w:rPr>
          <w:sz w:val="22"/>
          <w:szCs w:val="22"/>
        </w:rPr>
      </w:pPr>
    </w:p>
    <w:p w14:paraId="540A2796" w14:textId="77777777" w:rsidR="00FF09AB" w:rsidRPr="005369A1" w:rsidRDefault="00FF09AB" w:rsidP="00FF09A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49D9284" w14:textId="77777777" w:rsidR="00FF09AB" w:rsidRPr="009E12C6" w:rsidRDefault="00FF09AB" w:rsidP="00FF09AB">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4C0A9071" w14:textId="77777777" w:rsidR="00FF09AB" w:rsidRPr="009E12C6" w:rsidRDefault="00FF09AB" w:rsidP="00FF09AB">
      <w:pPr>
        <w:pStyle w:val="ListParagraph"/>
        <w:numPr>
          <w:ilvl w:val="0"/>
          <w:numId w:val="3"/>
        </w:numPr>
        <w:rPr>
          <w:sz w:val="22"/>
          <w:szCs w:val="22"/>
        </w:rPr>
      </w:pPr>
      <w:r w:rsidRPr="00A35C9E">
        <w:rPr>
          <w:rFonts w:ascii="Times New Roman" w:hAnsi="Times New Roman" w:cs="Times New Roman"/>
          <w:sz w:val="22"/>
          <w:szCs w:val="22"/>
        </w:rPr>
        <w:t>IEP development</w:t>
      </w:r>
    </w:p>
    <w:p w14:paraId="4C542B9F" w14:textId="77777777" w:rsidR="00FF09AB" w:rsidRPr="009E12C6" w:rsidRDefault="00FF09AB" w:rsidP="00FF09AB">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41A542B" w14:textId="77777777" w:rsidR="00FF09AB" w:rsidRPr="009E12C6" w:rsidRDefault="00FF09AB" w:rsidP="00FF09AB">
      <w:pPr>
        <w:pStyle w:val="ListParagraph"/>
        <w:numPr>
          <w:ilvl w:val="0"/>
          <w:numId w:val="3"/>
        </w:numPr>
        <w:rPr>
          <w:sz w:val="22"/>
          <w:szCs w:val="22"/>
        </w:rPr>
      </w:pPr>
      <w:r w:rsidRPr="009E12C6">
        <w:rPr>
          <w:rFonts w:ascii="Times New Roman" w:hAnsi="Times New Roman" w:cs="Times New Roman"/>
          <w:sz w:val="22"/>
          <w:szCs w:val="22"/>
        </w:rPr>
        <w:t>Equal opportunity</w:t>
      </w:r>
    </w:p>
    <w:p w14:paraId="111BD48F" w14:textId="77777777" w:rsidR="00FF09AB" w:rsidRPr="009E12C6" w:rsidRDefault="00FF09AB" w:rsidP="00FF09AB">
      <w:pPr>
        <w:rPr>
          <w:sz w:val="22"/>
          <w:szCs w:val="22"/>
        </w:rPr>
      </w:pPr>
    </w:p>
    <w:p w14:paraId="73B62ABE" w14:textId="77777777" w:rsidR="00FF09AB" w:rsidRDefault="00FF09AB" w:rsidP="00FF09A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E92AF17" w14:textId="77777777" w:rsidR="00FF09AB" w:rsidRPr="009E12C6" w:rsidRDefault="00FF09AB" w:rsidP="00FF09AB">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4C53C6C4" w14:textId="77777777" w:rsidR="00FF09AB" w:rsidRPr="009E12C6" w:rsidRDefault="00FF09AB" w:rsidP="00FF09AB">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44FD3CFF" w14:textId="77777777" w:rsidR="00FF09AB" w:rsidRPr="009E12C6" w:rsidRDefault="00FF09AB" w:rsidP="00FF09AB">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219DCC7" w14:textId="77777777" w:rsidR="00FF09AB" w:rsidRPr="009E12C6" w:rsidRDefault="00FF09AB" w:rsidP="00FF09AB">
      <w:pPr>
        <w:pStyle w:val="ListParagraph"/>
        <w:numPr>
          <w:ilvl w:val="0"/>
          <w:numId w:val="3"/>
        </w:numPr>
        <w:rPr>
          <w:sz w:val="22"/>
          <w:szCs w:val="22"/>
        </w:rPr>
      </w:pPr>
      <w:r w:rsidRPr="009E12C6">
        <w:rPr>
          <w:rFonts w:ascii="Times New Roman" w:hAnsi="Times New Roman" w:cs="Times New Roman"/>
          <w:sz w:val="22"/>
          <w:szCs w:val="22"/>
        </w:rPr>
        <w:t>Oversight</w:t>
      </w:r>
    </w:p>
    <w:p w14:paraId="75378579" w14:textId="77777777" w:rsidR="00FF09AB" w:rsidRPr="009E12C6" w:rsidRDefault="00FF09AB" w:rsidP="00FF09AB">
      <w:pPr>
        <w:pStyle w:val="ListParagraph"/>
        <w:numPr>
          <w:ilvl w:val="0"/>
          <w:numId w:val="3"/>
        </w:numPr>
        <w:rPr>
          <w:sz w:val="22"/>
          <w:szCs w:val="22"/>
        </w:rPr>
      </w:pPr>
      <w:r w:rsidRPr="009E12C6">
        <w:rPr>
          <w:rFonts w:ascii="Times New Roman" w:hAnsi="Times New Roman" w:cs="Times New Roman"/>
          <w:sz w:val="22"/>
          <w:szCs w:val="22"/>
        </w:rPr>
        <w:t>Time and learning</w:t>
      </w:r>
    </w:p>
    <w:p w14:paraId="6E086239" w14:textId="77777777" w:rsidR="00FF09AB" w:rsidRPr="003844DB" w:rsidRDefault="00FF09AB" w:rsidP="00FF09AB">
      <w:pPr>
        <w:pStyle w:val="ListParagraph"/>
        <w:numPr>
          <w:ilvl w:val="0"/>
          <w:numId w:val="3"/>
        </w:numPr>
        <w:rPr>
          <w:sz w:val="22"/>
          <w:szCs w:val="22"/>
        </w:rPr>
      </w:pPr>
      <w:r w:rsidRPr="009E12C6">
        <w:rPr>
          <w:rFonts w:ascii="Times New Roman" w:hAnsi="Times New Roman" w:cs="Times New Roman"/>
          <w:sz w:val="22"/>
          <w:szCs w:val="22"/>
        </w:rPr>
        <w:t>Equal access</w:t>
      </w:r>
    </w:p>
    <w:p w14:paraId="52AD1ADE" w14:textId="77777777" w:rsidR="00FF09AB" w:rsidRDefault="00FF09AB" w:rsidP="00FF09AB">
      <w:pPr>
        <w:rPr>
          <w:sz w:val="22"/>
          <w:szCs w:val="22"/>
        </w:rPr>
      </w:pPr>
    </w:p>
    <w:p w14:paraId="55ECA1B8" w14:textId="77777777" w:rsidR="00FF09AB" w:rsidRPr="000912A8" w:rsidRDefault="00FF09AB" w:rsidP="00FF09AB">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7204FF56" w14:textId="77777777" w:rsidR="00FF09AB" w:rsidRDefault="00FF09AB" w:rsidP="00FF09AB">
      <w:pPr>
        <w:ind w:hanging="1080"/>
        <w:rPr>
          <w:sz w:val="22"/>
        </w:rPr>
      </w:pPr>
    </w:p>
    <w:p w14:paraId="44C46ADF" w14:textId="77777777" w:rsidR="00FF09AB" w:rsidRDefault="00FF09AB" w:rsidP="00FF09AB">
      <w:pPr>
        <w:rPr>
          <w:sz w:val="22"/>
        </w:rPr>
      </w:pPr>
      <w:r>
        <w:rPr>
          <w:sz w:val="22"/>
        </w:rPr>
        <w:t>Universal Standards and Targeted Standards are aligned with the following regulations:</w:t>
      </w:r>
    </w:p>
    <w:p w14:paraId="3E44C4C1" w14:textId="77777777" w:rsidR="00FF09AB" w:rsidRDefault="00FF09AB" w:rsidP="00FF09AB">
      <w:pPr>
        <w:rPr>
          <w:sz w:val="22"/>
          <w:szCs w:val="22"/>
        </w:rPr>
      </w:pPr>
    </w:p>
    <w:p w14:paraId="6F3CEE7C" w14:textId="77777777" w:rsidR="00FF09AB" w:rsidRPr="00BB486A" w:rsidRDefault="00FF09AB" w:rsidP="00FF09AB">
      <w:pPr>
        <w:rPr>
          <w:sz w:val="22"/>
          <w:szCs w:val="22"/>
        </w:rPr>
      </w:pPr>
      <w:r>
        <w:rPr>
          <w:sz w:val="22"/>
          <w:szCs w:val="22"/>
        </w:rPr>
        <w:t>Sp</w:t>
      </w:r>
      <w:r w:rsidRPr="00BB486A">
        <w:rPr>
          <w:sz w:val="22"/>
          <w:szCs w:val="22"/>
        </w:rPr>
        <w:t>ecial Education (SE)</w:t>
      </w:r>
    </w:p>
    <w:p w14:paraId="0F960B1A" w14:textId="77777777" w:rsidR="00FF09AB" w:rsidRPr="00A35C9E" w:rsidRDefault="00FF09AB" w:rsidP="00FF09AB">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0A34A842" w14:textId="77777777" w:rsidR="00FF09AB" w:rsidRPr="00A804D9" w:rsidRDefault="00FF09AB" w:rsidP="00FF09AB">
      <w:pPr>
        <w:ind w:left="360"/>
        <w:rPr>
          <w:sz w:val="22"/>
          <w:szCs w:val="22"/>
        </w:rPr>
      </w:pPr>
    </w:p>
    <w:p w14:paraId="2127AE37" w14:textId="77777777" w:rsidR="00FF09AB" w:rsidRPr="00A804D9" w:rsidRDefault="00FF09AB" w:rsidP="00FF09AB">
      <w:pPr>
        <w:rPr>
          <w:b/>
          <w:bCs/>
          <w:sz w:val="22"/>
          <w:szCs w:val="22"/>
        </w:rPr>
      </w:pPr>
      <w:r w:rsidRPr="00A804D9">
        <w:rPr>
          <w:sz w:val="22"/>
          <w:szCs w:val="22"/>
        </w:rPr>
        <w:t>Civil Rights Methods of Administration and Other General Education Requirements (CR)</w:t>
      </w:r>
    </w:p>
    <w:p w14:paraId="0A533D57" w14:textId="77777777" w:rsidR="00FF09AB" w:rsidRPr="00E676DB" w:rsidRDefault="00FF09AB" w:rsidP="00FF09AB">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3664DF6A" w14:textId="77777777" w:rsidR="00FF09AB" w:rsidRPr="009C23B4" w:rsidRDefault="00FF09AB" w:rsidP="00FF09AB">
      <w:pPr>
        <w:numPr>
          <w:ilvl w:val="0"/>
          <w:numId w:val="3"/>
        </w:numPr>
        <w:rPr>
          <w:sz w:val="22"/>
          <w:szCs w:val="22"/>
        </w:rPr>
      </w:pPr>
      <w:r w:rsidRPr="00A57BCD">
        <w:rPr>
          <w:sz w:val="22"/>
          <w:szCs w:val="22"/>
        </w:rPr>
        <w:t>selected requirements from the Massachusetts Board of Education’s Physical Restraint regulations (603 CMR 46.00).</w:t>
      </w:r>
    </w:p>
    <w:p w14:paraId="56DBB0CF" w14:textId="77777777" w:rsidR="00FF09AB" w:rsidRPr="00A775CC" w:rsidRDefault="00FF09AB" w:rsidP="00FF09AB">
      <w:pPr>
        <w:numPr>
          <w:ilvl w:val="0"/>
          <w:numId w:val="3"/>
        </w:numPr>
        <w:rPr>
          <w:sz w:val="22"/>
          <w:szCs w:val="22"/>
        </w:rPr>
      </w:pPr>
      <w:r w:rsidRPr="009C23B4">
        <w:rPr>
          <w:sz w:val="22"/>
          <w:szCs w:val="22"/>
        </w:rPr>
        <w:t>selected requirements from the Massachusetts Board of Education’s Student Learning Time regulations (603 CMR 27.00).</w:t>
      </w:r>
    </w:p>
    <w:p w14:paraId="451AE418" w14:textId="77777777" w:rsidR="00FF09AB" w:rsidRPr="00970C4F" w:rsidRDefault="00FF09AB" w:rsidP="00FF09AB">
      <w:pPr>
        <w:numPr>
          <w:ilvl w:val="0"/>
          <w:numId w:val="3"/>
        </w:numPr>
        <w:rPr>
          <w:sz w:val="22"/>
        </w:rPr>
      </w:pPr>
      <w:r w:rsidRPr="006E6B9B">
        <w:rPr>
          <w:sz w:val="22"/>
          <w:szCs w:val="22"/>
        </w:rPr>
        <w:t>various requirements under other federal and state laws.</w:t>
      </w:r>
    </w:p>
    <w:p w14:paraId="33AD3FF7" w14:textId="77777777" w:rsidR="00FF09AB" w:rsidRPr="006E6B9B" w:rsidRDefault="00FF09AB" w:rsidP="00FF09AB">
      <w:pPr>
        <w:rPr>
          <w:sz w:val="22"/>
        </w:rPr>
      </w:pPr>
    </w:p>
    <w:p w14:paraId="187BB901" w14:textId="77777777" w:rsidR="00FF09AB" w:rsidRPr="006E6B9B" w:rsidRDefault="00FF09AB" w:rsidP="00FF09AB">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5D751FC5" w14:textId="77777777" w:rsidR="00FF09AB" w:rsidRDefault="00FF09AB" w:rsidP="00FF09AB">
      <w:pPr>
        <w:pStyle w:val="BodyText"/>
        <w:tabs>
          <w:tab w:val="left" w:pos="1080"/>
        </w:tabs>
        <w:rPr>
          <w:bCs/>
          <w:szCs w:val="22"/>
        </w:rPr>
      </w:pPr>
    </w:p>
    <w:p w14:paraId="7150C28C" w14:textId="77777777" w:rsidR="00FF09AB" w:rsidRDefault="00FF09AB" w:rsidP="00FF09AB">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424469F9" w14:textId="77777777" w:rsidR="00FF09AB" w:rsidRPr="00E676DB" w:rsidRDefault="00FF09AB" w:rsidP="00FF09AB">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5A24BB3" w14:textId="77777777" w:rsidR="000630CE" w:rsidRPr="000630CE" w:rsidRDefault="00FF09AB" w:rsidP="00FF09AB">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4E3EEE7D" w14:textId="77777777" w:rsidR="00FF09AB" w:rsidRPr="009C23B4" w:rsidRDefault="00FF09AB" w:rsidP="000630CE">
      <w:pPr>
        <w:ind w:left="720"/>
        <w:rPr>
          <w:sz w:val="22"/>
          <w:szCs w:val="22"/>
        </w:rPr>
      </w:pPr>
      <w:r w:rsidRPr="001862C9">
        <w:rPr>
          <w:bCs/>
          <w:sz w:val="22"/>
          <w:szCs w:val="22"/>
        </w:rPr>
        <w:t>outcomes – low risk.</w:t>
      </w:r>
    </w:p>
    <w:p w14:paraId="5F5010CB" w14:textId="77777777" w:rsidR="00FF09AB" w:rsidRDefault="00FF09AB" w:rsidP="00FF09AB">
      <w:pPr>
        <w:pStyle w:val="BodyText"/>
        <w:tabs>
          <w:tab w:val="left" w:pos="1080"/>
        </w:tabs>
        <w:rPr>
          <w:bCs/>
          <w:szCs w:val="22"/>
        </w:rPr>
      </w:pPr>
    </w:p>
    <w:p w14:paraId="1DA11E5B" w14:textId="77777777" w:rsidR="00FF09AB" w:rsidRPr="001862C9" w:rsidRDefault="00FF09AB" w:rsidP="00FF09AB">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49163E08" w14:textId="77777777" w:rsidR="00FF09AB" w:rsidRPr="00026CFD" w:rsidRDefault="00FF09AB" w:rsidP="00FF09AB">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7556A2DA" w14:textId="77777777" w:rsidR="00FF09AB" w:rsidRPr="00E676DB" w:rsidRDefault="00FF09AB" w:rsidP="00FF09AB">
      <w:pPr>
        <w:ind w:left="720"/>
        <w:rPr>
          <w:sz w:val="22"/>
          <w:szCs w:val="22"/>
        </w:rPr>
      </w:pPr>
      <w:r w:rsidRPr="001862C9">
        <w:rPr>
          <w:bCs/>
          <w:sz w:val="22"/>
          <w:szCs w:val="22"/>
        </w:rPr>
        <w:t>outcomes – moderate risk</w:t>
      </w:r>
      <w:r w:rsidRPr="00E676DB">
        <w:rPr>
          <w:sz w:val="22"/>
          <w:szCs w:val="22"/>
        </w:rPr>
        <w:t>.</w:t>
      </w:r>
    </w:p>
    <w:p w14:paraId="17B27F42" w14:textId="77777777" w:rsidR="00FF09AB" w:rsidRPr="009C23B4" w:rsidRDefault="00FF09AB" w:rsidP="00FF09AB">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5C8B668" w14:textId="77777777" w:rsidR="00FF09AB" w:rsidRDefault="00FF09AB" w:rsidP="00FF09AB">
      <w:pPr>
        <w:pStyle w:val="BodyText"/>
        <w:tabs>
          <w:tab w:val="left" w:pos="1080"/>
        </w:tabs>
        <w:rPr>
          <w:bCs/>
          <w:szCs w:val="22"/>
          <w:u w:val="single"/>
        </w:rPr>
      </w:pPr>
    </w:p>
    <w:p w14:paraId="700A8CCB" w14:textId="77777777" w:rsidR="00FF09AB" w:rsidRPr="004D29DF" w:rsidRDefault="00FF09AB" w:rsidP="00FF09AB">
      <w:pPr>
        <w:pStyle w:val="BodyText"/>
        <w:tabs>
          <w:tab w:val="left" w:pos="1080"/>
        </w:tabs>
        <w:rPr>
          <w:bCs/>
          <w:szCs w:val="22"/>
          <w:u w:val="single"/>
        </w:rPr>
      </w:pPr>
    </w:p>
    <w:p w14:paraId="5FC83FDB" w14:textId="77777777" w:rsidR="00FF09AB" w:rsidRPr="001862C9" w:rsidRDefault="00FF09AB" w:rsidP="00FF09AB">
      <w:pPr>
        <w:pStyle w:val="BodyText"/>
        <w:tabs>
          <w:tab w:val="left" w:pos="1080"/>
        </w:tabs>
        <w:rPr>
          <w:bCs/>
          <w:szCs w:val="22"/>
        </w:rPr>
      </w:pPr>
      <w:r>
        <w:rPr>
          <w:bCs/>
          <w:szCs w:val="22"/>
        </w:rPr>
        <w:t xml:space="preserve">The phases of Tiered Focused Monitoring for the district </w:t>
      </w:r>
      <w:r w:rsidRPr="001862C9">
        <w:rPr>
          <w:bCs/>
          <w:szCs w:val="22"/>
        </w:rPr>
        <w:t>include</w:t>
      </w:r>
      <w:r>
        <w:rPr>
          <w:bCs/>
          <w:szCs w:val="22"/>
        </w:rPr>
        <w:t>d</w:t>
      </w:r>
      <w:r w:rsidRPr="001862C9">
        <w:rPr>
          <w:bCs/>
          <w:szCs w:val="22"/>
        </w:rPr>
        <w:t>:</w:t>
      </w:r>
    </w:p>
    <w:p w14:paraId="204694FE" w14:textId="77777777" w:rsidR="00FF09AB" w:rsidRPr="00BF7CCC" w:rsidRDefault="00FF09AB" w:rsidP="00FF09AB">
      <w:pPr>
        <w:pStyle w:val="BodyText"/>
        <w:tabs>
          <w:tab w:val="left" w:pos="1080"/>
        </w:tabs>
        <w:rPr>
          <w:bCs/>
          <w:szCs w:val="22"/>
          <w:u w:val="single"/>
        </w:rPr>
      </w:pPr>
    </w:p>
    <w:p w14:paraId="4ECEA558" w14:textId="77777777" w:rsidR="00FF09AB" w:rsidRPr="006822D1" w:rsidRDefault="00FF09AB" w:rsidP="00FF09AB">
      <w:pPr>
        <w:rPr>
          <w:sz w:val="22"/>
          <w:szCs w:val="22"/>
        </w:rPr>
      </w:pPr>
      <w:r w:rsidRPr="006822D1">
        <w:rPr>
          <w:sz w:val="22"/>
          <w:szCs w:val="22"/>
        </w:rPr>
        <w:t>Self-Assessment Phase:</w:t>
      </w:r>
    </w:p>
    <w:p w14:paraId="68AA0F56" w14:textId="77777777" w:rsidR="00FF09AB" w:rsidRPr="006822D1" w:rsidRDefault="00FF09AB" w:rsidP="00FF09AB">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5F1B456F" w14:textId="77777777" w:rsidR="00FF09AB" w:rsidRPr="00E675C7" w:rsidRDefault="00FF09AB" w:rsidP="00FF09AB">
      <w:pPr>
        <w:numPr>
          <w:ilvl w:val="0"/>
          <w:numId w:val="3"/>
        </w:numPr>
        <w:rPr>
          <w:sz w:val="22"/>
          <w:szCs w:val="22"/>
        </w:rPr>
      </w:pPr>
      <w:r w:rsidRPr="00E675C7">
        <w:rPr>
          <w:sz w:val="22"/>
          <w:szCs w:val="22"/>
        </w:rPr>
        <w:t>Upon completion of the internal review, the distr</w:t>
      </w:r>
      <w:r>
        <w:rPr>
          <w:sz w:val="22"/>
          <w:szCs w:val="22"/>
        </w:rPr>
        <w:t xml:space="preserve">ict’s self-assessment was </w:t>
      </w:r>
      <w:r w:rsidRPr="00E675C7">
        <w:rPr>
          <w:sz w:val="22"/>
          <w:szCs w:val="22"/>
        </w:rPr>
        <w:t>submitted to the Department for review.</w:t>
      </w:r>
    </w:p>
    <w:p w14:paraId="3443A272" w14:textId="77777777" w:rsidR="00FF09AB" w:rsidRPr="009D2A0D" w:rsidRDefault="00FF09AB" w:rsidP="00FF09AB">
      <w:pPr>
        <w:rPr>
          <w:sz w:val="22"/>
          <w:szCs w:val="22"/>
        </w:rPr>
      </w:pPr>
    </w:p>
    <w:p w14:paraId="21BBB134" w14:textId="77777777" w:rsidR="00FF09AB" w:rsidRDefault="00FF09AB" w:rsidP="00FF09AB">
      <w:pPr>
        <w:rPr>
          <w:sz w:val="22"/>
          <w:szCs w:val="22"/>
        </w:rPr>
      </w:pPr>
      <w:r>
        <w:rPr>
          <w:sz w:val="22"/>
          <w:szCs w:val="22"/>
        </w:rPr>
        <w:t>On-site Verification Phase:</w:t>
      </w:r>
    </w:p>
    <w:p w14:paraId="3889DDCD" w14:textId="77777777" w:rsidR="00FF09AB" w:rsidRPr="009E12C6" w:rsidRDefault="00FF09AB" w:rsidP="00FF09AB">
      <w:pPr>
        <w:numPr>
          <w:ilvl w:val="0"/>
          <w:numId w:val="3"/>
        </w:numPr>
        <w:rPr>
          <w:sz w:val="22"/>
          <w:szCs w:val="22"/>
        </w:rPr>
      </w:pPr>
      <w:r w:rsidRPr="009E12C6">
        <w:rPr>
          <w:sz w:val="22"/>
          <w:szCs w:val="22"/>
        </w:rPr>
        <w:t>Review of additional documents for special education or civil rights.</w:t>
      </w:r>
    </w:p>
    <w:p w14:paraId="1C0EC702" w14:textId="77777777" w:rsidR="00FF09AB" w:rsidRPr="00943822" w:rsidRDefault="00FF09AB" w:rsidP="00FF09AB">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DF560C7" w14:textId="77777777" w:rsidR="00FF09AB" w:rsidRPr="009E12C6" w:rsidRDefault="00BA5888" w:rsidP="00FF09AB">
      <w:pPr>
        <w:numPr>
          <w:ilvl w:val="0"/>
          <w:numId w:val="3"/>
        </w:numPr>
        <w:rPr>
          <w:sz w:val="22"/>
          <w:szCs w:val="22"/>
        </w:rPr>
      </w:pPr>
      <w:r>
        <w:rPr>
          <w:sz w:val="22"/>
          <w:szCs w:val="22"/>
        </w:rPr>
        <w:t>Two i</w:t>
      </w:r>
      <w:r w:rsidR="00FF09AB">
        <w:rPr>
          <w:sz w:val="22"/>
          <w:szCs w:val="22"/>
        </w:rPr>
        <w:t>nterviews of</w:t>
      </w:r>
      <w:r w:rsidR="00FF09AB" w:rsidRPr="009E12C6">
        <w:rPr>
          <w:sz w:val="22"/>
          <w:szCs w:val="22"/>
        </w:rPr>
        <w:t xml:space="preserve"> staff consistent with those criteria selected for onsite verification.</w:t>
      </w:r>
    </w:p>
    <w:p w14:paraId="498EB651" w14:textId="77777777" w:rsidR="00FF09AB" w:rsidRPr="009E12C6" w:rsidRDefault="00BA5888" w:rsidP="00FF09AB">
      <w:pPr>
        <w:numPr>
          <w:ilvl w:val="0"/>
          <w:numId w:val="3"/>
        </w:numPr>
        <w:rPr>
          <w:sz w:val="22"/>
          <w:szCs w:val="22"/>
        </w:rPr>
      </w:pPr>
      <w:r>
        <w:rPr>
          <w:sz w:val="22"/>
          <w:szCs w:val="22"/>
        </w:rPr>
        <w:t>One i</w:t>
      </w:r>
      <w:r w:rsidR="00FF09AB" w:rsidRPr="009E12C6">
        <w:rPr>
          <w:sz w:val="22"/>
          <w:szCs w:val="22"/>
        </w:rPr>
        <w:t xml:space="preserve">nterview of </w:t>
      </w:r>
      <w:r w:rsidR="000630CE">
        <w:rPr>
          <w:sz w:val="22"/>
          <w:szCs w:val="22"/>
        </w:rPr>
        <w:t xml:space="preserve">special education </w:t>
      </w:r>
      <w:r w:rsidR="00FF09AB" w:rsidRPr="009E12C6">
        <w:rPr>
          <w:sz w:val="22"/>
          <w:szCs w:val="22"/>
        </w:rPr>
        <w:t>parent advisory council (</w:t>
      </w:r>
      <w:r w:rsidR="000630CE">
        <w:rPr>
          <w:sz w:val="22"/>
          <w:szCs w:val="22"/>
        </w:rPr>
        <w:t>SE</w:t>
      </w:r>
      <w:r w:rsidR="00FF09AB" w:rsidRPr="009E12C6">
        <w:rPr>
          <w:sz w:val="22"/>
          <w:szCs w:val="22"/>
        </w:rPr>
        <w:t>PAC) representative</w:t>
      </w:r>
      <w:r>
        <w:rPr>
          <w:sz w:val="22"/>
          <w:szCs w:val="22"/>
        </w:rPr>
        <w:t xml:space="preserve">. </w:t>
      </w:r>
    </w:p>
    <w:p w14:paraId="02F51D5E" w14:textId="77777777" w:rsidR="00FF09AB" w:rsidRPr="00684EF7" w:rsidRDefault="00FF09AB" w:rsidP="00FF09AB">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 xml:space="preserve">cilities: </w:t>
      </w:r>
      <w:r w:rsidR="00BA5888">
        <w:rPr>
          <w:sz w:val="22"/>
          <w:szCs w:val="22"/>
        </w:rPr>
        <w:t>The team reviewed floorplans of</w:t>
      </w:r>
      <w:r w:rsidRPr="009D2A0D">
        <w:rPr>
          <w:sz w:val="22"/>
          <w:szCs w:val="22"/>
        </w:rPr>
        <w:t xml:space="preserve"> classrooms and school facilities used in the delivery of programs and services to determine general levels of compliance with program requirements.</w:t>
      </w:r>
    </w:p>
    <w:p w14:paraId="10744DC2" w14:textId="77777777" w:rsidR="00FF09AB" w:rsidRDefault="00FF09AB" w:rsidP="00FF09AB">
      <w:pPr>
        <w:rPr>
          <w:b/>
          <w:bCs/>
          <w:sz w:val="22"/>
          <w:szCs w:val="22"/>
        </w:rPr>
      </w:pPr>
    </w:p>
    <w:p w14:paraId="58D7BE34" w14:textId="77777777" w:rsidR="00FF09AB" w:rsidRDefault="00FF09AB" w:rsidP="00FF09AB">
      <w:pPr>
        <w:rPr>
          <w:b/>
          <w:bCs/>
          <w:sz w:val="22"/>
          <w:szCs w:val="22"/>
        </w:rPr>
      </w:pPr>
    </w:p>
    <w:p w14:paraId="67A8C09B" w14:textId="77777777" w:rsidR="00FE50C4" w:rsidRDefault="00FE50C4" w:rsidP="00FF09AB">
      <w:pPr>
        <w:rPr>
          <w:b/>
          <w:bCs/>
          <w:sz w:val="22"/>
          <w:szCs w:val="22"/>
        </w:rPr>
      </w:pPr>
    </w:p>
    <w:p w14:paraId="4FF1F3D7" w14:textId="77777777" w:rsidR="00FE50C4" w:rsidRDefault="00FE50C4" w:rsidP="00FF09AB">
      <w:pPr>
        <w:rPr>
          <w:b/>
          <w:bCs/>
          <w:sz w:val="22"/>
          <w:szCs w:val="22"/>
        </w:rPr>
      </w:pPr>
    </w:p>
    <w:p w14:paraId="102470C6" w14:textId="77777777" w:rsidR="00FE50C4" w:rsidRDefault="00FE50C4" w:rsidP="00FF09AB">
      <w:pPr>
        <w:rPr>
          <w:b/>
          <w:bCs/>
          <w:sz w:val="22"/>
          <w:szCs w:val="22"/>
        </w:rPr>
      </w:pPr>
    </w:p>
    <w:p w14:paraId="61072475" w14:textId="77777777" w:rsidR="00FE50C4" w:rsidRDefault="00FE50C4" w:rsidP="00FF09AB">
      <w:pPr>
        <w:rPr>
          <w:b/>
          <w:bCs/>
          <w:sz w:val="22"/>
          <w:szCs w:val="22"/>
        </w:rPr>
      </w:pPr>
    </w:p>
    <w:p w14:paraId="6A0E961C" w14:textId="77777777" w:rsidR="00FE50C4" w:rsidRDefault="00FE50C4" w:rsidP="00FF09AB">
      <w:pPr>
        <w:rPr>
          <w:b/>
          <w:bCs/>
          <w:sz w:val="22"/>
          <w:szCs w:val="22"/>
        </w:rPr>
      </w:pPr>
    </w:p>
    <w:p w14:paraId="4CA1A8CE" w14:textId="77777777" w:rsidR="00FE50C4" w:rsidRDefault="00FE50C4" w:rsidP="00FF09AB">
      <w:pPr>
        <w:rPr>
          <w:b/>
          <w:bCs/>
          <w:sz w:val="22"/>
          <w:szCs w:val="22"/>
        </w:rPr>
      </w:pPr>
    </w:p>
    <w:p w14:paraId="70D5D19B" w14:textId="77777777" w:rsidR="00FE50C4" w:rsidRDefault="00FE50C4" w:rsidP="00FF09AB">
      <w:pPr>
        <w:rPr>
          <w:b/>
          <w:bCs/>
          <w:sz w:val="22"/>
          <w:szCs w:val="22"/>
        </w:rPr>
      </w:pPr>
    </w:p>
    <w:p w14:paraId="55D7214A" w14:textId="77777777" w:rsidR="00FE50C4" w:rsidRDefault="00FE50C4" w:rsidP="00FF09AB">
      <w:pPr>
        <w:rPr>
          <w:b/>
          <w:bCs/>
          <w:sz w:val="22"/>
          <w:szCs w:val="22"/>
        </w:rPr>
      </w:pPr>
    </w:p>
    <w:p w14:paraId="392508FF" w14:textId="77777777" w:rsidR="00FE50C4" w:rsidRDefault="00FE50C4" w:rsidP="00FF09AB">
      <w:pPr>
        <w:rPr>
          <w:b/>
          <w:bCs/>
          <w:sz w:val="22"/>
          <w:szCs w:val="22"/>
        </w:rPr>
      </w:pPr>
    </w:p>
    <w:p w14:paraId="5CD6F4CE" w14:textId="77777777" w:rsidR="00FE50C4" w:rsidRDefault="00FE50C4" w:rsidP="00FF09AB">
      <w:pPr>
        <w:rPr>
          <w:b/>
          <w:bCs/>
          <w:sz w:val="22"/>
          <w:szCs w:val="22"/>
        </w:rPr>
      </w:pPr>
    </w:p>
    <w:p w14:paraId="3D7A5854" w14:textId="77777777" w:rsidR="00FE50C4" w:rsidRDefault="00FE50C4" w:rsidP="00FF09AB">
      <w:pPr>
        <w:rPr>
          <w:b/>
          <w:bCs/>
          <w:sz w:val="22"/>
          <w:szCs w:val="22"/>
        </w:rPr>
      </w:pPr>
    </w:p>
    <w:p w14:paraId="199B7206" w14:textId="77777777" w:rsidR="00FE50C4" w:rsidRDefault="00FE50C4" w:rsidP="00FF09AB">
      <w:pPr>
        <w:rPr>
          <w:b/>
          <w:bCs/>
          <w:sz w:val="22"/>
          <w:szCs w:val="22"/>
        </w:rPr>
      </w:pPr>
    </w:p>
    <w:p w14:paraId="7B720C0B" w14:textId="77777777" w:rsidR="00FE50C4" w:rsidRDefault="00FE50C4" w:rsidP="00FF09AB">
      <w:pPr>
        <w:rPr>
          <w:b/>
          <w:bCs/>
          <w:sz w:val="22"/>
          <w:szCs w:val="22"/>
        </w:rPr>
      </w:pPr>
    </w:p>
    <w:p w14:paraId="61450738" w14:textId="77777777" w:rsidR="00FF09AB" w:rsidRPr="00DF4FB3" w:rsidRDefault="00FF09AB" w:rsidP="00FF09AB">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3032C7AF" w14:textId="77777777" w:rsidR="00FF09AB" w:rsidRPr="00DF4FB3" w:rsidRDefault="00FF09AB" w:rsidP="00FF09AB">
      <w:pPr>
        <w:pStyle w:val="BodyText"/>
        <w:rPr>
          <w:b/>
          <w:bCs/>
          <w:szCs w:val="22"/>
        </w:rPr>
      </w:pPr>
      <w:r w:rsidRPr="00DF4FB3">
        <w:rPr>
          <w:b/>
          <w:bCs/>
          <w:szCs w:val="22"/>
        </w:rPr>
        <w:t xml:space="preserve">  </w:t>
      </w:r>
    </w:p>
    <w:p w14:paraId="27236456" w14:textId="77777777" w:rsidR="00FF09AB" w:rsidRDefault="00FF09AB" w:rsidP="00FF09AB">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Within approximately 20 business days of the onsite visit, the onsite chairperson forward</w:t>
      </w:r>
      <w:r>
        <w:rPr>
          <w:bCs/>
          <w:sz w:val="22"/>
          <w:szCs w:val="22"/>
        </w:rPr>
        <w:t>s</w:t>
      </w:r>
      <w:r w:rsidRPr="00DF4FB3">
        <w:rPr>
          <w:bCs/>
          <w:sz w:val="22"/>
          <w:szCs w:val="22"/>
        </w:rPr>
        <w:t xml:space="preserve"> to the superintendent the findings from the Tiered Focused Monitoring Review. All districts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are expected to incorporate the CIMP actions into their district and school improvement plans, including their professional development plans.</w:t>
      </w:r>
    </w:p>
    <w:p w14:paraId="13CCEFF7" w14:textId="77777777" w:rsidR="00FF09AB" w:rsidRDefault="00FF09AB" w:rsidP="00FF09AB">
      <w:pPr>
        <w:rPr>
          <w:sz w:val="22"/>
          <w:szCs w:val="22"/>
        </w:rPr>
      </w:pPr>
      <w:r>
        <w:rPr>
          <w:sz w:val="22"/>
          <w:szCs w:val="22"/>
        </w:rPr>
        <w:br w:type="page"/>
      </w:r>
    </w:p>
    <w:p w14:paraId="381E9D77" w14:textId="77777777" w:rsidR="00FF09AB" w:rsidRDefault="00FF09AB" w:rsidP="00FF09AB">
      <w:pPr>
        <w:pStyle w:val="Heading1"/>
        <w:jc w:val="left"/>
        <w:rPr>
          <w:b/>
          <w:sz w:val="22"/>
        </w:rPr>
      </w:pPr>
    </w:p>
    <w:p w14:paraId="098BA3B1" w14:textId="77777777" w:rsidR="00FF09AB" w:rsidRPr="00F0631B" w:rsidRDefault="00FF09AB" w:rsidP="00FF09AB"/>
    <w:p w14:paraId="4D137F63" w14:textId="77777777" w:rsidR="00FF09AB" w:rsidRDefault="00FF09AB" w:rsidP="00FF09AB">
      <w:pPr>
        <w:pStyle w:val="Heading1"/>
        <w:rPr>
          <w:sz w:val="22"/>
          <w:szCs w:val="22"/>
        </w:rPr>
      </w:pPr>
      <w:r>
        <w:rPr>
          <w:b/>
          <w:sz w:val="22"/>
        </w:rPr>
        <w:t>D</w:t>
      </w:r>
      <w:r w:rsidRPr="007E5338">
        <w:rPr>
          <w:b/>
          <w:sz w:val="22"/>
        </w:rPr>
        <w:t>EFINITION OF COMPLIANCE RATINGS</w:t>
      </w:r>
    </w:p>
    <w:p w14:paraId="000ADAC0" w14:textId="77777777" w:rsidR="00FF09AB" w:rsidRPr="00F917FE" w:rsidRDefault="00FF09AB" w:rsidP="00FF09AB">
      <w:pPr>
        <w:rPr>
          <w:b/>
          <w:sz w:val="22"/>
        </w:rPr>
        <w:sectPr w:rsidR="00FF09AB" w:rsidRPr="00F917FE" w:rsidSect="00FF09AB">
          <w:footerReference w:type="even" r:id="rId14"/>
          <w:footerReference w:type="default" r:id="rId15"/>
          <w:pgSz w:w="12240" w:h="15840" w:code="1"/>
          <w:pgMar w:top="1440" w:right="1440" w:bottom="1440" w:left="1440" w:header="720" w:footer="720" w:gutter="0"/>
          <w:pgNumType w:start="1"/>
          <w:cols w:space="720"/>
          <w:titlePg/>
        </w:sectPr>
      </w:pPr>
    </w:p>
    <w:tbl>
      <w:tblPr>
        <w:tblW w:w="954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1"/>
        <w:gridCol w:w="5460"/>
      </w:tblGrid>
      <w:tr w:rsidR="00FF09AB" w14:paraId="61B7C14F" w14:textId="77777777" w:rsidTr="000630CE">
        <w:trPr>
          <w:trHeight w:val="1887"/>
        </w:trPr>
        <w:tc>
          <w:tcPr>
            <w:tcW w:w="4081" w:type="dxa"/>
            <w:tcBorders>
              <w:top w:val="nil"/>
              <w:left w:val="nil"/>
              <w:bottom w:val="nil"/>
              <w:right w:val="nil"/>
            </w:tcBorders>
          </w:tcPr>
          <w:p w14:paraId="3B76ACCD" w14:textId="77777777" w:rsidR="00FF09AB" w:rsidRDefault="00FF09AB" w:rsidP="00FF09AB">
            <w:pPr>
              <w:pStyle w:val="BodyText"/>
              <w:jc w:val="both"/>
              <w:rPr>
                <w:b/>
              </w:rPr>
            </w:pPr>
          </w:p>
          <w:p w14:paraId="52CFFF07" w14:textId="77777777" w:rsidR="00FF09AB" w:rsidRDefault="00FF09AB" w:rsidP="00FF09AB">
            <w:pPr>
              <w:pStyle w:val="BodyText"/>
              <w:jc w:val="both"/>
              <w:rPr>
                <w:b/>
              </w:rPr>
            </w:pPr>
          </w:p>
          <w:p w14:paraId="10778CC2" w14:textId="77777777" w:rsidR="00FF09AB" w:rsidRDefault="00FF09AB" w:rsidP="00FF09AB">
            <w:pPr>
              <w:pStyle w:val="BodyText"/>
              <w:jc w:val="both"/>
              <w:rPr>
                <w:b/>
              </w:rPr>
            </w:pPr>
            <w:r>
              <w:rPr>
                <w:b/>
              </w:rPr>
              <w:t>Commendable</w:t>
            </w:r>
          </w:p>
        </w:tc>
        <w:tc>
          <w:tcPr>
            <w:tcW w:w="5460" w:type="dxa"/>
            <w:tcBorders>
              <w:top w:val="nil"/>
              <w:left w:val="nil"/>
              <w:bottom w:val="nil"/>
              <w:right w:val="nil"/>
            </w:tcBorders>
          </w:tcPr>
          <w:p w14:paraId="555FA074" w14:textId="77777777" w:rsidR="00FF09AB" w:rsidRDefault="00FF09AB" w:rsidP="00FF09AB">
            <w:pPr>
              <w:pStyle w:val="BodyText"/>
            </w:pPr>
          </w:p>
          <w:p w14:paraId="509B61E6" w14:textId="77777777" w:rsidR="00FF09AB" w:rsidRDefault="00FF09AB" w:rsidP="00FF09AB">
            <w:pPr>
              <w:pStyle w:val="BodyText"/>
            </w:pPr>
          </w:p>
          <w:p w14:paraId="740793A3" w14:textId="77777777" w:rsidR="00FF09AB" w:rsidRDefault="00FF09AB" w:rsidP="00FF09AB">
            <w:pPr>
              <w:pStyle w:val="BodyText"/>
            </w:pPr>
            <w:r>
              <w:t>Any requirement or aspect of a requirement implemented in an exemplary manner significantly beyond the requirements of law or regulation.</w:t>
            </w:r>
          </w:p>
        </w:tc>
      </w:tr>
      <w:tr w:rsidR="00FF09AB" w14:paraId="2BE515FC" w14:textId="77777777" w:rsidTr="000630CE">
        <w:trPr>
          <w:trHeight w:val="372"/>
        </w:trPr>
        <w:tc>
          <w:tcPr>
            <w:tcW w:w="4081" w:type="dxa"/>
            <w:tcBorders>
              <w:top w:val="nil"/>
              <w:left w:val="nil"/>
              <w:bottom w:val="nil"/>
              <w:right w:val="nil"/>
            </w:tcBorders>
          </w:tcPr>
          <w:p w14:paraId="617FDF85" w14:textId="77777777" w:rsidR="00FF09AB" w:rsidRDefault="00FF09AB" w:rsidP="00FF09AB">
            <w:pPr>
              <w:pStyle w:val="BodyText"/>
              <w:jc w:val="both"/>
              <w:rPr>
                <w:b/>
              </w:rPr>
            </w:pPr>
          </w:p>
        </w:tc>
        <w:tc>
          <w:tcPr>
            <w:tcW w:w="5460" w:type="dxa"/>
            <w:tcBorders>
              <w:top w:val="nil"/>
              <w:left w:val="nil"/>
              <w:bottom w:val="nil"/>
              <w:right w:val="nil"/>
            </w:tcBorders>
          </w:tcPr>
          <w:p w14:paraId="01AED9C5" w14:textId="77777777" w:rsidR="00FF09AB" w:rsidRDefault="00FF09AB" w:rsidP="00FF09AB">
            <w:pPr>
              <w:pStyle w:val="BodyText"/>
            </w:pPr>
          </w:p>
        </w:tc>
      </w:tr>
      <w:tr w:rsidR="00FF09AB" w14:paraId="1CBBC79C" w14:textId="77777777" w:rsidTr="000630CE">
        <w:trPr>
          <w:trHeight w:val="684"/>
        </w:trPr>
        <w:tc>
          <w:tcPr>
            <w:tcW w:w="4081" w:type="dxa"/>
            <w:tcBorders>
              <w:top w:val="nil"/>
              <w:left w:val="nil"/>
              <w:bottom w:val="nil"/>
              <w:right w:val="nil"/>
            </w:tcBorders>
          </w:tcPr>
          <w:p w14:paraId="0E893FF7" w14:textId="77777777" w:rsidR="00FF09AB" w:rsidRDefault="00FF09AB" w:rsidP="00FF09AB">
            <w:pPr>
              <w:pStyle w:val="BodyText"/>
              <w:jc w:val="both"/>
              <w:rPr>
                <w:b/>
              </w:rPr>
            </w:pPr>
            <w:r>
              <w:rPr>
                <w:b/>
              </w:rPr>
              <w:t>Implemented</w:t>
            </w:r>
          </w:p>
        </w:tc>
        <w:tc>
          <w:tcPr>
            <w:tcW w:w="5460" w:type="dxa"/>
            <w:tcBorders>
              <w:top w:val="nil"/>
              <w:left w:val="nil"/>
              <w:bottom w:val="nil"/>
              <w:right w:val="nil"/>
            </w:tcBorders>
          </w:tcPr>
          <w:p w14:paraId="4267A1ED" w14:textId="77777777" w:rsidR="00FF09AB" w:rsidRDefault="00FF09AB" w:rsidP="00FF09AB">
            <w:pPr>
              <w:pStyle w:val="BodyText"/>
            </w:pPr>
            <w:r>
              <w:t>The requirement is substantially met in all important aspects.</w:t>
            </w:r>
          </w:p>
        </w:tc>
      </w:tr>
      <w:tr w:rsidR="00FF09AB" w14:paraId="09CB2E0D" w14:textId="77777777" w:rsidTr="000630CE">
        <w:trPr>
          <w:trHeight w:val="372"/>
        </w:trPr>
        <w:tc>
          <w:tcPr>
            <w:tcW w:w="4081" w:type="dxa"/>
            <w:tcBorders>
              <w:top w:val="nil"/>
              <w:left w:val="nil"/>
              <w:bottom w:val="nil"/>
              <w:right w:val="nil"/>
            </w:tcBorders>
          </w:tcPr>
          <w:p w14:paraId="6AE55C39" w14:textId="77777777" w:rsidR="00FF09AB" w:rsidRDefault="00FF09AB" w:rsidP="00FF09AB">
            <w:pPr>
              <w:pStyle w:val="BodyText"/>
              <w:jc w:val="both"/>
              <w:rPr>
                <w:b/>
              </w:rPr>
            </w:pPr>
          </w:p>
        </w:tc>
        <w:tc>
          <w:tcPr>
            <w:tcW w:w="5460" w:type="dxa"/>
            <w:tcBorders>
              <w:top w:val="nil"/>
              <w:left w:val="nil"/>
              <w:bottom w:val="nil"/>
              <w:right w:val="nil"/>
            </w:tcBorders>
          </w:tcPr>
          <w:p w14:paraId="7C0FEB84" w14:textId="77777777" w:rsidR="00FF09AB" w:rsidRDefault="00FF09AB" w:rsidP="00FF09AB">
            <w:pPr>
              <w:pStyle w:val="BodyText"/>
            </w:pPr>
          </w:p>
        </w:tc>
      </w:tr>
      <w:tr w:rsidR="00FF09AB" w14:paraId="01677BEE" w14:textId="77777777" w:rsidTr="000630CE">
        <w:trPr>
          <w:trHeight w:val="2634"/>
        </w:trPr>
        <w:tc>
          <w:tcPr>
            <w:tcW w:w="4081" w:type="dxa"/>
            <w:tcBorders>
              <w:top w:val="nil"/>
              <w:left w:val="nil"/>
              <w:bottom w:val="nil"/>
              <w:right w:val="nil"/>
            </w:tcBorders>
          </w:tcPr>
          <w:p w14:paraId="52B26F61" w14:textId="77777777" w:rsidR="00FF09AB" w:rsidRDefault="00FF09AB" w:rsidP="00FF09AB">
            <w:pPr>
              <w:pStyle w:val="BodyText"/>
              <w:jc w:val="both"/>
              <w:rPr>
                <w:b/>
              </w:rPr>
            </w:pPr>
            <w:r>
              <w:rPr>
                <w:b/>
              </w:rPr>
              <w:t>Implementation in Progress</w:t>
            </w:r>
          </w:p>
        </w:tc>
        <w:tc>
          <w:tcPr>
            <w:tcW w:w="5460" w:type="dxa"/>
            <w:tcBorders>
              <w:top w:val="nil"/>
              <w:left w:val="nil"/>
              <w:bottom w:val="nil"/>
              <w:right w:val="nil"/>
            </w:tcBorders>
          </w:tcPr>
          <w:p w14:paraId="2267C118" w14:textId="77777777" w:rsidR="00FF09AB" w:rsidRDefault="00FF09AB" w:rsidP="00FF09A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F09AB" w14:paraId="6FC177CC" w14:textId="77777777" w:rsidTr="000630CE">
        <w:trPr>
          <w:trHeight w:val="496"/>
        </w:trPr>
        <w:tc>
          <w:tcPr>
            <w:tcW w:w="9541" w:type="dxa"/>
            <w:gridSpan w:val="2"/>
            <w:tcBorders>
              <w:top w:val="nil"/>
              <w:left w:val="nil"/>
              <w:bottom w:val="nil"/>
              <w:right w:val="nil"/>
            </w:tcBorders>
          </w:tcPr>
          <w:p w14:paraId="7A0A1480" w14:textId="77777777" w:rsidR="00FF09AB" w:rsidRDefault="00FF09AB" w:rsidP="00FF09AB">
            <w:pPr>
              <w:rPr>
                <w:sz w:val="22"/>
              </w:rPr>
            </w:pPr>
          </w:p>
        </w:tc>
      </w:tr>
      <w:tr w:rsidR="00FF09AB" w14:paraId="45D763E7" w14:textId="77777777" w:rsidTr="000630CE">
        <w:trPr>
          <w:trHeight w:val="747"/>
        </w:trPr>
        <w:tc>
          <w:tcPr>
            <w:tcW w:w="4081" w:type="dxa"/>
            <w:tcBorders>
              <w:top w:val="nil"/>
              <w:left w:val="nil"/>
              <w:bottom w:val="nil"/>
              <w:right w:val="nil"/>
            </w:tcBorders>
          </w:tcPr>
          <w:p w14:paraId="6C1DB7E1" w14:textId="77777777" w:rsidR="00FF09AB" w:rsidRDefault="00FF09AB" w:rsidP="00FF09AB">
            <w:pPr>
              <w:ind w:right="-180"/>
              <w:jc w:val="both"/>
              <w:rPr>
                <w:b/>
                <w:sz w:val="22"/>
              </w:rPr>
            </w:pPr>
            <w:r>
              <w:rPr>
                <w:b/>
                <w:sz w:val="22"/>
              </w:rPr>
              <w:t>Partially Implemented</w:t>
            </w:r>
          </w:p>
        </w:tc>
        <w:tc>
          <w:tcPr>
            <w:tcW w:w="5460" w:type="dxa"/>
            <w:tcBorders>
              <w:top w:val="nil"/>
              <w:left w:val="nil"/>
              <w:bottom w:val="nil"/>
              <w:right w:val="nil"/>
            </w:tcBorders>
          </w:tcPr>
          <w:p w14:paraId="4B242CCC" w14:textId="77777777" w:rsidR="00FF09AB" w:rsidRDefault="00FF09AB" w:rsidP="00FF09AB">
            <w:pPr>
              <w:ind w:right="-180"/>
              <w:rPr>
                <w:sz w:val="22"/>
              </w:rPr>
            </w:pPr>
            <w:r>
              <w:rPr>
                <w:sz w:val="22"/>
              </w:rPr>
              <w:t>The requirement, in one or several important aspects, is not entirely met.</w:t>
            </w:r>
          </w:p>
        </w:tc>
      </w:tr>
      <w:tr w:rsidR="00FF09AB" w14:paraId="3E263B92" w14:textId="77777777" w:rsidTr="000630CE">
        <w:trPr>
          <w:trHeight w:val="456"/>
        </w:trPr>
        <w:tc>
          <w:tcPr>
            <w:tcW w:w="9541" w:type="dxa"/>
            <w:gridSpan w:val="2"/>
            <w:tcBorders>
              <w:top w:val="nil"/>
              <w:left w:val="nil"/>
              <w:bottom w:val="nil"/>
              <w:right w:val="nil"/>
            </w:tcBorders>
          </w:tcPr>
          <w:p w14:paraId="73206DEE" w14:textId="77777777" w:rsidR="00FF09AB" w:rsidRDefault="00FF09AB" w:rsidP="00FF09AB">
            <w:pPr>
              <w:rPr>
                <w:sz w:val="22"/>
              </w:rPr>
            </w:pPr>
          </w:p>
        </w:tc>
      </w:tr>
      <w:tr w:rsidR="00FF09AB" w14:paraId="347C66D7" w14:textId="77777777" w:rsidTr="000630CE">
        <w:trPr>
          <w:trHeight w:val="747"/>
        </w:trPr>
        <w:tc>
          <w:tcPr>
            <w:tcW w:w="4081" w:type="dxa"/>
            <w:tcBorders>
              <w:top w:val="nil"/>
              <w:left w:val="nil"/>
              <w:bottom w:val="nil"/>
              <w:right w:val="nil"/>
            </w:tcBorders>
          </w:tcPr>
          <w:p w14:paraId="5BC83078" w14:textId="77777777" w:rsidR="00FF09AB" w:rsidRDefault="00FF09AB" w:rsidP="00FF09AB">
            <w:pPr>
              <w:pStyle w:val="BodyText"/>
              <w:jc w:val="both"/>
              <w:rPr>
                <w:b/>
              </w:rPr>
            </w:pPr>
            <w:r>
              <w:rPr>
                <w:b/>
              </w:rPr>
              <w:t>Not Implemented</w:t>
            </w:r>
          </w:p>
          <w:p w14:paraId="29F86308" w14:textId="77777777" w:rsidR="00FF09AB" w:rsidRDefault="00FF09AB" w:rsidP="00FF09AB">
            <w:pPr>
              <w:pStyle w:val="BodyText"/>
              <w:jc w:val="both"/>
              <w:rPr>
                <w:b/>
              </w:rPr>
            </w:pPr>
          </w:p>
        </w:tc>
        <w:tc>
          <w:tcPr>
            <w:tcW w:w="5460" w:type="dxa"/>
            <w:tcBorders>
              <w:top w:val="nil"/>
              <w:left w:val="nil"/>
              <w:bottom w:val="nil"/>
              <w:right w:val="nil"/>
            </w:tcBorders>
          </w:tcPr>
          <w:p w14:paraId="38FBF1EA" w14:textId="77777777" w:rsidR="00FF09AB" w:rsidRDefault="00FF09AB" w:rsidP="00FF09AB">
            <w:pPr>
              <w:pStyle w:val="BodyText"/>
            </w:pPr>
            <w:r>
              <w:t>The requirement is totally or substantially not met.</w:t>
            </w:r>
          </w:p>
        </w:tc>
      </w:tr>
      <w:tr w:rsidR="00FF09AB" w14:paraId="2FBE8389" w14:textId="77777777" w:rsidTr="000630CE">
        <w:trPr>
          <w:trHeight w:val="1887"/>
        </w:trPr>
        <w:tc>
          <w:tcPr>
            <w:tcW w:w="4081" w:type="dxa"/>
            <w:tcBorders>
              <w:top w:val="nil"/>
              <w:left w:val="nil"/>
              <w:bottom w:val="nil"/>
              <w:right w:val="nil"/>
            </w:tcBorders>
          </w:tcPr>
          <w:p w14:paraId="23820EDD" w14:textId="77777777" w:rsidR="00FF09AB" w:rsidRDefault="00FF09AB" w:rsidP="00FF09AB">
            <w:pPr>
              <w:pStyle w:val="BodyText"/>
              <w:jc w:val="both"/>
              <w:rPr>
                <w:b/>
              </w:rPr>
            </w:pPr>
            <w:r>
              <w:rPr>
                <w:b/>
              </w:rPr>
              <w:t xml:space="preserve">Not Applicable </w:t>
            </w:r>
          </w:p>
          <w:p w14:paraId="4F80F612" w14:textId="77777777" w:rsidR="00FF09AB" w:rsidRDefault="00FF09AB" w:rsidP="00FF09AB">
            <w:pPr>
              <w:pStyle w:val="BodyText"/>
              <w:jc w:val="both"/>
              <w:rPr>
                <w:b/>
              </w:rPr>
            </w:pPr>
          </w:p>
          <w:p w14:paraId="216CFCD0" w14:textId="77777777" w:rsidR="00FF09AB" w:rsidRDefault="00FF09AB" w:rsidP="00FF09AB">
            <w:pPr>
              <w:pStyle w:val="BodyText"/>
              <w:jc w:val="both"/>
              <w:rPr>
                <w:b/>
              </w:rPr>
            </w:pPr>
          </w:p>
          <w:p w14:paraId="6D2B7D18" w14:textId="77777777" w:rsidR="00FF09AB" w:rsidRDefault="00FF09AB" w:rsidP="00FF09AB">
            <w:pPr>
              <w:pStyle w:val="BodyText"/>
              <w:jc w:val="both"/>
              <w:rPr>
                <w:b/>
              </w:rPr>
            </w:pPr>
          </w:p>
          <w:p w14:paraId="386AF123" w14:textId="77777777" w:rsidR="00FF09AB" w:rsidRDefault="00FF09AB" w:rsidP="00FF09AB">
            <w:pPr>
              <w:pStyle w:val="BodyText"/>
              <w:jc w:val="both"/>
              <w:rPr>
                <w:b/>
              </w:rPr>
            </w:pPr>
            <w:r>
              <w:rPr>
                <w:b/>
              </w:rPr>
              <w:t xml:space="preserve"> </w:t>
            </w:r>
          </w:p>
        </w:tc>
        <w:tc>
          <w:tcPr>
            <w:tcW w:w="5460" w:type="dxa"/>
            <w:tcBorders>
              <w:top w:val="nil"/>
              <w:left w:val="nil"/>
              <w:bottom w:val="nil"/>
              <w:right w:val="nil"/>
            </w:tcBorders>
          </w:tcPr>
          <w:p w14:paraId="79B1A972" w14:textId="77777777" w:rsidR="00FF09AB" w:rsidRDefault="00FF09AB" w:rsidP="00FF09AB">
            <w:pPr>
              <w:pStyle w:val="BodyText"/>
            </w:pPr>
            <w:r>
              <w:t>The requirement does not apply to the school district.</w:t>
            </w:r>
          </w:p>
        </w:tc>
      </w:tr>
    </w:tbl>
    <w:p w14:paraId="3AC8E1D5" w14:textId="77777777" w:rsidR="00FF09AB" w:rsidRDefault="00FF09AB" w:rsidP="00FF09AB">
      <w:pPr>
        <w:rPr>
          <w:sz w:val="22"/>
        </w:rPr>
      </w:pPr>
    </w:p>
    <w:p w14:paraId="478C71A9" w14:textId="77777777" w:rsidR="00FF09AB" w:rsidRPr="00A91EDE" w:rsidRDefault="00FF09AB" w:rsidP="00FF09AB">
      <w:pPr>
        <w:rPr>
          <w:sz w:val="22"/>
        </w:rPr>
      </w:pPr>
    </w:p>
    <w:p w14:paraId="71F12C98" w14:textId="77777777" w:rsidR="00FF09AB" w:rsidRDefault="00FF09AB" w:rsidP="00FF09AB">
      <w:pPr>
        <w:rPr>
          <w:b/>
          <w:sz w:val="26"/>
        </w:rPr>
      </w:pPr>
      <w:r>
        <w:rPr>
          <w:b/>
          <w:sz w:val="26"/>
        </w:rPr>
        <w:br w:type="page"/>
      </w:r>
    </w:p>
    <w:p w14:paraId="4C48B901" w14:textId="77777777" w:rsidR="00FF09AB" w:rsidRPr="00FE50C4" w:rsidRDefault="00FF09AB" w:rsidP="00FE50C4">
      <w:pPr>
        <w:ind w:left="-450"/>
        <w:jc w:val="center"/>
        <w:rPr>
          <w:b/>
          <w:bCs/>
          <w:sz w:val="28"/>
          <w:szCs w:val="28"/>
        </w:rPr>
      </w:pPr>
      <w:bookmarkStart w:id="9" w:name="rptName3"/>
      <w:r w:rsidRPr="00FE50C4">
        <w:rPr>
          <w:b/>
          <w:bCs/>
          <w:sz w:val="28"/>
          <w:szCs w:val="28"/>
        </w:rPr>
        <w:lastRenderedPageBreak/>
        <w:t>Plainville</w:t>
      </w:r>
      <w:bookmarkEnd w:id="9"/>
      <w:r w:rsidRPr="00FE50C4">
        <w:rPr>
          <w:b/>
          <w:bCs/>
          <w:sz w:val="28"/>
          <w:szCs w:val="28"/>
        </w:rPr>
        <w:t xml:space="preserve"> </w:t>
      </w:r>
      <w:r w:rsidR="00BA5888" w:rsidRPr="00FE50C4">
        <w:rPr>
          <w:b/>
          <w:bCs/>
          <w:sz w:val="28"/>
          <w:szCs w:val="28"/>
        </w:rPr>
        <w:t>Public Schools</w:t>
      </w:r>
    </w:p>
    <w:p w14:paraId="1CEE49E3" w14:textId="77777777" w:rsidR="00FF09AB" w:rsidRDefault="00FF09AB" w:rsidP="00FF09AB">
      <w:pPr>
        <w:ind w:left="-720" w:right="-720"/>
        <w:jc w:val="both"/>
        <w:rPr>
          <w:sz w:val="22"/>
          <w:u w:val="single"/>
        </w:rPr>
      </w:pPr>
      <w:bookmarkStart w:id="10" w:name="CommendableBlock"/>
    </w:p>
    <w:p w14:paraId="7C9539DD" w14:textId="77777777" w:rsidR="00FF09AB" w:rsidRDefault="00FF09AB" w:rsidP="00FF09AB">
      <w:pPr>
        <w:rPr>
          <w:sz w:val="22"/>
          <w:szCs w:val="22"/>
        </w:rPr>
      </w:pPr>
      <w:bookmarkStart w:id="11" w:name="CommendableList"/>
      <w:bookmarkEnd w:id="11"/>
    </w:p>
    <w:bookmarkEnd w:id="10"/>
    <w:p w14:paraId="03D9E087" w14:textId="77777777" w:rsidR="00FF09AB" w:rsidRDefault="00FF09AB" w:rsidP="00FF09AB">
      <w:pPr>
        <w:tabs>
          <w:tab w:val="center" w:pos="4680"/>
        </w:tabs>
        <w:ind w:left="-720" w:right="-720"/>
        <w:jc w:val="center"/>
        <w:rPr>
          <w:b/>
          <w:sz w:val="22"/>
        </w:rPr>
      </w:pPr>
      <w:r>
        <w:rPr>
          <w:b/>
          <w:sz w:val="22"/>
        </w:rPr>
        <w:t xml:space="preserve">SUMMARY OF COMPLIANCE CRITERIA RATINGS </w:t>
      </w:r>
    </w:p>
    <w:p w14:paraId="58875DA7" w14:textId="77777777" w:rsidR="00FF09AB" w:rsidRDefault="00FF09AB" w:rsidP="00FF09AB">
      <w:pPr>
        <w:ind w:left="-720" w:right="-720"/>
        <w:jc w:val="both"/>
        <w:rPr>
          <w:sz w:val="22"/>
          <w:u w:val="single"/>
        </w:rPr>
      </w:pPr>
    </w:p>
    <w:tbl>
      <w:tblPr>
        <w:tblW w:w="978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172"/>
        <w:gridCol w:w="3150"/>
        <w:gridCol w:w="3465"/>
      </w:tblGrid>
      <w:tr w:rsidR="00BA5888" w14:paraId="390F4296" w14:textId="77777777" w:rsidTr="00BA5888">
        <w:trPr>
          <w:trHeight w:val="2057"/>
          <w:jc w:val="center"/>
        </w:trPr>
        <w:tc>
          <w:tcPr>
            <w:tcW w:w="3172" w:type="dxa"/>
          </w:tcPr>
          <w:p w14:paraId="5C20BBDD" w14:textId="77777777" w:rsidR="00BA5888" w:rsidRDefault="00BA5888" w:rsidP="00FF09AB">
            <w:pPr>
              <w:jc w:val="center"/>
              <w:rPr>
                <w:b/>
                <w:bCs/>
                <w:sz w:val="22"/>
              </w:rPr>
            </w:pPr>
          </w:p>
        </w:tc>
        <w:tc>
          <w:tcPr>
            <w:tcW w:w="3150" w:type="dxa"/>
          </w:tcPr>
          <w:p w14:paraId="6ED3F236" w14:textId="77777777" w:rsidR="00BA5888" w:rsidRDefault="00BA5888" w:rsidP="00FF09AB">
            <w:pPr>
              <w:jc w:val="center"/>
              <w:rPr>
                <w:b/>
                <w:bCs/>
                <w:sz w:val="22"/>
              </w:rPr>
            </w:pPr>
          </w:p>
          <w:p w14:paraId="53FFF528" w14:textId="77777777" w:rsidR="00BA5888" w:rsidRDefault="00BA5888" w:rsidP="00FF09AB">
            <w:pPr>
              <w:jc w:val="center"/>
              <w:rPr>
                <w:b/>
                <w:bCs/>
                <w:sz w:val="22"/>
              </w:rPr>
            </w:pPr>
            <w:r>
              <w:rPr>
                <w:b/>
                <w:bCs/>
                <w:sz w:val="22"/>
              </w:rPr>
              <w:t>Universal Standards</w:t>
            </w:r>
          </w:p>
          <w:p w14:paraId="1D6CDCF8" w14:textId="77777777" w:rsidR="00BA5888" w:rsidRDefault="00BA5888" w:rsidP="00FF09AB">
            <w:pPr>
              <w:jc w:val="center"/>
              <w:rPr>
                <w:b/>
                <w:bCs/>
                <w:sz w:val="22"/>
              </w:rPr>
            </w:pPr>
          </w:p>
          <w:p w14:paraId="7465DCF9" w14:textId="77777777" w:rsidR="00BA5888" w:rsidRDefault="00BA5888" w:rsidP="00FF09AB">
            <w:pPr>
              <w:jc w:val="center"/>
              <w:rPr>
                <w:b/>
                <w:bCs/>
                <w:sz w:val="22"/>
              </w:rPr>
            </w:pPr>
            <w:r>
              <w:rPr>
                <w:b/>
                <w:bCs/>
                <w:sz w:val="22"/>
              </w:rPr>
              <w:t xml:space="preserve"> Special Education</w:t>
            </w:r>
          </w:p>
        </w:tc>
        <w:tc>
          <w:tcPr>
            <w:tcW w:w="3465" w:type="dxa"/>
          </w:tcPr>
          <w:p w14:paraId="02DB3638" w14:textId="77777777" w:rsidR="00BA5888" w:rsidRDefault="00BA5888" w:rsidP="00FF09AB">
            <w:pPr>
              <w:jc w:val="center"/>
              <w:rPr>
                <w:b/>
                <w:bCs/>
                <w:sz w:val="22"/>
              </w:rPr>
            </w:pPr>
          </w:p>
          <w:p w14:paraId="2EBBBC44" w14:textId="77777777" w:rsidR="00BA5888" w:rsidRDefault="00BA5888" w:rsidP="00FF09AB">
            <w:pPr>
              <w:jc w:val="center"/>
              <w:rPr>
                <w:b/>
                <w:bCs/>
                <w:sz w:val="22"/>
              </w:rPr>
            </w:pPr>
            <w:r>
              <w:rPr>
                <w:b/>
                <w:bCs/>
                <w:sz w:val="22"/>
              </w:rPr>
              <w:t>Universal Standards</w:t>
            </w:r>
          </w:p>
          <w:p w14:paraId="73323FD7" w14:textId="77777777" w:rsidR="00BA5888" w:rsidRDefault="00BA5888" w:rsidP="00FF09AB">
            <w:pPr>
              <w:jc w:val="center"/>
              <w:rPr>
                <w:b/>
                <w:bCs/>
                <w:sz w:val="22"/>
              </w:rPr>
            </w:pPr>
          </w:p>
          <w:p w14:paraId="69C8025B" w14:textId="77777777" w:rsidR="00BA5888" w:rsidRDefault="00BA5888" w:rsidP="00FF09AB">
            <w:pPr>
              <w:jc w:val="center"/>
              <w:rPr>
                <w:b/>
                <w:bCs/>
                <w:sz w:val="22"/>
              </w:rPr>
            </w:pPr>
            <w:r>
              <w:rPr>
                <w:b/>
                <w:bCs/>
                <w:sz w:val="22"/>
              </w:rPr>
              <w:t xml:space="preserve"> Civil Rights and Other General Education Requirements</w:t>
            </w:r>
          </w:p>
        </w:tc>
      </w:tr>
      <w:tr w:rsidR="00BA5888" w:rsidRPr="00B21A33" w14:paraId="3E99E809" w14:textId="77777777" w:rsidTr="00BA5888">
        <w:trPr>
          <w:trHeight w:val="1371"/>
          <w:jc w:val="center"/>
        </w:trPr>
        <w:tc>
          <w:tcPr>
            <w:tcW w:w="3172" w:type="dxa"/>
          </w:tcPr>
          <w:p w14:paraId="197A530E" w14:textId="77777777" w:rsidR="00BA5888" w:rsidRPr="005B2310" w:rsidRDefault="00BA5888" w:rsidP="00FF09AB">
            <w:pPr>
              <w:ind w:right="-720"/>
              <w:jc w:val="both"/>
              <w:rPr>
                <w:sz w:val="22"/>
              </w:rPr>
            </w:pPr>
            <w:r>
              <w:rPr>
                <w:b/>
                <w:sz w:val="22"/>
              </w:rPr>
              <w:t>IMPLEMENTED</w:t>
            </w:r>
          </w:p>
        </w:tc>
        <w:tc>
          <w:tcPr>
            <w:tcW w:w="3150" w:type="dxa"/>
          </w:tcPr>
          <w:p w14:paraId="04D0FC68" w14:textId="77777777" w:rsidR="00BA5888" w:rsidRPr="005B2310" w:rsidRDefault="00BA5888" w:rsidP="00FF09AB">
            <w:pPr>
              <w:rPr>
                <w:sz w:val="22"/>
              </w:rPr>
            </w:pPr>
            <w:bookmarkStart w:id="12" w:name="seImplCnt"/>
            <w:r w:rsidRPr="002A0696">
              <w:rPr>
                <w:sz w:val="22"/>
              </w:rPr>
              <w:t xml:space="preserve">SE 15, SE 32, </w:t>
            </w:r>
            <w:r>
              <w:rPr>
                <w:sz w:val="22"/>
              </w:rPr>
              <w:t xml:space="preserve">SE 35, </w:t>
            </w:r>
            <w:r w:rsidRPr="002A0696">
              <w:rPr>
                <w:sz w:val="22"/>
              </w:rPr>
              <w:t xml:space="preserve">SE 36, </w:t>
            </w:r>
            <w:r w:rsidR="000630CE">
              <w:rPr>
                <w:sz w:val="22"/>
              </w:rPr>
              <w:t xml:space="preserve">   </w:t>
            </w:r>
            <w:r w:rsidRPr="002A0696">
              <w:rPr>
                <w:sz w:val="22"/>
              </w:rPr>
              <w:t>SE 50, SE 51, SE 52, SE 52A, SE 54, SE 55</w:t>
            </w:r>
            <w:bookmarkEnd w:id="12"/>
          </w:p>
        </w:tc>
        <w:tc>
          <w:tcPr>
            <w:tcW w:w="3465" w:type="dxa"/>
          </w:tcPr>
          <w:p w14:paraId="606FDDB9" w14:textId="77777777" w:rsidR="00BA5888" w:rsidRPr="00E847A1" w:rsidRDefault="00BA5888" w:rsidP="00FF09AB">
            <w:pPr>
              <w:rPr>
                <w:sz w:val="22"/>
              </w:rPr>
            </w:pPr>
            <w:bookmarkStart w:id="13" w:name="crImplCnt"/>
            <w:r w:rsidRPr="00E847A1">
              <w:rPr>
                <w:sz w:val="22"/>
              </w:rPr>
              <w:t xml:space="preserve">CR 3, CR 7, CR 7A, CR 7B, CR 8, CR 10A, CR 10B, CR 10C, </w:t>
            </w:r>
            <w:r w:rsidR="000630CE">
              <w:rPr>
                <w:sz w:val="22"/>
              </w:rPr>
              <w:t xml:space="preserve">         </w:t>
            </w:r>
            <w:r w:rsidRPr="00E847A1">
              <w:rPr>
                <w:sz w:val="22"/>
              </w:rPr>
              <w:t>CR 12A, CR 17A, CR 20, CR 21, CR 22, CR 23, CR 25</w:t>
            </w:r>
            <w:bookmarkEnd w:id="13"/>
          </w:p>
        </w:tc>
      </w:tr>
      <w:tr w:rsidR="00BA5888" w:rsidRPr="00B21A33" w14:paraId="2B774D25" w14:textId="77777777" w:rsidTr="00BA5888">
        <w:trPr>
          <w:trHeight w:val="795"/>
          <w:jc w:val="center"/>
        </w:trPr>
        <w:tc>
          <w:tcPr>
            <w:tcW w:w="3172" w:type="dxa"/>
          </w:tcPr>
          <w:p w14:paraId="31677557" w14:textId="77777777" w:rsidR="00BA5888" w:rsidRDefault="00BA5888" w:rsidP="00FF09AB">
            <w:pPr>
              <w:ind w:right="-720"/>
              <w:jc w:val="both"/>
              <w:rPr>
                <w:b/>
                <w:sz w:val="22"/>
              </w:rPr>
            </w:pPr>
            <w:r>
              <w:rPr>
                <w:b/>
                <w:sz w:val="22"/>
              </w:rPr>
              <w:t>PARTIALLY</w:t>
            </w:r>
          </w:p>
          <w:p w14:paraId="690D5CCD" w14:textId="77777777" w:rsidR="00BA5888" w:rsidRDefault="00BA5888" w:rsidP="00FF09AB">
            <w:pPr>
              <w:ind w:right="-720"/>
              <w:jc w:val="both"/>
              <w:rPr>
                <w:b/>
                <w:sz w:val="22"/>
              </w:rPr>
            </w:pPr>
            <w:r>
              <w:rPr>
                <w:b/>
                <w:sz w:val="22"/>
              </w:rPr>
              <w:t>IMPLEMENTED</w:t>
            </w:r>
          </w:p>
        </w:tc>
        <w:tc>
          <w:tcPr>
            <w:tcW w:w="3150" w:type="dxa"/>
          </w:tcPr>
          <w:p w14:paraId="40AE0847" w14:textId="77777777" w:rsidR="00BA5888" w:rsidRPr="002A0696" w:rsidRDefault="00BA5888" w:rsidP="00FF09AB">
            <w:pPr>
              <w:rPr>
                <w:sz w:val="22"/>
              </w:rPr>
            </w:pPr>
            <w:bookmarkStart w:id="14" w:name="seCritPartial"/>
            <w:r>
              <w:rPr>
                <w:sz w:val="22"/>
              </w:rPr>
              <w:t>SE 56</w:t>
            </w:r>
            <w:bookmarkEnd w:id="14"/>
          </w:p>
        </w:tc>
        <w:tc>
          <w:tcPr>
            <w:tcW w:w="3465" w:type="dxa"/>
          </w:tcPr>
          <w:p w14:paraId="6F806388" w14:textId="77777777" w:rsidR="00BA5888" w:rsidRPr="00E847A1" w:rsidRDefault="00BA5888" w:rsidP="00FF09AB">
            <w:pPr>
              <w:jc w:val="both"/>
              <w:rPr>
                <w:sz w:val="22"/>
              </w:rPr>
            </w:pPr>
            <w:bookmarkStart w:id="15" w:name="crCritPartial"/>
            <w:r>
              <w:rPr>
                <w:sz w:val="22"/>
              </w:rPr>
              <w:t>CR 24</w:t>
            </w:r>
            <w:bookmarkEnd w:id="15"/>
          </w:p>
        </w:tc>
        <w:bookmarkStart w:id="16" w:name="tgtCritPartial"/>
        <w:bookmarkEnd w:id="16"/>
      </w:tr>
      <w:tr w:rsidR="00BA5888" w:rsidRPr="00B21A33" w14:paraId="33625302" w14:textId="77777777" w:rsidTr="00BA5888">
        <w:trPr>
          <w:trHeight w:val="534"/>
          <w:jc w:val="center"/>
        </w:trPr>
        <w:tc>
          <w:tcPr>
            <w:tcW w:w="3172" w:type="dxa"/>
          </w:tcPr>
          <w:p w14:paraId="1AD75E48" w14:textId="77777777" w:rsidR="00BA5888" w:rsidRDefault="00BA5888" w:rsidP="00FF09AB">
            <w:pPr>
              <w:ind w:right="-720"/>
              <w:jc w:val="both"/>
              <w:rPr>
                <w:b/>
                <w:sz w:val="22"/>
              </w:rPr>
            </w:pPr>
            <w:r>
              <w:rPr>
                <w:b/>
                <w:sz w:val="22"/>
              </w:rPr>
              <w:t>NOT APPLICABLE</w:t>
            </w:r>
          </w:p>
        </w:tc>
        <w:tc>
          <w:tcPr>
            <w:tcW w:w="3150" w:type="dxa"/>
          </w:tcPr>
          <w:p w14:paraId="5348C1D4" w14:textId="77777777" w:rsidR="00BA5888" w:rsidRDefault="00BA5888" w:rsidP="00FF09AB">
            <w:pPr>
              <w:rPr>
                <w:sz w:val="22"/>
              </w:rPr>
            </w:pPr>
            <w:bookmarkStart w:id="17" w:name="seNotApplCnt"/>
            <w:bookmarkEnd w:id="17"/>
          </w:p>
        </w:tc>
        <w:tc>
          <w:tcPr>
            <w:tcW w:w="3465" w:type="dxa"/>
          </w:tcPr>
          <w:p w14:paraId="2940BB68" w14:textId="77777777" w:rsidR="00BA5888" w:rsidRDefault="00BA5888" w:rsidP="00FF09AB">
            <w:pPr>
              <w:jc w:val="both"/>
              <w:rPr>
                <w:sz w:val="22"/>
              </w:rPr>
            </w:pPr>
            <w:bookmarkStart w:id="18" w:name="crNotApplCnt"/>
            <w:r>
              <w:rPr>
                <w:sz w:val="22"/>
              </w:rPr>
              <w:t>CR 7C, CR 16</w:t>
            </w:r>
            <w:bookmarkEnd w:id="18"/>
          </w:p>
        </w:tc>
        <w:bookmarkStart w:id="19" w:name="tgtNotApplCrit"/>
        <w:bookmarkEnd w:id="19"/>
      </w:tr>
    </w:tbl>
    <w:p w14:paraId="5E173F7A" w14:textId="77777777" w:rsidR="00FE50C4" w:rsidRDefault="00FE50C4" w:rsidP="00FF09AB">
      <w:pPr>
        <w:pStyle w:val="BodyText"/>
        <w:tabs>
          <w:tab w:val="clear" w:pos="-1440"/>
        </w:tabs>
        <w:rPr>
          <w:szCs w:val="22"/>
        </w:rPr>
      </w:pPr>
    </w:p>
    <w:p w14:paraId="3CEB1DA9" w14:textId="77777777" w:rsidR="00FF09AB" w:rsidRDefault="00FF09AB" w:rsidP="00FF09AB">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22DDBD47" w14:textId="77777777" w:rsidR="00FF09AB" w:rsidRDefault="00FF09AB" w:rsidP="00FF09AB">
      <w:pPr>
        <w:pStyle w:val="BodyText"/>
        <w:tabs>
          <w:tab w:val="clear" w:pos="-1440"/>
        </w:tabs>
        <w:ind w:left="-360" w:right="-450"/>
      </w:pPr>
    </w:p>
    <w:tbl>
      <w:tblPr>
        <w:tblW w:w="10264" w:type="dxa"/>
        <w:tblInd w:w="-612" w:type="dxa"/>
        <w:tblBorders>
          <w:bottom w:val="single" w:sz="4" w:space="0" w:color="auto"/>
        </w:tblBorders>
        <w:tblLayout w:type="fixed"/>
        <w:tblLook w:val="0000" w:firstRow="0" w:lastRow="0" w:firstColumn="0" w:lastColumn="0" w:noHBand="0" w:noVBand="0"/>
      </w:tblPr>
      <w:tblGrid>
        <w:gridCol w:w="10264"/>
      </w:tblGrid>
      <w:tr w:rsidR="00FF09AB" w:rsidRPr="00D47BA6" w14:paraId="0611CFB6" w14:textId="77777777" w:rsidTr="00A815F2">
        <w:trPr>
          <w:trHeight w:val="274"/>
          <w:tblHeader/>
        </w:trPr>
        <w:tc>
          <w:tcPr>
            <w:tcW w:w="10264" w:type="dxa"/>
            <w:tcBorders>
              <w:bottom w:val="single" w:sz="4" w:space="0" w:color="auto"/>
            </w:tcBorders>
            <w:shd w:val="clear" w:color="auto" w:fill="C0C0C0"/>
          </w:tcPr>
          <w:p w14:paraId="2FB32150" w14:textId="77777777" w:rsidR="00FF09AB" w:rsidRPr="00D47BA6" w:rsidRDefault="00FF09AB" w:rsidP="00FF09AB">
            <w:pPr>
              <w:pStyle w:val="Normal0"/>
              <w:keepNext/>
              <w:rPr>
                <w:b/>
                <w:sz w:val="22"/>
                <w:szCs w:val="22"/>
              </w:rPr>
            </w:pPr>
            <w:r>
              <w:lastRenderedPageBreak/>
              <w:br w:type="page"/>
            </w:r>
            <w:r w:rsidRPr="00D47BA6">
              <w:rPr>
                <w:b/>
                <w:sz w:val="22"/>
                <w:szCs w:val="22"/>
              </w:rPr>
              <w:t xml:space="preserve">Improvement Area </w:t>
            </w:r>
            <w:bookmarkStart w:id="20" w:name="AreaCounter"/>
            <w:r w:rsidRPr="00D47BA6">
              <w:rPr>
                <w:b/>
                <w:sz w:val="22"/>
                <w:szCs w:val="22"/>
              </w:rPr>
              <w:t>1</w:t>
            </w:r>
            <w:bookmarkEnd w:id="20"/>
          </w:p>
        </w:tc>
      </w:tr>
      <w:tr w:rsidR="00FF09AB" w:rsidRPr="00D47BA6" w14:paraId="24C64BD5" w14:textId="77777777" w:rsidTr="00A815F2">
        <w:trPr>
          <w:trHeight w:val="534"/>
        </w:trPr>
        <w:tc>
          <w:tcPr>
            <w:tcW w:w="10264" w:type="dxa"/>
            <w:tcBorders>
              <w:top w:val="single" w:sz="4" w:space="0" w:color="auto"/>
              <w:left w:val="single" w:sz="4" w:space="0" w:color="auto"/>
              <w:bottom w:val="nil"/>
              <w:right w:val="single" w:sz="4" w:space="0" w:color="auto"/>
            </w:tcBorders>
          </w:tcPr>
          <w:p w14:paraId="745A1DD4" w14:textId="77777777" w:rsidR="00FF09AB" w:rsidRPr="00D47BA6" w:rsidRDefault="00FF09AB" w:rsidP="00FF09AB">
            <w:pPr>
              <w:pStyle w:val="Normal0"/>
              <w:keepNext/>
              <w:rPr>
                <w:sz w:val="22"/>
                <w:szCs w:val="22"/>
              </w:rPr>
            </w:pPr>
            <w:r w:rsidRPr="00D47BA6">
              <w:rPr>
                <w:b/>
                <w:sz w:val="22"/>
                <w:szCs w:val="22"/>
              </w:rPr>
              <w:t>Criterion:</w:t>
            </w:r>
            <w:r>
              <w:rPr>
                <w:sz w:val="22"/>
                <w:szCs w:val="22"/>
              </w:rPr>
              <w:t xml:space="preserve"> </w:t>
            </w:r>
            <w:bookmarkStart w:id="21" w:name="CritNumber"/>
            <w:r>
              <w:rPr>
                <w:sz w:val="22"/>
                <w:szCs w:val="22"/>
              </w:rPr>
              <w:t>SE 56 - Special education programs and services are evaluated</w:t>
            </w:r>
            <w:bookmarkEnd w:id="21"/>
          </w:p>
          <w:p w14:paraId="40374E5E" w14:textId="77777777" w:rsidR="00FF09AB" w:rsidRPr="00D47BA6" w:rsidRDefault="00FF09AB" w:rsidP="00FF09AB">
            <w:pPr>
              <w:pStyle w:val="Normal0"/>
              <w:keepNext/>
              <w:rPr>
                <w:b/>
                <w:sz w:val="22"/>
                <w:szCs w:val="22"/>
              </w:rPr>
            </w:pPr>
          </w:p>
        </w:tc>
      </w:tr>
      <w:tr w:rsidR="00FF09AB" w:rsidRPr="00D47BA6" w14:paraId="59648CFD" w14:textId="77777777" w:rsidTr="00A815F2">
        <w:trPr>
          <w:trHeight w:val="260"/>
        </w:trPr>
        <w:tc>
          <w:tcPr>
            <w:tcW w:w="10264" w:type="dxa"/>
            <w:tcBorders>
              <w:top w:val="single" w:sz="4" w:space="0" w:color="auto"/>
              <w:left w:val="single" w:sz="4" w:space="0" w:color="auto"/>
              <w:bottom w:val="nil"/>
              <w:right w:val="single" w:sz="4" w:space="0" w:color="auto"/>
            </w:tcBorders>
          </w:tcPr>
          <w:p w14:paraId="6658027E" w14:textId="77777777" w:rsidR="00FF09AB" w:rsidRPr="00D47BA6" w:rsidRDefault="00FF09AB" w:rsidP="00FF09AB">
            <w:pPr>
              <w:pStyle w:val="Normal0"/>
              <w:keepNext/>
              <w:rPr>
                <w:sz w:val="22"/>
                <w:szCs w:val="22"/>
              </w:rPr>
            </w:pPr>
            <w:r w:rsidRPr="00D47BA6">
              <w:rPr>
                <w:b/>
                <w:sz w:val="22"/>
                <w:szCs w:val="22"/>
              </w:rPr>
              <w:t>Rating:</w:t>
            </w:r>
            <w:r>
              <w:rPr>
                <w:sz w:val="22"/>
                <w:szCs w:val="22"/>
              </w:rPr>
              <w:t xml:space="preserve"> </w:t>
            </w:r>
            <w:bookmarkStart w:id="22" w:name="CritRating"/>
            <w:r>
              <w:rPr>
                <w:sz w:val="22"/>
                <w:szCs w:val="22"/>
              </w:rPr>
              <w:t>Partially Implemented</w:t>
            </w:r>
            <w:bookmarkEnd w:id="22"/>
          </w:p>
        </w:tc>
      </w:tr>
      <w:tr w:rsidR="00FF09AB" w:rsidRPr="00D47BA6" w14:paraId="677DDC07" w14:textId="77777777" w:rsidTr="00A815F2">
        <w:trPr>
          <w:trHeight w:val="274"/>
        </w:trPr>
        <w:tc>
          <w:tcPr>
            <w:tcW w:w="10264" w:type="dxa"/>
            <w:tcBorders>
              <w:top w:val="nil"/>
              <w:left w:val="single" w:sz="4" w:space="0" w:color="auto"/>
              <w:bottom w:val="single" w:sz="4" w:space="0" w:color="auto"/>
              <w:right w:val="single" w:sz="4" w:space="0" w:color="auto"/>
            </w:tcBorders>
          </w:tcPr>
          <w:p w14:paraId="0181B15D" w14:textId="77777777" w:rsidR="00FF09AB" w:rsidRPr="00D47BA6" w:rsidRDefault="00FF09AB" w:rsidP="00FF09AB">
            <w:pPr>
              <w:pStyle w:val="Normal0"/>
              <w:keepNext/>
              <w:rPr>
                <w:rFonts w:cs="Arial"/>
                <w:b/>
                <w:sz w:val="22"/>
                <w:szCs w:val="22"/>
              </w:rPr>
            </w:pPr>
          </w:p>
        </w:tc>
      </w:tr>
      <w:tr w:rsidR="00FF09AB" w:rsidRPr="00D47BA6" w14:paraId="71CB7A5F" w14:textId="77777777" w:rsidTr="00A815F2">
        <w:trPr>
          <w:trHeight w:val="1068"/>
        </w:trPr>
        <w:tc>
          <w:tcPr>
            <w:tcW w:w="10264" w:type="dxa"/>
            <w:tcBorders>
              <w:top w:val="nil"/>
              <w:left w:val="single" w:sz="4" w:space="0" w:color="auto"/>
              <w:bottom w:val="single" w:sz="4" w:space="0" w:color="auto"/>
              <w:right w:val="single" w:sz="4" w:space="0" w:color="auto"/>
            </w:tcBorders>
          </w:tcPr>
          <w:p w14:paraId="626EEEEE" w14:textId="77777777" w:rsidR="00FF09AB" w:rsidRPr="00D47BA6" w:rsidRDefault="00FF09AB" w:rsidP="00FF09AB">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3" w:name="IssueDesc"/>
            <w:r>
              <w:rPr>
                <w:rFonts w:cs="Arial"/>
                <w:sz w:val="22"/>
                <w:szCs w:val="22"/>
              </w:rPr>
              <w:t>A review of documentation and administrative interviews indicated that the district's special education programs and services are not regularly evaluated. The last evaluation was completed during the 2015-2016 school year.</w:t>
            </w:r>
            <w:bookmarkEnd w:id="23"/>
          </w:p>
          <w:p w14:paraId="54D10577" w14:textId="77777777" w:rsidR="00FF09AB" w:rsidRPr="00D47BA6" w:rsidRDefault="00FF09AB" w:rsidP="00FF09AB">
            <w:pPr>
              <w:pStyle w:val="Normal0"/>
              <w:keepNext/>
              <w:rPr>
                <w:rFonts w:cs="Arial"/>
                <w:b/>
                <w:sz w:val="22"/>
                <w:szCs w:val="22"/>
              </w:rPr>
            </w:pPr>
          </w:p>
        </w:tc>
      </w:tr>
      <w:tr w:rsidR="00FF09AB" w:rsidRPr="00D47BA6" w14:paraId="7768BC48" w14:textId="77777777" w:rsidTr="00A815F2">
        <w:trPr>
          <w:trHeight w:val="1068"/>
        </w:trPr>
        <w:tc>
          <w:tcPr>
            <w:tcW w:w="10264" w:type="dxa"/>
            <w:tcBorders>
              <w:top w:val="nil"/>
              <w:left w:val="single" w:sz="4" w:space="0" w:color="auto"/>
              <w:bottom w:val="single" w:sz="4" w:space="0" w:color="auto"/>
              <w:right w:val="single" w:sz="4" w:space="0" w:color="auto"/>
            </w:tcBorders>
          </w:tcPr>
          <w:p w14:paraId="26228E0B" w14:textId="77777777" w:rsidR="00FF09AB" w:rsidRPr="00D47BA6" w:rsidRDefault="00FF09AB" w:rsidP="00FF09AB">
            <w:pPr>
              <w:pStyle w:val="Normal0"/>
              <w:keepNext/>
              <w:rPr>
                <w:rFonts w:cs="Arial"/>
                <w:sz w:val="22"/>
                <w:szCs w:val="22"/>
              </w:rPr>
            </w:pPr>
            <w:r w:rsidRPr="00D47BA6">
              <w:rPr>
                <w:b/>
                <w:sz w:val="22"/>
                <w:szCs w:val="22"/>
              </w:rPr>
              <w:t>LEA Outcome:</w:t>
            </w:r>
            <w:r>
              <w:rPr>
                <w:sz w:val="22"/>
                <w:szCs w:val="22"/>
              </w:rPr>
              <w:t xml:space="preserve"> </w:t>
            </w:r>
            <w:bookmarkStart w:id="24" w:name="LeaOutcome"/>
            <w:r>
              <w:rPr>
                <w:sz w:val="22"/>
                <w:szCs w:val="22"/>
              </w:rPr>
              <w:t>Plainville Public Schools will ensure its special education programs and services are regularly evaluated. The district will make appropriate recommendations and implement action steps as indicated by the evaluation findings.</w:t>
            </w:r>
            <w:bookmarkEnd w:id="24"/>
          </w:p>
          <w:p w14:paraId="16AFF578" w14:textId="77777777" w:rsidR="00FF09AB" w:rsidRPr="00D47BA6" w:rsidRDefault="00FF09AB" w:rsidP="00FF09AB">
            <w:pPr>
              <w:pStyle w:val="Normal0"/>
              <w:keepNext/>
              <w:rPr>
                <w:rFonts w:cs="Arial"/>
                <w:b/>
                <w:sz w:val="22"/>
                <w:szCs w:val="22"/>
              </w:rPr>
            </w:pPr>
          </w:p>
        </w:tc>
      </w:tr>
      <w:tr w:rsidR="00FF09AB" w:rsidRPr="00D47BA6" w14:paraId="3DEDC0F2" w14:textId="77777777" w:rsidTr="00A815F2">
        <w:trPr>
          <w:trHeight w:val="3496"/>
        </w:trPr>
        <w:tc>
          <w:tcPr>
            <w:tcW w:w="10264" w:type="dxa"/>
            <w:tcBorders>
              <w:top w:val="nil"/>
              <w:left w:val="single" w:sz="4" w:space="0" w:color="auto"/>
              <w:bottom w:val="single" w:sz="4" w:space="0" w:color="auto"/>
              <w:right w:val="single" w:sz="4" w:space="0" w:color="auto"/>
            </w:tcBorders>
          </w:tcPr>
          <w:p w14:paraId="080BFF22" w14:textId="77777777" w:rsidR="000630CE" w:rsidRDefault="00FF09AB" w:rsidP="00FF09AB">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5" w:name="ActionPlan"/>
          </w:p>
          <w:p w14:paraId="4F478142" w14:textId="77777777" w:rsidR="00FF09AB" w:rsidRPr="00D47BA6" w:rsidRDefault="00FF09AB" w:rsidP="00FF09AB">
            <w:pPr>
              <w:pStyle w:val="Normal0"/>
              <w:keepNext/>
              <w:rPr>
                <w:rFonts w:cs="Arial"/>
                <w:sz w:val="22"/>
                <w:szCs w:val="22"/>
              </w:rPr>
            </w:pPr>
            <w:r>
              <w:rPr>
                <w:rFonts w:cs="Arial"/>
                <w:sz w:val="22"/>
                <w:szCs w:val="22"/>
              </w:rPr>
              <w:t xml:space="preserve">1. By June 30, 2021, Plainville Public Schools will develop procedures that include three guiding questions to be addressed when completing the district's evaluation of special education programs and services. The district will also develop a timeline for reviewing the district's continuum of programs and services. Evidence will include the newly developed procedures and proposed calendar. </w:t>
            </w:r>
          </w:p>
          <w:p w14:paraId="0536ACE1" w14:textId="77777777" w:rsidR="00FF09AB" w:rsidRDefault="00FF09AB" w:rsidP="00FF09AB">
            <w:pPr>
              <w:pStyle w:val="Normal0"/>
              <w:keepNext/>
              <w:rPr>
                <w:rFonts w:cs="Arial"/>
                <w:sz w:val="22"/>
                <w:szCs w:val="22"/>
              </w:rPr>
            </w:pPr>
            <w:r>
              <w:rPr>
                <w:rFonts w:cs="Arial"/>
                <w:sz w:val="22"/>
                <w:szCs w:val="22"/>
              </w:rPr>
              <w:t xml:space="preserve">  </w:t>
            </w:r>
          </w:p>
          <w:p w14:paraId="1D92D66F" w14:textId="77777777" w:rsidR="00FF09AB" w:rsidRDefault="00FF09AB" w:rsidP="00FF09AB">
            <w:pPr>
              <w:pStyle w:val="Normal0"/>
              <w:keepNext/>
              <w:rPr>
                <w:rFonts w:cs="Arial"/>
                <w:sz w:val="22"/>
                <w:szCs w:val="22"/>
              </w:rPr>
            </w:pPr>
            <w:r>
              <w:rPr>
                <w:rFonts w:cs="Arial"/>
                <w:sz w:val="22"/>
                <w:szCs w:val="22"/>
              </w:rPr>
              <w:t xml:space="preserve">2. By December 1, 2021, Plainville Public Schools will complete their special education preschool program evaluation. The district will ensure SEPAC involvement in the evaluation process. Evidence will include the completed special education preschool program evaluation and documentation of SEPAC involvement. </w:t>
            </w:r>
          </w:p>
          <w:p w14:paraId="253917A0" w14:textId="77777777" w:rsidR="00FF09AB" w:rsidRDefault="00FF09AB" w:rsidP="00FF09AB">
            <w:pPr>
              <w:pStyle w:val="Normal0"/>
              <w:keepNext/>
              <w:rPr>
                <w:rFonts w:cs="Arial"/>
                <w:sz w:val="22"/>
                <w:szCs w:val="22"/>
              </w:rPr>
            </w:pPr>
          </w:p>
          <w:p w14:paraId="1A4C0A8D" w14:textId="77777777" w:rsidR="00FF09AB" w:rsidRDefault="00FF09AB" w:rsidP="00FF09AB">
            <w:pPr>
              <w:pStyle w:val="Normal0"/>
              <w:keepNext/>
              <w:rPr>
                <w:rFonts w:cs="Arial"/>
                <w:sz w:val="22"/>
                <w:szCs w:val="22"/>
              </w:rPr>
            </w:pPr>
            <w:r>
              <w:rPr>
                <w:rFonts w:cs="Arial"/>
                <w:sz w:val="22"/>
                <w:szCs w:val="22"/>
              </w:rPr>
              <w:t>3. By January 31, 2022, Plainville Public Schools will share the results of the evaluation, recommendations, and action steps with the school community, including the SEPAC. Evidence will include the district's recommendations, action steps, and SEPAC agenda and meeting minutes.</w:t>
            </w:r>
            <w:bookmarkEnd w:id="25"/>
          </w:p>
          <w:p w14:paraId="723D8A40" w14:textId="77777777" w:rsidR="00FF09AB" w:rsidRPr="00D47BA6" w:rsidRDefault="00FF09AB" w:rsidP="00FF09AB">
            <w:pPr>
              <w:pStyle w:val="Normal0"/>
              <w:keepNext/>
              <w:rPr>
                <w:rFonts w:cs="Arial"/>
                <w:b/>
                <w:sz w:val="22"/>
                <w:szCs w:val="22"/>
              </w:rPr>
            </w:pPr>
          </w:p>
        </w:tc>
      </w:tr>
      <w:tr w:rsidR="00FF09AB" w:rsidRPr="00D47BA6" w14:paraId="0E8387A9" w14:textId="77777777" w:rsidTr="00A815F2">
        <w:trPr>
          <w:trHeight w:val="2485"/>
        </w:trPr>
        <w:tc>
          <w:tcPr>
            <w:tcW w:w="10264" w:type="dxa"/>
            <w:tcBorders>
              <w:top w:val="nil"/>
              <w:left w:val="single" w:sz="4" w:space="0" w:color="auto"/>
              <w:bottom w:val="single" w:sz="4" w:space="0" w:color="auto"/>
              <w:right w:val="single" w:sz="4" w:space="0" w:color="auto"/>
            </w:tcBorders>
          </w:tcPr>
          <w:p w14:paraId="650FDBF4" w14:textId="77777777" w:rsidR="00FF09AB" w:rsidRPr="00D47BA6" w:rsidRDefault="00FF09AB" w:rsidP="00FF09AB">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6" w:name="SuccessMetric"/>
            <w:r>
              <w:rPr>
                <w:rFonts w:cs="Arial"/>
                <w:sz w:val="22"/>
                <w:szCs w:val="22"/>
              </w:rPr>
              <w:t xml:space="preserve">By January 2022 and beyond, Plainville Public Schools will regularly conduct evaluations of the district's special education programs. The district will make appropriate recommendations and implement action steps, as needed. </w:t>
            </w:r>
          </w:p>
          <w:p w14:paraId="2C7609E4" w14:textId="77777777" w:rsidR="00FF09AB" w:rsidRPr="00BA5888" w:rsidRDefault="00FF09AB" w:rsidP="00FF09AB">
            <w:pPr>
              <w:pStyle w:val="Normal0"/>
              <w:keepNext/>
              <w:rPr>
                <w:rFonts w:cs="Arial"/>
                <w:sz w:val="14"/>
                <w:szCs w:val="14"/>
              </w:rPr>
            </w:pPr>
          </w:p>
          <w:p w14:paraId="47663908" w14:textId="77777777" w:rsidR="00FF09AB" w:rsidRPr="000630CE" w:rsidRDefault="00FF09AB" w:rsidP="00FF09AB">
            <w:pPr>
              <w:pStyle w:val="Normal0"/>
              <w:keepNext/>
              <w:rPr>
                <w:rFonts w:cs="Arial"/>
                <w:b/>
                <w:bCs/>
                <w:sz w:val="22"/>
                <w:szCs w:val="22"/>
              </w:rPr>
            </w:pPr>
            <w:r w:rsidRPr="000630CE">
              <w:rPr>
                <w:rFonts w:cs="Arial"/>
                <w:b/>
                <w:bCs/>
                <w:sz w:val="22"/>
                <w:szCs w:val="22"/>
              </w:rPr>
              <w:t xml:space="preserve">Evidence: </w:t>
            </w:r>
          </w:p>
          <w:p w14:paraId="37A6D381" w14:textId="77777777" w:rsidR="00FF09AB" w:rsidRDefault="00FF09AB" w:rsidP="00FF09AB">
            <w:pPr>
              <w:pStyle w:val="Normal0"/>
              <w:keepNext/>
              <w:rPr>
                <w:rFonts w:cs="Arial"/>
                <w:sz w:val="22"/>
                <w:szCs w:val="22"/>
              </w:rPr>
            </w:pPr>
            <w:r>
              <w:rPr>
                <w:rFonts w:cs="Arial"/>
                <w:sz w:val="22"/>
                <w:szCs w:val="22"/>
              </w:rPr>
              <w:t>- Evaluation procedures, including three guiding questions and proposed calendar</w:t>
            </w:r>
          </w:p>
          <w:p w14:paraId="160CCF69" w14:textId="77777777" w:rsidR="00FF09AB" w:rsidRDefault="00FF09AB" w:rsidP="00FF09AB">
            <w:pPr>
              <w:pStyle w:val="Normal0"/>
              <w:keepNext/>
              <w:rPr>
                <w:rFonts w:cs="Arial"/>
                <w:sz w:val="22"/>
                <w:szCs w:val="22"/>
              </w:rPr>
            </w:pPr>
            <w:r>
              <w:rPr>
                <w:rFonts w:cs="Arial"/>
                <w:sz w:val="22"/>
                <w:szCs w:val="22"/>
              </w:rPr>
              <w:t>- Special education preschool program and services evaluation</w:t>
            </w:r>
          </w:p>
          <w:p w14:paraId="047DB6EE" w14:textId="77777777" w:rsidR="00FF09AB" w:rsidRDefault="00FF09AB" w:rsidP="00FF09AB">
            <w:pPr>
              <w:pStyle w:val="Normal0"/>
              <w:keepNext/>
              <w:rPr>
                <w:rFonts w:cs="Arial"/>
                <w:sz w:val="22"/>
                <w:szCs w:val="22"/>
              </w:rPr>
            </w:pPr>
            <w:r>
              <w:rPr>
                <w:rFonts w:cs="Arial"/>
                <w:sz w:val="22"/>
                <w:szCs w:val="22"/>
              </w:rPr>
              <w:t xml:space="preserve">- Recommendations and action steps  </w:t>
            </w:r>
          </w:p>
          <w:p w14:paraId="65DF7C62" w14:textId="77777777" w:rsidR="00FF09AB" w:rsidRDefault="00FF09AB" w:rsidP="00FF09AB">
            <w:pPr>
              <w:pStyle w:val="Normal0"/>
              <w:keepNext/>
              <w:rPr>
                <w:rFonts w:cs="Arial"/>
                <w:sz w:val="22"/>
                <w:szCs w:val="22"/>
              </w:rPr>
            </w:pPr>
            <w:r>
              <w:rPr>
                <w:rFonts w:cs="Arial"/>
                <w:sz w:val="22"/>
                <w:szCs w:val="22"/>
              </w:rPr>
              <w:t>- SEPAC agenda and meeting minutes</w:t>
            </w:r>
            <w:bookmarkEnd w:id="26"/>
          </w:p>
          <w:p w14:paraId="49B3B715" w14:textId="77777777" w:rsidR="00FF09AB" w:rsidRPr="00BA5888" w:rsidRDefault="00FF09AB" w:rsidP="00FF09AB">
            <w:pPr>
              <w:pStyle w:val="Normal0"/>
              <w:keepNext/>
              <w:rPr>
                <w:rFonts w:cs="Arial"/>
                <w:b/>
                <w:sz w:val="14"/>
                <w:szCs w:val="14"/>
              </w:rPr>
            </w:pPr>
          </w:p>
        </w:tc>
      </w:tr>
      <w:tr w:rsidR="00FF09AB" w:rsidRPr="00D47BA6" w14:paraId="2BCB83A2" w14:textId="77777777" w:rsidTr="00A815F2">
        <w:trPr>
          <w:trHeight w:val="2051"/>
        </w:trPr>
        <w:tc>
          <w:tcPr>
            <w:tcW w:w="10264" w:type="dxa"/>
            <w:tcBorders>
              <w:top w:val="nil"/>
              <w:left w:val="single" w:sz="4" w:space="0" w:color="auto"/>
              <w:bottom w:val="single" w:sz="4" w:space="0" w:color="auto"/>
              <w:right w:val="single" w:sz="4" w:space="0" w:color="auto"/>
            </w:tcBorders>
          </w:tcPr>
          <w:p w14:paraId="66F80881" w14:textId="77777777" w:rsidR="00FF09AB" w:rsidRPr="00D47BA6" w:rsidRDefault="00FF09AB" w:rsidP="00FF09AB">
            <w:pPr>
              <w:pStyle w:val="Normal0"/>
              <w:keepNext/>
              <w:rPr>
                <w:rFonts w:cs="Arial"/>
                <w:sz w:val="22"/>
                <w:szCs w:val="22"/>
              </w:rPr>
            </w:pPr>
            <w:r w:rsidRPr="00D47BA6">
              <w:rPr>
                <w:b/>
                <w:sz w:val="22"/>
                <w:szCs w:val="22"/>
              </w:rPr>
              <w:t>Measurement Mechanism:</w:t>
            </w:r>
            <w:r>
              <w:rPr>
                <w:sz w:val="22"/>
                <w:szCs w:val="22"/>
              </w:rPr>
              <w:t xml:space="preserve"> </w:t>
            </w:r>
            <w:bookmarkStart w:id="27" w:name="MeasurementMechanism"/>
            <w:r>
              <w:rPr>
                <w:sz w:val="22"/>
                <w:szCs w:val="22"/>
              </w:rPr>
              <w:t>By January of each school year, a component of the Plainville Public Schools special education programs and services will be evaluated. The Director of Special Education will work with an outside vendor or conduct evaluations internally. All evaluations will include input from the SEPAC. Upon analysis of the evaluation results, the Director of Special Education will share the results of the evaluation, propose recommendations, and share actions steps with the school community. The Director of Special Education will annually review the evaluation procedures and timeline and make changes, as appropriate.</w:t>
            </w:r>
            <w:bookmarkEnd w:id="27"/>
          </w:p>
          <w:p w14:paraId="546B19D9" w14:textId="77777777" w:rsidR="00FF09AB" w:rsidRPr="00BA5888" w:rsidRDefault="00FF09AB" w:rsidP="00FF09AB">
            <w:pPr>
              <w:pStyle w:val="Normal0"/>
              <w:keepNext/>
              <w:rPr>
                <w:rFonts w:cs="Arial"/>
                <w:b/>
                <w:sz w:val="14"/>
                <w:szCs w:val="14"/>
              </w:rPr>
            </w:pPr>
          </w:p>
        </w:tc>
      </w:tr>
      <w:tr w:rsidR="00FF09AB" w:rsidRPr="00D47BA6" w14:paraId="56E275A2" w14:textId="77777777" w:rsidTr="00A815F2">
        <w:trPr>
          <w:trHeight w:val="274"/>
        </w:trPr>
        <w:tc>
          <w:tcPr>
            <w:tcW w:w="10264" w:type="dxa"/>
            <w:tcBorders>
              <w:top w:val="single" w:sz="4" w:space="0" w:color="auto"/>
              <w:left w:val="single" w:sz="4" w:space="0" w:color="auto"/>
              <w:bottom w:val="nil"/>
              <w:right w:val="single" w:sz="4" w:space="0" w:color="auto"/>
            </w:tcBorders>
          </w:tcPr>
          <w:p w14:paraId="3985A39C" w14:textId="77777777" w:rsidR="00FF09AB" w:rsidRPr="00D47BA6" w:rsidRDefault="00FF09AB" w:rsidP="00FF09AB">
            <w:pPr>
              <w:pStyle w:val="Normal0"/>
              <w:keepNext/>
              <w:rPr>
                <w:sz w:val="22"/>
                <w:szCs w:val="22"/>
              </w:rPr>
            </w:pPr>
            <w:bookmarkStart w:id="28" w:name="_Hlk69893320"/>
            <w:r w:rsidRPr="00D47BA6">
              <w:rPr>
                <w:b/>
                <w:sz w:val="22"/>
                <w:szCs w:val="22"/>
              </w:rPr>
              <w:t>Completion Timeframe:</w:t>
            </w:r>
            <w:r>
              <w:rPr>
                <w:sz w:val="22"/>
                <w:szCs w:val="22"/>
              </w:rPr>
              <w:t xml:space="preserve"> </w:t>
            </w:r>
            <w:bookmarkStart w:id="29" w:name="CompletionTimeframe"/>
            <w:r>
              <w:rPr>
                <w:sz w:val="22"/>
                <w:szCs w:val="22"/>
              </w:rPr>
              <w:t>01/31/2022</w:t>
            </w:r>
            <w:bookmarkEnd w:id="29"/>
          </w:p>
        </w:tc>
      </w:tr>
      <w:tr w:rsidR="00FF09AB" w:rsidRPr="00D47BA6" w14:paraId="2C4B23B8" w14:textId="77777777" w:rsidTr="00A815F2">
        <w:trPr>
          <w:trHeight w:val="158"/>
        </w:trPr>
        <w:tc>
          <w:tcPr>
            <w:tcW w:w="10264" w:type="dxa"/>
            <w:tcBorders>
              <w:top w:val="nil"/>
              <w:left w:val="single" w:sz="4" w:space="0" w:color="auto"/>
              <w:bottom w:val="single" w:sz="4" w:space="0" w:color="auto"/>
              <w:right w:val="single" w:sz="4" w:space="0" w:color="auto"/>
            </w:tcBorders>
          </w:tcPr>
          <w:p w14:paraId="48C79926" w14:textId="77777777" w:rsidR="00FF09AB" w:rsidRPr="00BA5888" w:rsidRDefault="00FF09AB" w:rsidP="00FF09AB">
            <w:pPr>
              <w:pStyle w:val="Normal0"/>
              <w:keepNext/>
              <w:rPr>
                <w:rFonts w:cs="Arial"/>
                <w:sz w:val="14"/>
                <w:szCs w:val="14"/>
              </w:rPr>
            </w:pPr>
          </w:p>
        </w:tc>
      </w:tr>
      <w:bookmarkEnd w:id="28"/>
    </w:tbl>
    <w:p w14:paraId="59A6064F" w14:textId="77777777" w:rsidR="00FF09AB" w:rsidRDefault="00FF09AB" w:rsidP="00FF09AB">
      <w:pPr>
        <w:pStyle w:val="Normal0"/>
        <w:sectPr w:rsidR="00FF09AB" w:rsidSect="00FF09AB">
          <w:footerReference w:type="default" r:id="rId17"/>
          <w:type w:val="continuous"/>
          <w:pgSz w:w="12240" w:h="15840"/>
          <w:pgMar w:top="1440" w:right="1080" w:bottom="1440" w:left="1800" w:header="720" w:footer="720" w:gutter="0"/>
          <w:cols w:space="720"/>
          <w:docGrid w:linePitch="360"/>
        </w:sectPr>
      </w:pPr>
    </w:p>
    <w:tbl>
      <w:tblPr>
        <w:tblW w:w="10170" w:type="dxa"/>
        <w:tblInd w:w="-612" w:type="dxa"/>
        <w:tblBorders>
          <w:bottom w:val="single" w:sz="4" w:space="0" w:color="auto"/>
        </w:tblBorders>
        <w:tblLayout w:type="fixed"/>
        <w:tblLook w:val="0000" w:firstRow="0" w:lastRow="0" w:firstColumn="0" w:lastColumn="0" w:noHBand="0" w:noVBand="0"/>
      </w:tblPr>
      <w:tblGrid>
        <w:gridCol w:w="10170"/>
      </w:tblGrid>
      <w:tr w:rsidR="00FF09AB" w:rsidRPr="00D47BA6" w14:paraId="105D9F24" w14:textId="77777777" w:rsidTr="00BA5888">
        <w:trPr>
          <w:tblHeader/>
        </w:trPr>
        <w:tc>
          <w:tcPr>
            <w:tcW w:w="10170" w:type="dxa"/>
            <w:tcBorders>
              <w:bottom w:val="single" w:sz="4" w:space="0" w:color="auto"/>
            </w:tcBorders>
            <w:shd w:val="clear" w:color="auto" w:fill="C0C0C0"/>
          </w:tcPr>
          <w:p w14:paraId="514CF4F1" w14:textId="77777777" w:rsidR="00FF09AB" w:rsidRPr="00D47BA6" w:rsidRDefault="00FF09AB" w:rsidP="00FF09AB">
            <w:pPr>
              <w:pStyle w:val="Normal1"/>
              <w:keepNext/>
              <w:rPr>
                <w:b/>
                <w:sz w:val="22"/>
                <w:szCs w:val="22"/>
              </w:rPr>
            </w:pPr>
            <w:r>
              <w:rPr>
                <w:rFonts w:ascii="Verdana" w:hAnsi="Verdana"/>
              </w:rPr>
              <w:lastRenderedPageBreak/>
              <w:br w:type="page"/>
            </w:r>
            <w:r w:rsidRPr="00D47BA6">
              <w:rPr>
                <w:b/>
                <w:sz w:val="22"/>
                <w:szCs w:val="22"/>
              </w:rPr>
              <w:t>Improvement Area 2</w:t>
            </w:r>
          </w:p>
        </w:tc>
      </w:tr>
      <w:tr w:rsidR="00FF09AB" w:rsidRPr="00D47BA6" w14:paraId="31BB0EC5" w14:textId="77777777" w:rsidTr="00BA5888">
        <w:tc>
          <w:tcPr>
            <w:tcW w:w="10170" w:type="dxa"/>
            <w:tcBorders>
              <w:top w:val="single" w:sz="4" w:space="0" w:color="auto"/>
              <w:left w:val="single" w:sz="4" w:space="0" w:color="auto"/>
              <w:bottom w:val="nil"/>
              <w:right w:val="single" w:sz="4" w:space="0" w:color="auto"/>
            </w:tcBorders>
          </w:tcPr>
          <w:p w14:paraId="72AED688" w14:textId="77777777" w:rsidR="00FF09AB" w:rsidRPr="00D47BA6" w:rsidRDefault="00FF09AB" w:rsidP="00FF09AB">
            <w:pPr>
              <w:pStyle w:val="Normal1"/>
              <w:keepNext/>
              <w:rPr>
                <w:sz w:val="22"/>
                <w:szCs w:val="22"/>
              </w:rPr>
            </w:pPr>
            <w:r w:rsidRPr="00D47BA6">
              <w:rPr>
                <w:b/>
                <w:sz w:val="22"/>
                <w:szCs w:val="22"/>
              </w:rPr>
              <w:t>Criterion:</w:t>
            </w:r>
            <w:r>
              <w:rPr>
                <w:sz w:val="22"/>
                <w:szCs w:val="22"/>
              </w:rPr>
              <w:t xml:space="preserve"> CR 24 - Curriculum review</w:t>
            </w:r>
          </w:p>
          <w:p w14:paraId="386910EC" w14:textId="77777777" w:rsidR="00FF09AB" w:rsidRPr="00BA5888" w:rsidRDefault="00FF09AB" w:rsidP="00FF09AB">
            <w:pPr>
              <w:pStyle w:val="Normal1"/>
              <w:keepNext/>
              <w:rPr>
                <w:b/>
                <w:sz w:val="14"/>
                <w:szCs w:val="14"/>
              </w:rPr>
            </w:pPr>
          </w:p>
        </w:tc>
      </w:tr>
      <w:tr w:rsidR="00FF09AB" w:rsidRPr="00D47BA6" w14:paraId="5659BBCB" w14:textId="77777777" w:rsidTr="00BA5888">
        <w:tc>
          <w:tcPr>
            <w:tcW w:w="10170" w:type="dxa"/>
            <w:tcBorders>
              <w:top w:val="single" w:sz="4" w:space="0" w:color="auto"/>
              <w:left w:val="single" w:sz="4" w:space="0" w:color="auto"/>
              <w:bottom w:val="nil"/>
              <w:right w:val="single" w:sz="4" w:space="0" w:color="auto"/>
            </w:tcBorders>
          </w:tcPr>
          <w:p w14:paraId="703257A8" w14:textId="77777777" w:rsidR="00FF09AB" w:rsidRPr="00D47BA6" w:rsidRDefault="00FF09AB" w:rsidP="00FF09AB">
            <w:pPr>
              <w:pStyle w:val="Normal1"/>
              <w:keepNext/>
              <w:rPr>
                <w:sz w:val="22"/>
                <w:szCs w:val="22"/>
              </w:rPr>
            </w:pPr>
            <w:r w:rsidRPr="00D47BA6">
              <w:rPr>
                <w:b/>
                <w:sz w:val="22"/>
                <w:szCs w:val="22"/>
              </w:rPr>
              <w:t>Rating:</w:t>
            </w:r>
            <w:r>
              <w:rPr>
                <w:sz w:val="22"/>
                <w:szCs w:val="22"/>
              </w:rPr>
              <w:t xml:space="preserve"> Partially Implemented</w:t>
            </w:r>
          </w:p>
        </w:tc>
      </w:tr>
      <w:tr w:rsidR="00FF09AB" w:rsidRPr="00D47BA6" w14:paraId="7A454600" w14:textId="77777777" w:rsidTr="00BA5888">
        <w:trPr>
          <w:trHeight w:val="135"/>
        </w:trPr>
        <w:tc>
          <w:tcPr>
            <w:tcW w:w="10170" w:type="dxa"/>
            <w:tcBorders>
              <w:top w:val="nil"/>
              <w:left w:val="single" w:sz="4" w:space="0" w:color="auto"/>
              <w:bottom w:val="single" w:sz="4" w:space="0" w:color="auto"/>
              <w:right w:val="single" w:sz="4" w:space="0" w:color="auto"/>
            </w:tcBorders>
          </w:tcPr>
          <w:p w14:paraId="4B864D03" w14:textId="77777777" w:rsidR="00FF09AB" w:rsidRPr="00BA5888" w:rsidRDefault="00FF09AB" w:rsidP="00FF09AB">
            <w:pPr>
              <w:pStyle w:val="Normal1"/>
              <w:keepNext/>
              <w:rPr>
                <w:rFonts w:cs="Arial"/>
                <w:b/>
                <w:sz w:val="14"/>
                <w:szCs w:val="14"/>
              </w:rPr>
            </w:pPr>
          </w:p>
        </w:tc>
      </w:tr>
      <w:tr w:rsidR="00FF09AB" w:rsidRPr="00D47BA6" w14:paraId="26A2B953" w14:textId="77777777" w:rsidTr="00BA5888">
        <w:tc>
          <w:tcPr>
            <w:tcW w:w="10170" w:type="dxa"/>
            <w:tcBorders>
              <w:top w:val="nil"/>
              <w:left w:val="single" w:sz="4" w:space="0" w:color="auto"/>
              <w:bottom w:val="single" w:sz="4" w:space="0" w:color="auto"/>
              <w:right w:val="single" w:sz="4" w:space="0" w:color="auto"/>
            </w:tcBorders>
          </w:tcPr>
          <w:p w14:paraId="4E9B6D01" w14:textId="77777777" w:rsidR="00FF09AB" w:rsidRPr="00D47BA6" w:rsidRDefault="00FF09AB" w:rsidP="00FF09AB">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administrative interviews indicated that although the district has developed procedures to ensure that individual teachers review all educational materials for simplistic and demeaning generalizations, lacking intellectual merit, on the basis of race, color, sex, gender identity, religion, national origin, and sexual orientation, they are not consistently implemented across the district. Furthermore, the district does not ensure appropriate activities, discussions and/or supplementary materials are used to provide balance and context for any such stereotypes depicted in materials.</w:t>
            </w:r>
          </w:p>
          <w:p w14:paraId="3BB194B5" w14:textId="77777777" w:rsidR="00FF09AB" w:rsidRPr="00BA5888" w:rsidRDefault="00FF09AB" w:rsidP="00FF09AB">
            <w:pPr>
              <w:pStyle w:val="Normal1"/>
              <w:keepNext/>
              <w:rPr>
                <w:rFonts w:cs="Arial"/>
                <w:b/>
                <w:sz w:val="14"/>
                <w:szCs w:val="14"/>
              </w:rPr>
            </w:pPr>
          </w:p>
        </w:tc>
      </w:tr>
      <w:tr w:rsidR="00FF09AB" w:rsidRPr="00D47BA6" w14:paraId="63C3D402" w14:textId="77777777" w:rsidTr="00BA5888">
        <w:tc>
          <w:tcPr>
            <w:tcW w:w="10170" w:type="dxa"/>
            <w:tcBorders>
              <w:top w:val="nil"/>
              <w:left w:val="single" w:sz="4" w:space="0" w:color="auto"/>
              <w:bottom w:val="single" w:sz="4" w:space="0" w:color="auto"/>
              <w:right w:val="single" w:sz="4" w:space="0" w:color="auto"/>
            </w:tcBorders>
          </w:tcPr>
          <w:p w14:paraId="4BAC6943" w14:textId="77777777" w:rsidR="00FF09AB" w:rsidRPr="00D47BA6" w:rsidRDefault="00FF09AB" w:rsidP="00FF09AB">
            <w:pPr>
              <w:pStyle w:val="Normal1"/>
              <w:keepNext/>
              <w:rPr>
                <w:rFonts w:cs="Arial"/>
                <w:sz w:val="22"/>
                <w:szCs w:val="22"/>
              </w:rPr>
            </w:pPr>
            <w:r w:rsidRPr="00D47BA6">
              <w:rPr>
                <w:b/>
                <w:sz w:val="22"/>
                <w:szCs w:val="22"/>
              </w:rPr>
              <w:t>LEA Outcome:</w:t>
            </w:r>
            <w:r>
              <w:rPr>
                <w:sz w:val="22"/>
                <w:szCs w:val="22"/>
              </w:rPr>
              <w:t xml:space="preserve"> Plainville Public Schools will ensure that individual teachers review all educational materials for simplistic and demeaning generalizations, lacking intellectual merit, on the basis of race, color, sex, gender identity, religion, national origin, and sexual orientation. Plainville Public Schools will also ensure that appropriate activities, </w:t>
            </w:r>
            <w:proofErr w:type="gramStart"/>
            <w:r>
              <w:rPr>
                <w:sz w:val="22"/>
                <w:szCs w:val="22"/>
              </w:rPr>
              <w:t>discussions</w:t>
            </w:r>
            <w:proofErr w:type="gramEnd"/>
            <w:r>
              <w:rPr>
                <w:sz w:val="22"/>
                <w:szCs w:val="22"/>
              </w:rPr>
              <w:t xml:space="preserve"> and/or supplementary materials are used to provide balance and context for any such stereotypes depicted in materials.</w:t>
            </w:r>
          </w:p>
          <w:p w14:paraId="304F0D73" w14:textId="77777777" w:rsidR="00FF09AB" w:rsidRPr="00BA5888" w:rsidRDefault="00FF09AB" w:rsidP="00FF09AB">
            <w:pPr>
              <w:pStyle w:val="Normal1"/>
              <w:keepNext/>
              <w:rPr>
                <w:rFonts w:cs="Arial"/>
                <w:b/>
                <w:sz w:val="14"/>
                <w:szCs w:val="14"/>
              </w:rPr>
            </w:pPr>
          </w:p>
        </w:tc>
      </w:tr>
      <w:tr w:rsidR="00FF09AB" w:rsidRPr="00D47BA6" w14:paraId="3396871B" w14:textId="77777777" w:rsidTr="00BA5888">
        <w:tc>
          <w:tcPr>
            <w:tcW w:w="10170" w:type="dxa"/>
            <w:tcBorders>
              <w:top w:val="nil"/>
              <w:left w:val="single" w:sz="4" w:space="0" w:color="auto"/>
              <w:bottom w:val="single" w:sz="4" w:space="0" w:color="auto"/>
              <w:right w:val="single" w:sz="4" w:space="0" w:color="auto"/>
            </w:tcBorders>
          </w:tcPr>
          <w:p w14:paraId="6AA94BC2" w14:textId="77777777" w:rsidR="000630CE" w:rsidRDefault="00FF09AB" w:rsidP="00FF09AB">
            <w:pPr>
              <w:pStyle w:val="Normal1"/>
              <w:keepNext/>
              <w:rPr>
                <w:rFonts w:cs="Arial"/>
                <w:sz w:val="22"/>
                <w:szCs w:val="22"/>
              </w:rPr>
            </w:pPr>
            <w:r w:rsidRPr="00D47BA6">
              <w:rPr>
                <w:rFonts w:cs="Arial"/>
                <w:b/>
                <w:sz w:val="22"/>
                <w:szCs w:val="22"/>
              </w:rPr>
              <w:t>Action Plan:</w:t>
            </w:r>
            <w:r>
              <w:rPr>
                <w:rFonts w:cs="Arial"/>
                <w:sz w:val="22"/>
                <w:szCs w:val="22"/>
              </w:rPr>
              <w:t xml:space="preserve"> </w:t>
            </w:r>
          </w:p>
          <w:p w14:paraId="7BCC350E" w14:textId="77777777" w:rsidR="00FF09AB" w:rsidRDefault="00FF09AB" w:rsidP="00FF09AB">
            <w:pPr>
              <w:pStyle w:val="Normal1"/>
              <w:keepNext/>
              <w:rPr>
                <w:rFonts w:cs="Arial"/>
                <w:sz w:val="22"/>
                <w:szCs w:val="22"/>
              </w:rPr>
            </w:pPr>
            <w:r>
              <w:rPr>
                <w:rFonts w:cs="Arial"/>
                <w:sz w:val="22"/>
                <w:szCs w:val="22"/>
              </w:rPr>
              <w:t xml:space="preserve">1. By June 30, 2021, Plainville Public Schools will develop procedures and tools to ensure individual teachers review all educational materials and provide appropriate activities, </w:t>
            </w:r>
            <w:proofErr w:type="gramStart"/>
            <w:r>
              <w:rPr>
                <w:rFonts w:cs="Arial"/>
                <w:sz w:val="22"/>
                <w:szCs w:val="22"/>
              </w:rPr>
              <w:t>discussions</w:t>
            </w:r>
            <w:proofErr w:type="gramEnd"/>
            <w:r>
              <w:rPr>
                <w:rFonts w:cs="Arial"/>
                <w:sz w:val="22"/>
                <w:szCs w:val="22"/>
              </w:rPr>
              <w:t xml:space="preserve"> and/or supplementary materials, as appropriate. Evidence will include the newly developed procedures and tools. </w:t>
            </w:r>
          </w:p>
          <w:p w14:paraId="641C4349" w14:textId="77777777" w:rsidR="00FF09AB" w:rsidRDefault="00FF09AB" w:rsidP="00FF09AB">
            <w:pPr>
              <w:pStyle w:val="Normal1"/>
              <w:keepNext/>
              <w:rPr>
                <w:rFonts w:cs="Arial"/>
                <w:sz w:val="22"/>
                <w:szCs w:val="22"/>
              </w:rPr>
            </w:pPr>
          </w:p>
          <w:p w14:paraId="2B4E2242" w14:textId="77777777" w:rsidR="00FF09AB" w:rsidRDefault="00FF09AB" w:rsidP="00FF09AB">
            <w:pPr>
              <w:pStyle w:val="Normal1"/>
              <w:keepNext/>
              <w:rPr>
                <w:rFonts w:cs="Arial"/>
                <w:sz w:val="22"/>
                <w:szCs w:val="22"/>
              </w:rPr>
            </w:pPr>
            <w:r>
              <w:rPr>
                <w:rFonts w:cs="Arial"/>
                <w:sz w:val="22"/>
                <w:szCs w:val="22"/>
              </w:rPr>
              <w:t xml:space="preserve">2. By September 15, 2021, Plainville Public Schools will provide training to all staff on the procedures and tools. Evidence will include agendas, training materials, and signed attendance sheets. </w:t>
            </w:r>
          </w:p>
          <w:p w14:paraId="6F85168A" w14:textId="77777777" w:rsidR="00FF09AB" w:rsidRDefault="00FF09AB" w:rsidP="00FF09AB">
            <w:pPr>
              <w:pStyle w:val="Normal1"/>
              <w:keepNext/>
              <w:rPr>
                <w:rFonts w:cs="Arial"/>
                <w:sz w:val="22"/>
                <w:szCs w:val="22"/>
              </w:rPr>
            </w:pPr>
          </w:p>
          <w:p w14:paraId="5FBEA0CB" w14:textId="77777777" w:rsidR="00FF09AB" w:rsidRDefault="00FF09AB" w:rsidP="00FF09AB">
            <w:pPr>
              <w:pStyle w:val="Normal1"/>
              <w:keepNext/>
              <w:rPr>
                <w:rFonts w:cs="Arial"/>
                <w:sz w:val="22"/>
                <w:szCs w:val="22"/>
              </w:rPr>
            </w:pPr>
            <w:r>
              <w:rPr>
                <w:rFonts w:cs="Arial"/>
                <w:sz w:val="22"/>
                <w:szCs w:val="22"/>
              </w:rPr>
              <w:t>3. By December 1, 2021, Plainville Public Schools will develop and implement an internal monitoring system that includes administrative oversight of training, classroom observations, and the completion of curriculum review tools by individual teachers. Evidence will include a description of the internal monitoring system and examples of completed curriculum review tools.</w:t>
            </w:r>
          </w:p>
          <w:p w14:paraId="2F2B84E8" w14:textId="77777777" w:rsidR="00FF09AB" w:rsidRPr="00BA5888" w:rsidRDefault="00FF09AB" w:rsidP="00FF09AB">
            <w:pPr>
              <w:pStyle w:val="Normal1"/>
              <w:keepNext/>
              <w:rPr>
                <w:rFonts w:cs="Arial"/>
                <w:b/>
                <w:sz w:val="14"/>
                <w:szCs w:val="14"/>
              </w:rPr>
            </w:pPr>
          </w:p>
        </w:tc>
      </w:tr>
      <w:tr w:rsidR="00FF09AB" w:rsidRPr="00D47BA6" w14:paraId="7B75DDB6" w14:textId="77777777" w:rsidTr="00BA5888">
        <w:tc>
          <w:tcPr>
            <w:tcW w:w="10170" w:type="dxa"/>
            <w:tcBorders>
              <w:top w:val="nil"/>
              <w:left w:val="single" w:sz="4" w:space="0" w:color="auto"/>
              <w:bottom w:val="single" w:sz="4" w:space="0" w:color="auto"/>
              <w:right w:val="single" w:sz="4" w:space="0" w:color="auto"/>
            </w:tcBorders>
          </w:tcPr>
          <w:p w14:paraId="30C9F3F2" w14:textId="77777777" w:rsidR="00FF09AB" w:rsidRPr="00D47BA6" w:rsidRDefault="00FF09AB" w:rsidP="00FF09AB">
            <w:pPr>
              <w:pStyle w:val="Normal1"/>
              <w:keepNext/>
              <w:rPr>
                <w:rFonts w:cs="Arial"/>
                <w:sz w:val="22"/>
                <w:szCs w:val="22"/>
              </w:rPr>
            </w:pPr>
            <w:r w:rsidRPr="00D47BA6">
              <w:rPr>
                <w:rFonts w:cs="Arial"/>
                <w:b/>
                <w:sz w:val="22"/>
                <w:szCs w:val="22"/>
              </w:rPr>
              <w:t>Success Metric:</w:t>
            </w:r>
            <w:r>
              <w:rPr>
                <w:rFonts w:cs="Arial"/>
                <w:sz w:val="22"/>
                <w:szCs w:val="22"/>
              </w:rPr>
              <w:t xml:space="preserve"> By January 2022 and beyond, all individual teachers in the district will review all educational materials for simplistic and demeaning generalizations, lacking intellectual merit, on the basis of race, color, sex, gender identity, religion, national origin, and sexual orientation. Additionally, Plainville Public Schools will ensure that appropriate activities, </w:t>
            </w:r>
            <w:proofErr w:type="gramStart"/>
            <w:r>
              <w:rPr>
                <w:rFonts w:cs="Arial"/>
                <w:sz w:val="22"/>
                <w:szCs w:val="22"/>
              </w:rPr>
              <w:t>discussions</w:t>
            </w:r>
            <w:proofErr w:type="gramEnd"/>
            <w:r>
              <w:rPr>
                <w:rFonts w:cs="Arial"/>
                <w:sz w:val="22"/>
                <w:szCs w:val="22"/>
              </w:rPr>
              <w:t xml:space="preserve"> and/or supplementary materials are used to provide balance and context for any such stereotypes depicted in materials.</w:t>
            </w:r>
          </w:p>
          <w:p w14:paraId="4EA05C49" w14:textId="77777777" w:rsidR="00FF09AB" w:rsidRDefault="00FF09AB" w:rsidP="00FF09AB">
            <w:pPr>
              <w:pStyle w:val="Normal1"/>
              <w:keepNext/>
              <w:rPr>
                <w:rFonts w:cs="Arial"/>
                <w:sz w:val="22"/>
                <w:szCs w:val="22"/>
              </w:rPr>
            </w:pPr>
          </w:p>
          <w:p w14:paraId="79014065" w14:textId="77777777" w:rsidR="00FF09AB" w:rsidRPr="000630CE" w:rsidRDefault="00FF09AB" w:rsidP="00FF09AB">
            <w:pPr>
              <w:pStyle w:val="Normal1"/>
              <w:keepNext/>
              <w:rPr>
                <w:rFonts w:cs="Arial"/>
                <w:b/>
                <w:bCs/>
                <w:sz w:val="22"/>
                <w:szCs w:val="22"/>
              </w:rPr>
            </w:pPr>
            <w:r w:rsidRPr="000630CE">
              <w:rPr>
                <w:rFonts w:cs="Arial"/>
                <w:b/>
                <w:bCs/>
                <w:sz w:val="22"/>
                <w:szCs w:val="22"/>
              </w:rPr>
              <w:t xml:space="preserve">Evidence: </w:t>
            </w:r>
          </w:p>
          <w:p w14:paraId="401067C4" w14:textId="77777777" w:rsidR="00FF09AB" w:rsidRDefault="00FF09AB" w:rsidP="00FF09AB">
            <w:pPr>
              <w:pStyle w:val="Normal1"/>
              <w:keepNext/>
              <w:rPr>
                <w:rFonts w:cs="Arial"/>
                <w:sz w:val="22"/>
                <w:szCs w:val="22"/>
              </w:rPr>
            </w:pPr>
            <w:r>
              <w:rPr>
                <w:rFonts w:cs="Arial"/>
                <w:sz w:val="22"/>
                <w:szCs w:val="22"/>
              </w:rPr>
              <w:t xml:space="preserve">- Procedures and tools </w:t>
            </w:r>
          </w:p>
          <w:p w14:paraId="50699475" w14:textId="77777777" w:rsidR="00FF09AB" w:rsidRDefault="00FF09AB" w:rsidP="00FF09AB">
            <w:pPr>
              <w:pStyle w:val="Normal1"/>
              <w:keepNext/>
              <w:rPr>
                <w:rFonts w:cs="Arial"/>
                <w:sz w:val="22"/>
                <w:szCs w:val="22"/>
              </w:rPr>
            </w:pPr>
            <w:r>
              <w:rPr>
                <w:rFonts w:cs="Arial"/>
                <w:sz w:val="22"/>
                <w:szCs w:val="22"/>
              </w:rPr>
              <w:t xml:space="preserve">- Staff training agenda, training materials, and signed attendance sheets </w:t>
            </w:r>
          </w:p>
          <w:p w14:paraId="7D712690" w14:textId="77777777" w:rsidR="00FF09AB" w:rsidRDefault="00FF09AB" w:rsidP="00FF09AB">
            <w:pPr>
              <w:pStyle w:val="Normal1"/>
              <w:keepNext/>
              <w:rPr>
                <w:rFonts w:cs="Arial"/>
                <w:sz w:val="22"/>
                <w:szCs w:val="22"/>
              </w:rPr>
            </w:pPr>
            <w:r>
              <w:rPr>
                <w:rFonts w:cs="Arial"/>
                <w:sz w:val="22"/>
                <w:szCs w:val="22"/>
              </w:rPr>
              <w:t>- Description of internal monitoring system and examples of completed curriculum review tools</w:t>
            </w:r>
          </w:p>
          <w:p w14:paraId="78E16F40" w14:textId="77777777" w:rsidR="00FF09AB" w:rsidRPr="00A815F2" w:rsidRDefault="00FF09AB" w:rsidP="00FF09AB">
            <w:pPr>
              <w:pStyle w:val="Normal1"/>
              <w:keepNext/>
              <w:rPr>
                <w:rFonts w:cs="Arial"/>
                <w:b/>
                <w:sz w:val="22"/>
                <w:szCs w:val="22"/>
              </w:rPr>
            </w:pPr>
          </w:p>
        </w:tc>
      </w:tr>
      <w:tr w:rsidR="00FF09AB" w:rsidRPr="00D47BA6" w14:paraId="494DD47C" w14:textId="77777777" w:rsidTr="00BA5888">
        <w:tc>
          <w:tcPr>
            <w:tcW w:w="10170" w:type="dxa"/>
            <w:tcBorders>
              <w:top w:val="nil"/>
              <w:left w:val="single" w:sz="4" w:space="0" w:color="auto"/>
              <w:bottom w:val="single" w:sz="4" w:space="0" w:color="auto"/>
              <w:right w:val="single" w:sz="4" w:space="0" w:color="auto"/>
            </w:tcBorders>
          </w:tcPr>
          <w:p w14:paraId="73C78BDF" w14:textId="77777777" w:rsidR="00FF09AB" w:rsidRPr="000630CE" w:rsidRDefault="00FF09AB" w:rsidP="00FF09AB">
            <w:pPr>
              <w:pStyle w:val="Normal1"/>
              <w:keepNext/>
              <w:rPr>
                <w:rFonts w:cs="Arial"/>
                <w:sz w:val="22"/>
                <w:szCs w:val="22"/>
              </w:rPr>
            </w:pPr>
            <w:r w:rsidRPr="00D47BA6">
              <w:rPr>
                <w:b/>
                <w:sz w:val="22"/>
                <w:szCs w:val="22"/>
              </w:rPr>
              <w:t>Measurement Mechanism:</w:t>
            </w:r>
            <w:r>
              <w:rPr>
                <w:sz w:val="22"/>
                <w:szCs w:val="22"/>
              </w:rPr>
              <w:t xml:space="preserve"> By January of each school year, Plainville Public Schools will provide training to all staff on the procedures and tools developed to ensure that individual teachers review all educational materials for simplistic and demeaning generalizations, lacking intellectual merit, on the basis of race, color, sex, gender identity, religion, national origin, and sexual orientation. This annual training will also ensure that appropriate activities, </w:t>
            </w:r>
            <w:proofErr w:type="gramStart"/>
            <w:r>
              <w:rPr>
                <w:sz w:val="22"/>
                <w:szCs w:val="22"/>
              </w:rPr>
              <w:t>discussions</w:t>
            </w:r>
            <w:proofErr w:type="gramEnd"/>
            <w:r>
              <w:rPr>
                <w:sz w:val="22"/>
                <w:szCs w:val="22"/>
              </w:rPr>
              <w:t xml:space="preserve"> and/or supplementary materials are used to provide balance and context for any such stereotypes depicted in materials. The district will implement the internal monitoring system to ensure procedures are followed and address any specific areas of concern with additional feedback and training.</w:t>
            </w:r>
          </w:p>
        </w:tc>
      </w:tr>
      <w:tr w:rsidR="00FF09AB" w:rsidRPr="00D47BA6" w14:paraId="5033F8A3" w14:textId="77777777" w:rsidTr="00BA5888">
        <w:tc>
          <w:tcPr>
            <w:tcW w:w="10170" w:type="dxa"/>
            <w:tcBorders>
              <w:top w:val="single" w:sz="4" w:space="0" w:color="auto"/>
              <w:left w:val="single" w:sz="4" w:space="0" w:color="auto"/>
              <w:bottom w:val="nil"/>
              <w:right w:val="single" w:sz="4" w:space="0" w:color="auto"/>
            </w:tcBorders>
          </w:tcPr>
          <w:p w14:paraId="49DD773B" w14:textId="77777777" w:rsidR="00FF09AB" w:rsidRPr="00D47BA6" w:rsidRDefault="00FF09AB" w:rsidP="00FF09AB">
            <w:pPr>
              <w:pStyle w:val="Normal1"/>
              <w:keepNext/>
              <w:rPr>
                <w:sz w:val="22"/>
                <w:szCs w:val="22"/>
              </w:rPr>
            </w:pPr>
            <w:r w:rsidRPr="00D47BA6">
              <w:rPr>
                <w:b/>
                <w:sz w:val="22"/>
                <w:szCs w:val="22"/>
              </w:rPr>
              <w:t>Completion Timeframe:</w:t>
            </w:r>
            <w:r>
              <w:rPr>
                <w:sz w:val="22"/>
                <w:szCs w:val="22"/>
              </w:rPr>
              <w:t xml:space="preserve"> 12/01/2021</w:t>
            </w:r>
          </w:p>
        </w:tc>
      </w:tr>
    </w:tbl>
    <w:p w14:paraId="74D655C3" w14:textId="77777777" w:rsidR="00FF09AB" w:rsidRDefault="00FF09AB" w:rsidP="000630CE">
      <w:pPr>
        <w:pStyle w:val="Normal1"/>
      </w:pPr>
    </w:p>
    <w:sectPr w:rsidR="00FF09AB" w:rsidSect="00FF09AB">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34474" w14:textId="77777777" w:rsidR="00A70F29" w:rsidRDefault="00A70F29">
      <w:r>
        <w:separator/>
      </w:r>
    </w:p>
  </w:endnote>
  <w:endnote w:type="continuationSeparator" w:id="0">
    <w:p w14:paraId="077F1360" w14:textId="77777777" w:rsidR="00A70F29" w:rsidRDefault="00A7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98457" w14:textId="77777777" w:rsidR="00FF09AB" w:rsidRDefault="00FF0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396C742" w14:textId="77777777" w:rsidR="00FF09AB" w:rsidRDefault="00FF09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786FF" w14:textId="77777777" w:rsidR="00FF09AB" w:rsidRDefault="00FF09AB" w:rsidP="00FF09AB">
    <w:pPr>
      <w:pStyle w:val="Footer"/>
      <w:pBdr>
        <w:top w:val="single" w:sz="4" w:space="1" w:color="auto"/>
      </w:pBdr>
      <w:ind w:right="360"/>
      <w:jc w:val="right"/>
      <w:rPr>
        <w:sz w:val="16"/>
        <w:szCs w:val="16"/>
      </w:rPr>
    </w:pPr>
    <w:r>
      <w:rPr>
        <w:sz w:val="16"/>
        <w:szCs w:val="16"/>
      </w:rPr>
      <w:t>Template Version 072820</w:t>
    </w:r>
  </w:p>
  <w:p w14:paraId="4302D507" w14:textId="77777777" w:rsidR="00FF09AB" w:rsidRPr="00E97E9E" w:rsidRDefault="00FF09AB" w:rsidP="00FF09A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EB35910" w14:textId="77777777" w:rsidR="00FF09AB" w:rsidRDefault="00FF09A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16CADC1" w14:textId="77777777" w:rsidR="00FF09AB" w:rsidRDefault="00FF09AB">
    <w:pPr>
      <w:pStyle w:val="Footer"/>
      <w:tabs>
        <w:tab w:val="clear" w:pos="8640"/>
      </w:tabs>
      <w:ind w:right="360"/>
      <w:jc w:val="center"/>
    </w:pPr>
    <w:bookmarkStart w:id="7" w:name="reportNameFooterSec1"/>
    <w:r w:rsidRPr="00044C45">
      <w:t>Plainville</w:t>
    </w:r>
    <w:bookmarkEnd w:id="7"/>
    <w:r>
      <w:t xml:space="preserve"> </w:t>
    </w:r>
    <w:r w:rsidR="00BA5888">
      <w:t xml:space="preserve">Public Schools </w:t>
    </w:r>
    <w:r>
      <w:t xml:space="preserve">Tiered Focused Monitoring Report – </w:t>
    </w:r>
    <w:bookmarkStart w:id="8" w:name="reportDateFooterSec1"/>
    <w:r>
      <w:t>04/2</w:t>
    </w:r>
    <w:r w:rsidR="00BA5888">
      <w:t>1</w:t>
    </w:r>
    <w:r>
      <w:t>/2021</w:t>
    </w:r>
    <w:bookmarkEnd w:id="8"/>
  </w:p>
  <w:p w14:paraId="61529104" w14:textId="77777777" w:rsidR="00FF09AB" w:rsidRDefault="00FF09A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08EC9" w14:textId="77777777" w:rsidR="00FF09AB" w:rsidRPr="00E97E9E" w:rsidRDefault="00FF09AB" w:rsidP="00FF09AB">
    <w:pPr>
      <w:pStyle w:val="Footer0"/>
      <w:pBdr>
        <w:top w:val="single" w:sz="4" w:space="1" w:color="auto"/>
      </w:pBdr>
      <w:ind w:right="360"/>
      <w:jc w:val="right"/>
      <w:rPr>
        <w:sz w:val="16"/>
        <w:szCs w:val="16"/>
      </w:rPr>
    </w:pPr>
    <w:r>
      <w:rPr>
        <w:sz w:val="16"/>
        <w:szCs w:val="16"/>
      </w:rPr>
      <w:t>Template Version 102218</w:t>
    </w:r>
  </w:p>
  <w:p w14:paraId="56A2B0A6" w14:textId="77777777" w:rsidR="00FF09AB" w:rsidRPr="00F818B6" w:rsidRDefault="00FF09AB" w:rsidP="00FF09AB">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A5FC56B" w14:textId="77777777" w:rsidR="00FF09AB" w:rsidRPr="00F818B6" w:rsidRDefault="00FF09AB" w:rsidP="00FF09AB">
    <w:pPr>
      <w:pStyle w:val="Footer0"/>
      <w:tabs>
        <w:tab w:val="clear" w:pos="8640"/>
      </w:tabs>
      <w:ind w:right="360"/>
      <w:jc w:val="center"/>
      <w:rPr>
        <w:sz w:val="20"/>
        <w:szCs w:val="20"/>
      </w:rPr>
    </w:pPr>
    <w:r w:rsidRPr="00F818B6">
      <w:rPr>
        <w:sz w:val="20"/>
        <w:szCs w:val="20"/>
      </w:rPr>
      <w:t>Plainville</w:t>
    </w:r>
    <w:r w:rsidR="00BA5888">
      <w:rPr>
        <w:sz w:val="20"/>
        <w:szCs w:val="20"/>
      </w:rPr>
      <w:t xml:space="preserve"> Public Schools</w:t>
    </w:r>
    <w:r w:rsidRPr="00F818B6">
      <w:rPr>
        <w:sz w:val="20"/>
        <w:szCs w:val="20"/>
      </w:rPr>
      <w:t xml:space="preserve"> Tiered Focused Monitoring Report – 04/2</w:t>
    </w:r>
    <w:r w:rsidR="00BA5888">
      <w:rPr>
        <w:sz w:val="20"/>
        <w:szCs w:val="20"/>
      </w:rPr>
      <w:t>1</w:t>
    </w:r>
    <w:r w:rsidRPr="00F818B6">
      <w:rPr>
        <w:sz w:val="20"/>
        <w:szCs w:val="20"/>
      </w:rPr>
      <w:t>/2021</w:t>
    </w:r>
  </w:p>
  <w:p w14:paraId="0725700B" w14:textId="77777777" w:rsidR="00FF09AB" w:rsidRPr="00F818B6" w:rsidRDefault="00FF09AB" w:rsidP="00FF09AB">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98021" w14:textId="77777777" w:rsidR="00FF09AB" w:rsidRPr="00E97E9E" w:rsidRDefault="00FF09AB" w:rsidP="00FF09AB">
    <w:pPr>
      <w:pStyle w:val="Footer1"/>
      <w:pBdr>
        <w:top w:val="single" w:sz="4" w:space="1" w:color="auto"/>
      </w:pBdr>
      <w:ind w:right="360"/>
      <w:jc w:val="right"/>
      <w:rPr>
        <w:sz w:val="16"/>
        <w:szCs w:val="16"/>
      </w:rPr>
    </w:pPr>
    <w:r>
      <w:rPr>
        <w:sz w:val="16"/>
        <w:szCs w:val="16"/>
      </w:rPr>
      <w:t>Template Version 102218</w:t>
    </w:r>
  </w:p>
  <w:p w14:paraId="01B55439" w14:textId="77777777" w:rsidR="00FF09AB" w:rsidRPr="00F818B6" w:rsidRDefault="00FF09AB" w:rsidP="00FF09AB">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46CC734" w14:textId="77777777" w:rsidR="00FF09AB" w:rsidRPr="00F818B6" w:rsidRDefault="00FF09AB" w:rsidP="00FF09AB">
    <w:pPr>
      <w:pStyle w:val="Footer1"/>
      <w:tabs>
        <w:tab w:val="clear" w:pos="8640"/>
      </w:tabs>
      <w:ind w:right="360"/>
      <w:jc w:val="center"/>
      <w:rPr>
        <w:sz w:val="20"/>
        <w:szCs w:val="20"/>
      </w:rPr>
    </w:pPr>
    <w:r w:rsidRPr="00F818B6">
      <w:rPr>
        <w:sz w:val="20"/>
        <w:szCs w:val="20"/>
      </w:rPr>
      <w:t xml:space="preserve">Plainville </w:t>
    </w:r>
    <w:r w:rsidR="00BA5888">
      <w:rPr>
        <w:sz w:val="20"/>
        <w:szCs w:val="20"/>
      </w:rPr>
      <w:t xml:space="preserve">Public Schools </w:t>
    </w:r>
    <w:r w:rsidRPr="00F818B6">
      <w:rPr>
        <w:sz w:val="20"/>
        <w:szCs w:val="20"/>
      </w:rPr>
      <w:t>Tiered Focused Monitoring Report – 04/2</w:t>
    </w:r>
    <w:r w:rsidR="00BA5888">
      <w:rPr>
        <w:sz w:val="20"/>
        <w:szCs w:val="20"/>
      </w:rPr>
      <w:t>1</w:t>
    </w:r>
    <w:r w:rsidRPr="00F818B6">
      <w:rPr>
        <w:sz w:val="20"/>
        <w:szCs w:val="20"/>
      </w:rPr>
      <w:t>/2021</w:t>
    </w:r>
  </w:p>
  <w:p w14:paraId="7C22EE15" w14:textId="77777777" w:rsidR="00FF09AB" w:rsidRPr="00F818B6" w:rsidRDefault="00FF09AB" w:rsidP="00FF09AB">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622DE" w14:textId="77777777" w:rsidR="00A70F29" w:rsidRDefault="00A70F29">
      <w:r>
        <w:separator/>
      </w:r>
    </w:p>
  </w:footnote>
  <w:footnote w:type="continuationSeparator" w:id="0">
    <w:p w14:paraId="405EC9D0" w14:textId="77777777" w:rsidR="00A70F29" w:rsidRDefault="00A70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5BB0FA62">
      <w:start w:val="1"/>
      <w:numFmt w:val="bullet"/>
      <w:lvlText w:val=""/>
      <w:lvlJc w:val="left"/>
      <w:pPr>
        <w:ind w:left="720" w:hanging="360"/>
      </w:pPr>
      <w:rPr>
        <w:rFonts w:ascii="Symbol" w:hAnsi="Symbol" w:hint="default"/>
      </w:rPr>
    </w:lvl>
    <w:lvl w:ilvl="1" w:tplc="490CD992" w:tentative="1">
      <w:start w:val="1"/>
      <w:numFmt w:val="bullet"/>
      <w:lvlText w:val="o"/>
      <w:lvlJc w:val="left"/>
      <w:pPr>
        <w:ind w:left="1440" w:hanging="360"/>
      </w:pPr>
      <w:rPr>
        <w:rFonts w:ascii="Courier New" w:hAnsi="Courier New" w:cs="Courier New" w:hint="default"/>
      </w:rPr>
    </w:lvl>
    <w:lvl w:ilvl="2" w:tplc="5D40D822" w:tentative="1">
      <w:start w:val="1"/>
      <w:numFmt w:val="bullet"/>
      <w:lvlText w:val=""/>
      <w:lvlJc w:val="left"/>
      <w:pPr>
        <w:ind w:left="2160" w:hanging="360"/>
      </w:pPr>
      <w:rPr>
        <w:rFonts w:ascii="Wingdings" w:hAnsi="Wingdings" w:hint="default"/>
      </w:rPr>
    </w:lvl>
    <w:lvl w:ilvl="3" w:tplc="506A7F32" w:tentative="1">
      <w:start w:val="1"/>
      <w:numFmt w:val="bullet"/>
      <w:lvlText w:val=""/>
      <w:lvlJc w:val="left"/>
      <w:pPr>
        <w:ind w:left="2880" w:hanging="360"/>
      </w:pPr>
      <w:rPr>
        <w:rFonts w:ascii="Symbol" w:hAnsi="Symbol" w:hint="default"/>
      </w:rPr>
    </w:lvl>
    <w:lvl w:ilvl="4" w:tplc="45AEA11C" w:tentative="1">
      <w:start w:val="1"/>
      <w:numFmt w:val="bullet"/>
      <w:lvlText w:val="o"/>
      <w:lvlJc w:val="left"/>
      <w:pPr>
        <w:ind w:left="3600" w:hanging="360"/>
      </w:pPr>
      <w:rPr>
        <w:rFonts w:ascii="Courier New" w:hAnsi="Courier New" w:cs="Courier New" w:hint="default"/>
      </w:rPr>
    </w:lvl>
    <w:lvl w:ilvl="5" w:tplc="3DC2907A" w:tentative="1">
      <w:start w:val="1"/>
      <w:numFmt w:val="bullet"/>
      <w:lvlText w:val=""/>
      <w:lvlJc w:val="left"/>
      <w:pPr>
        <w:ind w:left="4320" w:hanging="360"/>
      </w:pPr>
      <w:rPr>
        <w:rFonts w:ascii="Wingdings" w:hAnsi="Wingdings" w:hint="default"/>
      </w:rPr>
    </w:lvl>
    <w:lvl w:ilvl="6" w:tplc="01CEA374" w:tentative="1">
      <w:start w:val="1"/>
      <w:numFmt w:val="bullet"/>
      <w:lvlText w:val=""/>
      <w:lvlJc w:val="left"/>
      <w:pPr>
        <w:ind w:left="5040" w:hanging="360"/>
      </w:pPr>
      <w:rPr>
        <w:rFonts w:ascii="Symbol" w:hAnsi="Symbol" w:hint="default"/>
      </w:rPr>
    </w:lvl>
    <w:lvl w:ilvl="7" w:tplc="08FE3E22" w:tentative="1">
      <w:start w:val="1"/>
      <w:numFmt w:val="bullet"/>
      <w:lvlText w:val="o"/>
      <w:lvlJc w:val="left"/>
      <w:pPr>
        <w:ind w:left="5760" w:hanging="360"/>
      </w:pPr>
      <w:rPr>
        <w:rFonts w:ascii="Courier New" w:hAnsi="Courier New" w:cs="Courier New" w:hint="default"/>
      </w:rPr>
    </w:lvl>
    <w:lvl w:ilvl="8" w:tplc="0414AFCE"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30CE"/>
    <w:rsid w:val="000E7DDA"/>
    <w:rsid w:val="002D6AAC"/>
    <w:rsid w:val="00443BB6"/>
    <w:rsid w:val="00530061"/>
    <w:rsid w:val="00581E3D"/>
    <w:rsid w:val="00604DD0"/>
    <w:rsid w:val="0077628B"/>
    <w:rsid w:val="00A70F29"/>
    <w:rsid w:val="00A77434"/>
    <w:rsid w:val="00A815F2"/>
    <w:rsid w:val="00B93FFB"/>
    <w:rsid w:val="00BA5888"/>
    <w:rsid w:val="00DD7BD3"/>
    <w:rsid w:val="00F01B8F"/>
    <w:rsid w:val="00FA24D6"/>
    <w:rsid w:val="00FE50C4"/>
    <w:rsid w:val="00FF09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65964"/>
  <w15:chartTrackingRefBased/>
  <w15:docId w15:val="{C157EC88-617E-409B-AC0B-4166A50B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DESE-231-73923</_dlc_DocId>
    <_dlc_DocIdUrl xmlns="733efe1c-5bbe-4968-87dc-d400e65c879f">
      <Url>https://sharepoint.doemass.org/ese/webteam/cps/_layouts/DocIdRedir.aspx?ID=DESE-231-73923</Url>
      <Description>DESE-231-73923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B3F9B0-BDA7-445B-8CB7-AB00AEBA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7860C-BA16-4453-8D8C-213780A82865}">
  <ds:schemaRefs>
    <ds:schemaRef ds:uri="http://schemas.microsoft.com/sharepoint/v3/contenttype/forms"/>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B48BC044-EE90-4E1D-B9D7-7A38B9CF9BD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D454D3E7-51F1-4ACA-9688-89373B4204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2020-21 Plainville Public Schools TFM Report</vt:lpstr>
    </vt:vector>
  </TitlesOfParts>
  <Company/>
  <LinksUpToDate>false</LinksUpToDate>
  <CharactersWithSpaces>13657</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Plainville Public Schools TFM Report</dc:title>
  <dc:subject/>
  <dc:creator>DESE</dc:creator>
  <cp:keywords/>
  <cp:lastModifiedBy>Zou, Dong (EOE)</cp:lastModifiedBy>
  <cp:revision>4</cp:revision>
  <cp:lastPrinted>2015-01-08T14:35:00Z</cp:lastPrinted>
  <dcterms:created xsi:type="dcterms:W3CDTF">2021-09-24T14:27:00Z</dcterms:created>
  <dcterms:modified xsi:type="dcterms:W3CDTF">2021-09-24T21:59:00Z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2021</vt:lpwstr>
  </property>
</Properties>
</file>