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237FF" w14:textId="1AAA9E3D" w:rsidR="00437496" w:rsidRPr="005363BB" w:rsidRDefault="004146D8" w:rsidP="00437496">
      <w:pPr>
        <w:rPr>
          <w:sz w:val="22"/>
        </w:rPr>
      </w:pPr>
      <w:r w:rsidRPr="00640E7A">
        <w:rPr>
          <w:noProof/>
        </w:rPr>
        <w:drawing>
          <wp:inline distT="0" distB="0" distL="0" distR="0" wp14:anchorId="68475BBB" wp14:editId="51ED60E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4EAED48" w14:textId="77777777" w:rsidR="00437496" w:rsidRDefault="00437496" w:rsidP="00437496">
      <w:pPr>
        <w:jc w:val="center"/>
        <w:rPr>
          <w:sz w:val="22"/>
        </w:rPr>
      </w:pPr>
    </w:p>
    <w:p w14:paraId="339DAD1D" w14:textId="77777777" w:rsidR="00437496" w:rsidRDefault="00437496" w:rsidP="00437496">
      <w:pPr>
        <w:jc w:val="center"/>
        <w:rPr>
          <w:sz w:val="22"/>
        </w:rPr>
      </w:pPr>
    </w:p>
    <w:p w14:paraId="4306EFBA" w14:textId="77777777" w:rsidR="00437496" w:rsidRDefault="00437496" w:rsidP="00437496">
      <w:pPr>
        <w:rPr>
          <w:sz w:val="24"/>
        </w:rPr>
      </w:pPr>
      <w:r>
        <w:rPr>
          <w:sz w:val="22"/>
        </w:rPr>
        <w:tab/>
      </w:r>
    </w:p>
    <w:p w14:paraId="7C278344" w14:textId="77777777" w:rsidR="00437496" w:rsidRDefault="00437496" w:rsidP="00437496">
      <w:pPr>
        <w:pStyle w:val="Heading2"/>
        <w:rPr>
          <w:sz w:val="24"/>
          <w:lang w:val="en-US" w:eastAsia="en-US"/>
        </w:rPr>
      </w:pPr>
    </w:p>
    <w:p w14:paraId="12E3B999" w14:textId="77777777" w:rsidR="00437496" w:rsidRPr="00812287" w:rsidRDefault="00437496" w:rsidP="00437496"/>
    <w:p w14:paraId="4553D9A8" w14:textId="77777777" w:rsidR="00437496" w:rsidRPr="00812287" w:rsidRDefault="00437496" w:rsidP="00437496"/>
    <w:p w14:paraId="3CD1C8EA" w14:textId="77777777" w:rsidR="00437496" w:rsidRPr="007E5338" w:rsidRDefault="00437496" w:rsidP="00437496">
      <w:pPr>
        <w:pStyle w:val="Heading2"/>
        <w:rPr>
          <w:sz w:val="24"/>
          <w:lang w:val="en-US" w:eastAsia="en-US"/>
        </w:rPr>
      </w:pPr>
    </w:p>
    <w:p w14:paraId="57158C67" w14:textId="77777777" w:rsidR="00437496" w:rsidRDefault="00437496" w:rsidP="00437496">
      <w:pPr>
        <w:jc w:val="center"/>
        <w:rPr>
          <w:b/>
          <w:sz w:val="28"/>
        </w:rPr>
      </w:pPr>
      <w:bookmarkStart w:id="0" w:name="rptName"/>
      <w:r>
        <w:rPr>
          <w:b/>
          <w:sz w:val="28"/>
        </w:rPr>
        <w:t>Berkshire Arts and Technology Charter Pub</w:t>
      </w:r>
      <w:r w:rsidR="000E1062">
        <w:rPr>
          <w:b/>
          <w:sz w:val="28"/>
        </w:rPr>
        <w:t>lic School</w:t>
      </w:r>
      <w:bookmarkEnd w:id="0"/>
      <w:r w:rsidR="00D95325">
        <w:rPr>
          <w:b/>
          <w:sz w:val="28"/>
        </w:rPr>
        <w:t xml:space="preserve"> </w:t>
      </w:r>
    </w:p>
    <w:p w14:paraId="70B82BA0" w14:textId="77777777" w:rsidR="00437496" w:rsidRDefault="00437496" w:rsidP="00437496">
      <w:pPr>
        <w:jc w:val="center"/>
        <w:rPr>
          <w:b/>
          <w:sz w:val="28"/>
        </w:rPr>
      </w:pPr>
    </w:p>
    <w:p w14:paraId="646E7BA7" w14:textId="77777777" w:rsidR="00437496" w:rsidRDefault="00437496" w:rsidP="00437496">
      <w:pPr>
        <w:jc w:val="center"/>
        <w:rPr>
          <w:b/>
          <w:sz w:val="28"/>
        </w:rPr>
      </w:pPr>
      <w:r>
        <w:rPr>
          <w:b/>
          <w:sz w:val="28"/>
        </w:rPr>
        <w:t>Tiered Focused Monitoring Report</w:t>
      </w:r>
    </w:p>
    <w:p w14:paraId="7D8AB079" w14:textId="77777777" w:rsidR="00437496" w:rsidRDefault="00437496" w:rsidP="00437496">
      <w:pPr>
        <w:jc w:val="center"/>
        <w:rPr>
          <w:b/>
          <w:sz w:val="28"/>
        </w:rPr>
      </w:pPr>
    </w:p>
    <w:p w14:paraId="4CA106FF" w14:textId="77777777" w:rsidR="00437496" w:rsidRDefault="00437496" w:rsidP="0043749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89633FC" w14:textId="77777777" w:rsidR="00437496" w:rsidRDefault="00437496" w:rsidP="00437496">
      <w:pPr>
        <w:jc w:val="center"/>
        <w:rPr>
          <w:b/>
          <w:sz w:val="24"/>
        </w:rPr>
      </w:pPr>
      <w:r>
        <w:rPr>
          <w:b/>
          <w:sz w:val="24"/>
        </w:rPr>
        <w:t xml:space="preserve">Tier Level </w:t>
      </w:r>
      <w:bookmarkStart w:id="2" w:name="TierNumber"/>
      <w:r>
        <w:rPr>
          <w:b/>
          <w:sz w:val="24"/>
        </w:rPr>
        <w:t>1</w:t>
      </w:r>
      <w:bookmarkEnd w:id="2"/>
    </w:p>
    <w:p w14:paraId="1555321A" w14:textId="77777777" w:rsidR="00437496" w:rsidRDefault="00437496" w:rsidP="00437496">
      <w:pPr>
        <w:jc w:val="center"/>
        <w:rPr>
          <w:b/>
          <w:sz w:val="24"/>
        </w:rPr>
      </w:pPr>
    </w:p>
    <w:p w14:paraId="006FC3F9" w14:textId="77777777" w:rsidR="00437496" w:rsidRPr="00F8472A" w:rsidRDefault="00437496" w:rsidP="00437496">
      <w:pPr>
        <w:jc w:val="center"/>
        <w:rPr>
          <w:b/>
          <w:sz w:val="24"/>
        </w:rPr>
      </w:pPr>
      <w:r>
        <w:rPr>
          <w:b/>
          <w:sz w:val="24"/>
        </w:rPr>
        <w:t xml:space="preserve">Date of </w:t>
      </w:r>
      <w:r w:rsidR="000E1062">
        <w:rPr>
          <w:b/>
          <w:sz w:val="24"/>
        </w:rPr>
        <w:t>TFM Review</w:t>
      </w:r>
      <w:r>
        <w:rPr>
          <w:b/>
          <w:sz w:val="24"/>
        </w:rPr>
        <w:t xml:space="preserve">: </w:t>
      </w:r>
      <w:bookmarkStart w:id="3" w:name="onsiteVisitDate"/>
      <w:r w:rsidRPr="00F8472A">
        <w:rPr>
          <w:b/>
          <w:sz w:val="24"/>
        </w:rPr>
        <w:t>January 5, 2021</w:t>
      </w:r>
      <w:bookmarkEnd w:id="3"/>
    </w:p>
    <w:p w14:paraId="5ABDE798" w14:textId="77777777" w:rsidR="00437496" w:rsidRDefault="00437496" w:rsidP="00437496">
      <w:pPr>
        <w:jc w:val="center"/>
        <w:rPr>
          <w:b/>
          <w:sz w:val="24"/>
        </w:rPr>
      </w:pPr>
    </w:p>
    <w:p w14:paraId="426A9EA4" w14:textId="77777777" w:rsidR="00437496" w:rsidRDefault="00437496" w:rsidP="00437496">
      <w:pPr>
        <w:jc w:val="center"/>
        <w:rPr>
          <w:b/>
          <w:sz w:val="24"/>
        </w:rPr>
      </w:pPr>
      <w:r>
        <w:rPr>
          <w:b/>
          <w:sz w:val="24"/>
        </w:rPr>
        <w:t xml:space="preserve">Date of Final Report: </w:t>
      </w:r>
      <w:bookmarkStart w:id="4" w:name="reportDate"/>
      <w:r w:rsidR="0034238A">
        <w:rPr>
          <w:b/>
          <w:sz w:val="24"/>
        </w:rPr>
        <w:t>March 23, 2021</w:t>
      </w:r>
      <w:bookmarkEnd w:id="4"/>
    </w:p>
    <w:p w14:paraId="0F54D884" w14:textId="77777777" w:rsidR="00437496" w:rsidRDefault="00437496" w:rsidP="00437496">
      <w:pPr>
        <w:rPr>
          <w:sz w:val="22"/>
          <w:szCs w:val="22"/>
        </w:rPr>
      </w:pPr>
    </w:p>
    <w:p w14:paraId="4502F8C0" w14:textId="77777777" w:rsidR="00437496" w:rsidRDefault="00437496" w:rsidP="00437496">
      <w:pPr>
        <w:rPr>
          <w:sz w:val="22"/>
          <w:szCs w:val="22"/>
        </w:rPr>
      </w:pPr>
    </w:p>
    <w:p w14:paraId="1E0DAB74" w14:textId="77777777" w:rsidR="00437496" w:rsidRDefault="00437496" w:rsidP="00437496">
      <w:pPr>
        <w:rPr>
          <w:sz w:val="22"/>
          <w:szCs w:val="22"/>
        </w:rPr>
      </w:pPr>
    </w:p>
    <w:p w14:paraId="0D77427B" w14:textId="77777777" w:rsidR="00437496" w:rsidRDefault="00437496" w:rsidP="00437496">
      <w:pPr>
        <w:rPr>
          <w:sz w:val="22"/>
          <w:szCs w:val="22"/>
        </w:rPr>
      </w:pPr>
    </w:p>
    <w:p w14:paraId="333E2B25" w14:textId="77777777" w:rsidR="00437496" w:rsidRDefault="00437496" w:rsidP="00437496">
      <w:pPr>
        <w:tabs>
          <w:tab w:val="left" w:pos="4125"/>
        </w:tabs>
        <w:rPr>
          <w:sz w:val="22"/>
        </w:rPr>
      </w:pPr>
    </w:p>
    <w:p w14:paraId="730A08B3" w14:textId="77777777" w:rsidR="00437496" w:rsidRDefault="00437496" w:rsidP="00437496">
      <w:pPr>
        <w:tabs>
          <w:tab w:val="left" w:pos="4125"/>
        </w:tabs>
        <w:rPr>
          <w:sz w:val="22"/>
        </w:rPr>
      </w:pPr>
    </w:p>
    <w:p w14:paraId="62FCA832" w14:textId="77777777" w:rsidR="00437496" w:rsidRDefault="00437496" w:rsidP="00437496">
      <w:pPr>
        <w:tabs>
          <w:tab w:val="left" w:pos="4125"/>
        </w:tabs>
        <w:rPr>
          <w:sz w:val="22"/>
        </w:rPr>
      </w:pPr>
    </w:p>
    <w:p w14:paraId="11CD7908" w14:textId="77777777" w:rsidR="00437496" w:rsidRDefault="00437496" w:rsidP="00437496">
      <w:pPr>
        <w:tabs>
          <w:tab w:val="left" w:pos="4125"/>
        </w:tabs>
        <w:rPr>
          <w:sz w:val="22"/>
        </w:rPr>
      </w:pPr>
    </w:p>
    <w:p w14:paraId="12A8ECD8" w14:textId="77777777" w:rsidR="00437496" w:rsidRDefault="00437496" w:rsidP="00437496">
      <w:pPr>
        <w:tabs>
          <w:tab w:val="left" w:pos="4125"/>
        </w:tabs>
        <w:rPr>
          <w:sz w:val="22"/>
        </w:rPr>
      </w:pPr>
    </w:p>
    <w:p w14:paraId="7592D223" w14:textId="77777777" w:rsidR="00437496" w:rsidRDefault="00437496" w:rsidP="00437496">
      <w:pPr>
        <w:tabs>
          <w:tab w:val="left" w:pos="4125"/>
        </w:tabs>
        <w:rPr>
          <w:sz w:val="22"/>
        </w:rPr>
      </w:pPr>
    </w:p>
    <w:p w14:paraId="1C948759" w14:textId="77777777" w:rsidR="00437496" w:rsidRDefault="00437496" w:rsidP="00437496">
      <w:pPr>
        <w:tabs>
          <w:tab w:val="left" w:pos="4125"/>
        </w:tabs>
        <w:rPr>
          <w:sz w:val="22"/>
        </w:rPr>
      </w:pPr>
    </w:p>
    <w:p w14:paraId="091913EA" w14:textId="77777777" w:rsidR="00437496" w:rsidRDefault="00437496" w:rsidP="00437496">
      <w:pPr>
        <w:tabs>
          <w:tab w:val="left" w:pos="4125"/>
        </w:tabs>
        <w:rPr>
          <w:sz w:val="22"/>
        </w:rPr>
      </w:pPr>
    </w:p>
    <w:p w14:paraId="221D9C6D" w14:textId="6922167E" w:rsidR="00437496" w:rsidRDefault="004146D8" w:rsidP="00291BA2">
      <w:pPr>
        <w:tabs>
          <w:tab w:val="left" w:pos="4125"/>
        </w:tabs>
        <w:jc w:val="center"/>
        <w:rPr>
          <w:sz w:val="22"/>
        </w:rPr>
      </w:pPr>
      <w:bookmarkStart w:id="5" w:name="_GoBack"/>
      <w:r w:rsidRPr="00640E7A">
        <w:rPr>
          <w:noProof/>
        </w:rPr>
        <w:drawing>
          <wp:inline distT="0" distB="0" distL="0" distR="0" wp14:anchorId="1496F751" wp14:editId="1DDAACC0">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6506BFB6" w14:textId="77777777" w:rsidR="00437496" w:rsidRDefault="00437496" w:rsidP="00437496">
      <w:pPr>
        <w:tabs>
          <w:tab w:val="left" w:pos="4125"/>
        </w:tabs>
        <w:rPr>
          <w:sz w:val="22"/>
        </w:rPr>
      </w:pPr>
    </w:p>
    <w:p w14:paraId="4EF59936" w14:textId="77777777" w:rsidR="0034238A" w:rsidRDefault="0034238A" w:rsidP="00437496">
      <w:pPr>
        <w:tabs>
          <w:tab w:val="left" w:pos="4125"/>
        </w:tabs>
        <w:jc w:val="center"/>
        <w:rPr>
          <w:sz w:val="22"/>
          <w:szCs w:val="22"/>
        </w:rPr>
      </w:pPr>
    </w:p>
    <w:p w14:paraId="3F037C44" w14:textId="77777777" w:rsidR="0034238A" w:rsidRDefault="0034238A" w:rsidP="00437496">
      <w:pPr>
        <w:tabs>
          <w:tab w:val="left" w:pos="4125"/>
        </w:tabs>
        <w:jc w:val="center"/>
        <w:rPr>
          <w:sz w:val="22"/>
          <w:szCs w:val="22"/>
        </w:rPr>
      </w:pPr>
    </w:p>
    <w:p w14:paraId="03C319C5" w14:textId="77777777" w:rsidR="00437496" w:rsidRPr="00E1547A" w:rsidRDefault="00437496" w:rsidP="00437496">
      <w:pPr>
        <w:tabs>
          <w:tab w:val="left" w:pos="4125"/>
        </w:tabs>
        <w:jc w:val="center"/>
        <w:rPr>
          <w:sz w:val="22"/>
          <w:szCs w:val="22"/>
        </w:rPr>
      </w:pPr>
      <w:r w:rsidRPr="00E1547A">
        <w:rPr>
          <w:sz w:val="22"/>
          <w:szCs w:val="22"/>
        </w:rPr>
        <w:t>Jeffrey C. Riley</w:t>
      </w:r>
    </w:p>
    <w:p w14:paraId="6EC03E9B" w14:textId="77777777" w:rsidR="00437496" w:rsidRPr="00812287" w:rsidRDefault="00437496" w:rsidP="00437496">
      <w:pPr>
        <w:tabs>
          <w:tab w:val="left" w:pos="4125"/>
        </w:tabs>
        <w:jc w:val="center"/>
        <w:rPr>
          <w:sz w:val="22"/>
          <w:szCs w:val="22"/>
        </w:rPr>
      </w:pPr>
      <w:r w:rsidRPr="00E1547A">
        <w:rPr>
          <w:sz w:val="22"/>
          <w:szCs w:val="22"/>
        </w:rPr>
        <w:t>Commissioner of Elementary and Secondary Education</w:t>
      </w:r>
    </w:p>
    <w:p w14:paraId="602EA84F" w14:textId="77777777" w:rsidR="00437496" w:rsidRPr="00F84189" w:rsidRDefault="00437496" w:rsidP="00437496">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Berkshire Arts and Technology Charter Publ</w:t>
      </w:r>
      <w:r w:rsidR="000E1062">
        <w:rPr>
          <w:sz w:val="22"/>
          <w:szCs w:val="22"/>
        </w:rPr>
        <w:t>ic School</w:t>
      </w:r>
      <w:bookmarkEnd w:id="7"/>
      <w:r w:rsidR="00D95325">
        <w:rPr>
          <w:sz w:val="22"/>
          <w:szCs w:val="22"/>
        </w:rPr>
        <w:t xml:space="preserve">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8FBBD08" w14:textId="77777777" w:rsidR="00437496" w:rsidRPr="00C07FE7" w:rsidRDefault="00437496" w:rsidP="00437496">
      <w:pPr>
        <w:rPr>
          <w:sz w:val="22"/>
          <w:szCs w:val="22"/>
        </w:rPr>
      </w:pPr>
    </w:p>
    <w:p w14:paraId="6C8FD00B" w14:textId="77777777" w:rsidR="00437496" w:rsidRDefault="000E1062" w:rsidP="00437496">
      <w:pPr>
        <w:rPr>
          <w:sz w:val="22"/>
          <w:szCs w:val="22"/>
        </w:rPr>
      </w:pPr>
      <w:r>
        <w:rPr>
          <w:sz w:val="22"/>
          <w:szCs w:val="22"/>
        </w:rPr>
        <w:t>School districts and c</w:t>
      </w:r>
      <w:r w:rsidR="00437496" w:rsidRPr="009E12C6">
        <w:rPr>
          <w:sz w:val="22"/>
          <w:szCs w:val="22"/>
        </w:rPr>
        <w:t xml:space="preserve">harter schools are reviewed every three years through Tiered Focused Monitoring. </w:t>
      </w:r>
      <w:r w:rsidR="00437496">
        <w:rPr>
          <w:sz w:val="22"/>
          <w:szCs w:val="22"/>
        </w:rPr>
        <w:t xml:space="preserve">This review process emphasizes elements most tied to student outcomes, and alternates the focus of each review </w:t>
      </w:r>
      <w:r w:rsidR="00437496" w:rsidRPr="005369A1">
        <w:rPr>
          <w:sz w:val="22"/>
          <w:szCs w:val="22"/>
        </w:rPr>
        <w:t xml:space="preserve">on either Group A Universal Standards or Group B Universal Standards. </w:t>
      </w:r>
    </w:p>
    <w:p w14:paraId="642D24D0" w14:textId="77777777" w:rsidR="00437496" w:rsidRDefault="00437496" w:rsidP="00437496">
      <w:pPr>
        <w:rPr>
          <w:sz w:val="22"/>
          <w:szCs w:val="22"/>
        </w:rPr>
      </w:pPr>
    </w:p>
    <w:p w14:paraId="32EA3247" w14:textId="77777777" w:rsidR="00437496" w:rsidRPr="005369A1" w:rsidRDefault="00437496" w:rsidP="0043749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D97AB27"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E8DDD73" w14:textId="77777777" w:rsidR="00437496" w:rsidRPr="009E12C6" w:rsidRDefault="00437496" w:rsidP="00437496">
      <w:pPr>
        <w:pStyle w:val="ListParagraph"/>
        <w:numPr>
          <w:ilvl w:val="0"/>
          <w:numId w:val="3"/>
        </w:numPr>
        <w:rPr>
          <w:sz w:val="22"/>
          <w:szCs w:val="22"/>
        </w:rPr>
      </w:pPr>
      <w:r w:rsidRPr="00A35C9E">
        <w:rPr>
          <w:rFonts w:ascii="Times New Roman" w:hAnsi="Times New Roman" w:cs="Times New Roman"/>
          <w:sz w:val="22"/>
          <w:szCs w:val="22"/>
        </w:rPr>
        <w:t>IEP development</w:t>
      </w:r>
    </w:p>
    <w:p w14:paraId="437535EE"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2A2CB4C"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Equal opportunity</w:t>
      </w:r>
    </w:p>
    <w:p w14:paraId="3A5DE24D" w14:textId="77777777" w:rsidR="00437496" w:rsidRPr="009E12C6" w:rsidRDefault="00437496" w:rsidP="00437496">
      <w:pPr>
        <w:rPr>
          <w:sz w:val="22"/>
          <w:szCs w:val="22"/>
        </w:rPr>
      </w:pPr>
    </w:p>
    <w:p w14:paraId="3EBF6696" w14:textId="77777777" w:rsidR="00437496" w:rsidRDefault="00437496" w:rsidP="0043749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FCF6554"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26F2360"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CAD0E3D"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608175E"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Oversight</w:t>
      </w:r>
    </w:p>
    <w:p w14:paraId="2F756FDB" w14:textId="77777777" w:rsidR="00437496" w:rsidRPr="009E12C6" w:rsidRDefault="00437496" w:rsidP="00437496">
      <w:pPr>
        <w:pStyle w:val="ListParagraph"/>
        <w:numPr>
          <w:ilvl w:val="0"/>
          <w:numId w:val="3"/>
        </w:numPr>
        <w:rPr>
          <w:sz w:val="22"/>
          <w:szCs w:val="22"/>
        </w:rPr>
      </w:pPr>
      <w:r w:rsidRPr="009E12C6">
        <w:rPr>
          <w:rFonts w:ascii="Times New Roman" w:hAnsi="Times New Roman" w:cs="Times New Roman"/>
          <w:sz w:val="22"/>
          <w:szCs w:val="22"/>
        </w:rPr>
        <w:t>Time and learning</w:t>
      </w:r>
    </w:p>
    <w:p w14:paraId="4750DE07" w14:textId="77777777" w:rsidR="00437496" w:rsidRPr="003844DB" w:rsidRDefault="00437496" w:rsidP="00437496">
      <w:pPr>
        <w:pStyle w:val="ListParagraph"/>
        <w:numPr>
          <w:ilvl w:val="0"/>
          <w:numId w:val="3"/>
        </w:numPr>
        <w:rPr>
          <w:sz w:val="22"/>
          <w:szCs w:val="22"/>
        </w:rPr>
      </w:pPr>
      <w:r w:rsidRPr="009E12C6">
        <w:rPr>
          <w:rFonts w:ascii="Times New Roman" w:hAnsi="Times New Roman" w:cs="Times New Roman"/>
          <w:sz w:val="22"/>
          <w:szCs w:val="22"/>
        </w:rPr>
        <w:t>Equal access</w:t>
      </w:r>
    </w:p>
    <w:p w14:paraId="04629899" w14:textId="77777777" w:rsidR="00437496" w:rsidRDefault="00437496" w:rsidP="00437496">
      <w:pPr>
        <w:rPr>
          <w:sz w:val="22"/>
          <w:szCs w:val="22"/>
        </w:rPr>
      </w:pPr>
    </w:p>
    <w:p w14:paraId="5584E831" w14:textId="77777777" w:rsidR="00437496" w:rsidRPr="000912A8" w:rsidRDefault="00437496" w:rsidP="0043749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6CC8BFF" w14:textId="77777777" w:rsidR="00437496" w:rsidRDefault="00437496" w:rsidP="00437496">
      <w:pPr>
        <w:ind w:hanging="1080"/>
        <w:rPr>
          <w:sz w:val="22"/>
        </w:rPr>
      </w:pPr>
    </w:p>
    <w:p w14:paraId="50239A91" w14:textId="77777777" w:rsidR="00437496" w:rsidRDefault="00437496" w:rsidP="00437496">
      <w:pPr>
        <w:rPr>
          <w:sz w:val="22"/>
        </w:rPr>
      </w:pPr>
      <w:r>
        <w:rPr>
          <w:sz w:val="22"/>
        </w:rPr>
        <w:t>Universal Standards and Targeted Standards are aligned with the following regulations:</w:t>
      </w:r>
    </w:p>
    <w:p w14:paraId="00ED79DB" w14:textId="77777777" w:rsidR="00437496" w:rsidRDefault="00437496" w:rsidP="00437496">
      <w:pPr>
        <w:rPr>
          <w:sz w:val="22"/>
          <w:szCs w:val="22"/>
        </w:rPr>
      </w:pPr>
    </w:p>
    <w:p w14:paraId="31687D7B" w14:textId="77777777" w:rsidR="00437496" w:rsidRPr="00BB486A" w:rsidRDefault="00437496" w:rsidP="00437496">
      <w:pPr>
        <w:rPr>
          <w:sz w:val="22"/>
          <w:szCs w:val="22"/>
        </w:rPr>
      </w:pPr>
      <w:r>
        <w:rPr>
          <w:sz w:val="22"/>
          <w:szCs w:val="22"/>
        </w:rPr>
        <w:t>Sp</w:t>
      </w:r>
      <w:r w:rsidRPr="00BB486A">
        <w:rPr>
          <w:sz w:val="22"/>
          <w:szCs w:val="22"/>
        </w:rPr>
        <w:t>ecial Education (SE)</w:t>
      </w:r>
    </w:p>
    <w:p w14:paraId="10A2B6FF" w14:textId="77777777" w:rsidR="00437496" w:rsidRPr="00A35C9E" w:rsidRDefault="00437496" w:rsidP="0043749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D531569" w14:textId="77777777" w:rsidR="00437496" w:rsidRPr="00A804D9" w:rsidRDefault="00437496" w:rsidP="00437496">
      <w:pPr>
        <w:ind w:left="360"/>
        <w:rPr>
          <w:sz w:val="22"/>
          <w:szCs w:val="22"/>
        </w:rPr>
      </w:pPr>
    </w:p>
    <w:p w14:paraId="07694B41" w14:textId="77777777" w:rsidR="00437496" w:rsidRPr="00A804D9" w:rsidRDefault="00437496" w:rsidP="00437496">
      <w:pPr>
        <w:rPr>
          <w:b/>
          <w:bCs/>
          <w:sz w:val="22"/>
          <w:szCs w:val="22"/>
        </w:rPr>
      </w:pPr>
      <w:r w:rsidRPr="00A804D9">
        <w:rPr>
          <w:sz w:val="22"/>
          <w:szCs w:val="22"/>
        </w:rPr>
        <w:t>Civil Rights Methods of Administration and Other General Education Requirements (CR)</w:t>
      </w:r>
    </w:p>
    <w:p w14:paraId="6D78C032" w14:textId="77777777" w:rsidR="00437496" w:rsidRPr="00E676DB" w:rsidRDefault="00437496" w:rsidP="0043749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C723839" w14:textId="77777777" w:rsidR="00437496" w:rsidRPr="009C23B4" w:rsidRDefault="00437496" w:rsidP="00437496">
      <w:pPr>
        <w:numPr>
          <w:ilvl w:val="0"/>
          <w:numId w:val="3"/>
        </w:numPr>
        <w:rPr>
          <w:sz w:val="22"/>
          <w:szCs w:val="22"/>
        </w:rPr>
      </w:pPr>
      <w:r w:rsidRPr="00A57BCD">
        <w:rPr>
          <w:sz w:val="22"/>
          <w:szCs w:val="22"/>
        </w:rPr>
        <w:t>selected requirements from the Massachusetts Board of Education’s Physical Restraint regulations (603 CMR 46.00).</w:t>
      </w:r>
    </w:p>
    <w:p w14:paraId="54E3B880" w14:textId="77777777" w:rsidR="00437496" w:rsidRPr="00A775CC" w:rsidRDefault="00437496" w:rsidP="00437496">
      <w:pPr>
        <w:numPr>
          <w:ilvl w:val="0"/>
          <w:numId w:val="3"/>
        </w:numPr>
        <w:rPr>
          <w:sz w:val="22"/>
          <w:szCs w:val="22"/>
        </w:rPr>
      </w:pPr>
      <w:r w:rsidRPr="009C23B4">
        <w:rPr>
          <w:sz w:val="22"/>
          <w:szCs w:val="22"/>
        </w:rPr>
        <w:t>selected requirements from the Massachusetts Board of Education’s Student Learning Time regulations (603 CMR 27.00).</w:t>
      </w:r>
    </w:p>
    <w:p w14:paraId="3F29DF84" w14:textId="77777777" w:rsidR="00437496" w:rsidRPr="00970C4F" w:rsidRDefault="00437496" w:rsidP="00437496">
      <w:pPr>
        <w:numPr>
          <w:ilvl w:val="0"/>
          <w:numId w:val="3"/>
        </w:numPr>
        <w:rPr>
          <w:sz w:val="22"/>
        </w:rPr>
      </w:pPr>
      <w:r w:rsidRPr="006E6B9B">
        <w:rPr>
          <w:sz w:val="22"/>
          <w:szCs w:val="22"/>
        </w:rPr>
        <w:t>various requirements under other federal and state laws.</w:t>
      </w:r>
    </w:p>
    <w:p w14:paraId="44709CB3" w14:textId="77777777" w:rsidR="00437496" w:rsidRPr="006E6B9B" w:rsidRDefault="00437496" w:rsidP="00437496">
      <w:pPr>
        <w:rPr>
          <w:sz w:val="22"/>
        </w:rPr>
      </w:pPr>
    </w:p>
    <w:p w14:paraId="2F385F63" w14:textId="77777777" w:rsidR="00437496" w:rsidRPr="006E6B9B" w:rsidRDefault="00437496" w:rsidP="0043749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0B02312" w14:textId="77777777" w:rsidR="00437496" w:rsidRDefault="00437496" w:rsidP="00437496">
      <w:pPr>
        <w:pStyle w:val="BodyText"/>
        <w:tabs>
          <w:tab w:val="left" w:pos="1080"/>
        </w:tabs>
        <w:rPr>
          <w:bCs/>
          <w:szCs w:val="22"/>
        </w:rPr>
      </w:pPr>
    </w:p>
    <w:p w14:paraId="203E35AB" w14:textId="77777777" w:rsidR="00437496" w:rsidRDefault="00437496" w:rsidP="0043749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D9DA995" w14:textId="77777777" w:rsidR="00437496" w:rsidRPr="00E676DB" w:rsidRDefault="00437496" w:rsidP="0043749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47F5F0A" w14:textId="77777777" w:rsidR="0034238A" w:rsidRPr="0034238A" w:rsidRDefault="00437496" w:rsidP="0043749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556DFF63" w14:textId="77777777" w:rsidR="00437496" w:rsidRPr="009C23B4" w:rsidRDefault="00437496" w:rsidP="0034238A">
      <w:pPr>
        <w:ind w:left="720"/>
        <w:rPr>
          <w:sz w:val="22"/>
          <w:szCs w:val="22"/>
        </w:rPr>
      </w:pPr>
      <w:r w:rsidRPr="001862C9">
        <w:rPr>
          <w:bCs/>
          <w:sz w:val="22"/>
          <w:szCs w:val="22"/>
        </w:rPr>
        <w:t>outcomes – low risk.</w:t>
      </w:r>
    </w:p>
    <w:p w14:paraId="77EB636F" w14:textId="77777777" w:rsidR="00437496" w:rsidRDefault="00437496" w:rsidP="00437496">
      <w:pPr>
        <w:pStyle w:val="BodyText"/>
        <w:tabs>
          <w:tab w:val="left" w:pos="1080"/>
        </w:tabs>
        <w:rPr>
          <w:bCs/>
          <w:szCs w:val="22"/>
        </w:rPr>
      </w:pPr>
    </w:p>
    <w:p w14:paraId="1C529DCD" w14:textId="77777777" w:rsidR="00437496" w:rsidRPr="001862C9" w:rsidRDefault="00437496" w:rsidP="0043749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87C7A58" w14:textId="77777777" w:rsidR="00437496" w:rsidRPr="00026CFD" w:rsidRDefault="00437496" w:rsidP="0043749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A6E56A3" w14:textId="77777777" w:rsidR="00437496" w:rsidRPr="00E676DB" w:rsidRDefault="00437496" w:rsidP="00437496">
      <w:pPr>
        <w:ind w:left="720"/>
        <w:rPr>
          <w:sz w:val="22"/>
          <w:szCs w:val="22"/>
        </w:rPr>
      </w:pPr>
      <w:r w:rsidRPr="001862C9">
        <w:rPr>
          <w:bCs/>
          <w:sz w:val="22"/>
          <w:szCs w:val="22"/>
        </w:rPr>
        <w:t>outcomes – moderate risk</w:t>
      </w:r>
      <w:r w:rsidRPr="00E676DB">
        <w:rPr>
          <w:sz w:val="22"/>
          <w:szCs w:val="22"/>
        </w:rPr>
        <w:t>.</w:t>
      </w:r>
    </w:p>
    <w:p w14:paraId="05FE8ECC" w14:textId="77777777" w:rsidR="00437496" w:rsidRPr="009C23B4" w:rsidRDefault="00437496" w:rsidP="0043749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1B8EAF3" w14:textId="77777777" w:rsidR="00437496" w:rsidRDefault="00437496" w:rsidP="00437496">
      <w:pPr>
        <w:pStyle w:val="BodyText"/>
        <w:tabs>
          <w:tab w:val="left" w:pos="1080"/>
        </w:tabs>
        <w:rPr>
          <w:bCs/>
          <w:szCs w:val="22"/>
          <w:u w:val="single"/>
        </w:rPr>
      </w:pPr>
    </w:p>
    <w:p w14:paraId="7E1A20A6" w14:textId="77777777" w:rsidR="00437496" w:rsidRPr="004D29DF" w:rsidRDefault="00437496" w:rsidP="00437496">
      <w:pPr>
        <w:pStyle w:val="BodyText"/>
        <w:tabs>
          <w:tab w:val="left" w:pos="1080"/>
        </w:tabs>
        <w:rPr>
          <w:bCs/>
          <w:szCs w:val="22"/>
          <w:u w:val="single"/>
        </w:rPr>
      </w:pPr>
    </w:p>
    <w:p w14:paraId="4B637F3C" w14:textId="77777777" w:rsidR="00437496" w:rsidRPr="001862C9" w:rsidRDefault="00437496" w:rsidP="00437496">
      <w:pPr>
        <w:pStyle w:val="BodyText"/>
        <w:tabs>
          <w:tab w:val="left" w:pos="1080"/>
        </w:tabs>
        <w:rPr>
          <w:bCs/>
          <w:szCs w:val="22"/>
        </w:rPr>
      </w:pPr>
      <w:r>
        <w:rPr>
          <w:bCs/>
          <w:szCs w:val="22"/>
        </w:rPr>
        <w:t xml:space="preserve">The phases of Tiered Focused Monitoring for </w:t>
      </w:r>
      <w:r w:rsidR="000E1062">
        <w:rPr>
          <w:szCs w:val="22"/>
        </w:rPr>
        <w:t>Berkshire Arts and Technology Charter Public School</w:t>
      </w:r>
      <w:r w:rsidR="000E1062" w:rsidRPr="001862C9">
        <w:rPr>
          <w:bCs/>
          <w:szCs w:val="22"/>
        </w:rPr>
        <w:t xml:space="preserve"> </w:t>
      </w:r>
      <w:r w:rsidRPr="001862C9">
        <w:rPr>
          <w:bCs/>
          <w:szCs w:val="22"/>
        </w:rPr>
        <w:t>include</w:t>
      </w:r>
      <w:r>
        <w:rPr>
          <w:bCs/>
          <w:szCs w:val="22"/>
        </w:rPr>
        <w:t>d</w:t>
      </w:r>
      <w:r w:rsidRPr="001862C9">
        <w:rPr>
          <w:bCs/>
          <w:szCs w:val="22"/>
        </w:rPr>
        <w:t>:</w:t>
      </w:r>
    </w:p>
    <w:p w14:paraId="4314EF3F" w14:textId="77777777" w:rsidR="00437496" w:rsidRPr="00BF7CCC" w:rsidRDefault="00437496" w:rsidP="00437496">
      <w:pPr>
        <w:pStyle w:val="BodyText"/>
        <w:tabs>
          <w:tab w:val="left" w:pos="1080"/>
        </w:tabs>
        <w:rPr>
          <w:bCs/>
          <w:szCs w:val="22"/>
          <w:u w:val="single"/>
        </w:rPr>
      </w:pPr>
    </w:p>
    <w:p w14:paraId="152B248C" w14:textId="77777777" w:rsidR="00437496" w:rsidRPr="006822D1" w:rsidRDefault="00437496" w:rsidP="00437496">
      <w:pPr>
        <w:rPr>
          <w:sz w:val="22"/>
          <w:szCs w:val="22"/>
        </w:rPr>
      </w:pPr>
      <w:r w:rsidRPr="006822D1">
        <w:rPr>
          <w:sz w:val="22"/>
          <w:szCs w:val="22"/>
        </w:rPr>
        <w:t>Self-Assessment Phase:</w:t>
      </w:r>
    </w:p>
    <w:p w14:paraId="3325CE79" w14:textId="77777777" w:rsidR="00437496" w:rsidRPr="006822D1" w:rsidRDefault="00D95325" w:rsidP="00437496">
      <w:pPr>
        <w:numPr>
          <w:ilvl w:val="0"/>
          <w:numId w:val="3"/>
        </w:numPr>
        <w:rPr>
          <w:sz w:val="22"/>
          <w:szCs w:val="22"/>
        </w:rPr>
      </w:pPr>
      <w:r>
        <w:rPr>
          <w:sz w:val="22"/>
          <w:szCs w:val="22"/>
        </w:rPr>
        <w:t>Charter s</w:t>
      </w:r>
      <w:r w:rsidR="00437496" w:rsidRPr="006822D1">
        <w:rPr>
          <w:sz w:val="22"/>
          <w:szCs w:val="22"/>
        </w:rPr>
        <w:t>chool review</w:t>
      </w:r>
      <w:r w:rsidR="00437496">
        <w:rPr>
          <w:sz w:val="22"/>
          <w:szCs w:val="22"/>
        </w:rPr>
        <w:t>ed</w:t>
      </w:r>
      <w:r w:rsidR="00437496" w:rsidRPr="006822D1">
        <w:rPr>
          <w:sz w:val="22"/>
          <w:szCs w:val="22"/>
        </w:rPr>
        <w:t xml:space="preserve"> special education and civil rights documentation for required elements including document uploads. </w:t>
      </w:r>
    </w:p>
    <w:p w14:paraId="4C6ED9F6" w14:textId="77777777" w:rsidR="00437496" w:rsidRPr="000E1062" w:rsidRDefault="00437496" w:rsidP="000E1062">
      <w:pPr>
        <w:numPr>
          <w:ilvl w:val="0"/>
          <w:numId w:val="3"/>
        </w:numPr>
        <w:rPr>
          <w:sz w:val="22"/>
          <w:szCs w:val="22"/>
        </w:rPr>
      </w:pPr>
      <w:r w:rsidRPr="00E675C7">
        <w:rPr>
          <w:sz w:val="22"/>
          <w:szCs w:val="22"/>
        </w:rPr>
        <w:t>Upon completion of</w:t>
      </w:r>
      <w:r w:rsidR="000E1062">
        <w:rPr>
          <w:sz w:val="22"/>
          <w:szCs w:val="22"/>
        </w:rPr>
        <w:t xml:space="preserve"> th</w:t>
      </w:r>
      <w:r w:rsidR="0034238A">
        <w:rPr>
          <w:sz w:val="22"/>
          <w:szCs w:val="22"/>
        </w:rPr>
        <w:t>is</w:t>
      </w:r>
      <w:r w:rsidR="000E1062">
        <w:rPr>
          <w:sz w:val="22"/>
          <w:szCs w:val="22"/>
        </w:rPr>
        <w:t xml:space="preserve"> </w:t>
      </w:r>
      <w:r w:rsidRPr="000E1062">
        <w:rPr>
          <w:sz w:val="22"/>
          <w:szCs w:val="22"/>
        </w:rPr>
        <w:t xml:space="preserve">internal review, the </w:t>
      </w:r>
      <w:r w:rsidR="000E1062">
        <w:rPr>
          <w:sz w:val="22"/>
          <w:szCs w:val="22"/>
        </w:rPr>
        <w:t>charter school</w:t>
      </w:r>
      <w:r w:rsidR="00D95325" w:rsidRPr="000E1062">
        <w:rPr>
          <w:sz w:val="22"/>
          <w:szCs w:val="22"/>
        </w:rPr>
        <w:t>’s</w:t>
      </w:r>
      <w:r w:rsidRPr="000E1062">
        <w:rPr>
          <w:sz w:val="22"/>
          <w:szCs w:val="22"/>
        </w:rPr>
        <w:t xml:space="preserve"> self-assessment was submitted to the Department for review.</w:t>
      </w:r>
    </w:p>
    <w:p w14:paraId="53ACA2AF" w14:textId="77777777" w:rsidR="00437496" w:rsidRPr="009D2A0D" w:rsidRDefault="00437496" w:rsidP="00437496">
      <w:pPr>
        <w:rPr>
          <w:sz w:val="22"/>
          <w:szCs w:val="22"/>
        </w:rPr>
      </w:pPr>
    </w:p>
    <w:p w14:paraId="20E9F821" w14:textId="77777777" w:rsidR="00437496" w:rsidRDefault="00437496" w:rsidP="00437496">
      <w:pPr>
        <w:rPr>
          <w:sz w:val="22"/>
          <w:szCs w:val="22"/>
        </w:rPr>
      </w:pPr>
      <w:r>
        <w:rPr>
          <w:sz w:val="22"/>
          <w:szCs w:val="22"/>
        </w:rPr>
        <w:t>Verification Phase:</w:t>
      </w:r>
    </w:p>
    <w:p w14:paraId="4AE0DAB0" w14:textId="77777777" w:rsidR="00437496" w:rsidRPr="009E12C6" w:rsidRDefault="00437496" w:rsidP="00437496">
      <w:pPr>
        <w:numPr>
          <w:ilvl w:val="0"/>
          <w:numId w:val="3"/>
        </w:numPr>
        <w:rPr>
          <w:sz w:val="22"/>
          <w:szCs w:val="22"/>
        </w:rPr>
      </w:pPr>
      <w:r w:rsidRPr="009E12C6">
        <w:rPr>
          <w:sz w:val="22"/>
          <w:szCs w:val="22"/>
        </w:rPr>
        <w:t>Review of additional documents for special education or civil rights.</w:t>
      </w:r>
    </w:p>
    <w:p w14:paraId="2F325D77" w14:textId="77777777" w:rsidR="00437496" w:rsidRPr="00943822" w:rsidRDefault="00437496" w:rsidP="0043749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A387BAB" w14:textId="77777777" w:rsidR="00437496" w:rsidRPr="009E12C6" w:rsidRDefault="00437496" w:rsidP="0043749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3ED1601" w14:textId="77777777" w:rsidR="00437496" w:rsidRPr="009E12C6" w:rsidRDefault="00437496" w:rsidP="0043749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971F7C2" w14:textId="77777777" w:rsidR="000E1062" w:rsidRPr="00684EF7" w:rsidRDefault="000E1062" w:rsidP="000E1062">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to determine general levels of compliance with program requirements.</w:t>
      </w:r>
    </w:p>
    <w:p w14:paraId="043AADB0" w14:textId="77777777" w:rsidR="00437496" w:rsidRDefault="000E1062" w:rsidP="000E1062">
      <w:pPr>
        <w:rPr>
          <w:b/>
          <w:bCs/>
          <w:sz w:val="22"/>
          <w:szCs w:val="22"/>
        </w:rPr>
      </w:pPr>
      <w:r>
        <w:rPr>
          <w:sz w:val="22"/>
          <w:szCs w:val="22"/>
        </w:rPr>
        <w:br w:type="page"/>
      </w:r>
    </w:p>
    <w:p w14:paraId="5A25F51B" w14:textId="77777777" w:rsidR="00437496" w:rsidRDefault="00437496" w:rsidP="00437496">
      <w:pPr>
        <w:rPr>
          <w:b/>
          <w:bCs/>
          <w:sz w:val="22"/>
          <w:szCs w:val="22"/>
        </w:rPr>
      </w:pPr>
    </w:p>
    <w:p w14:paraId="7D38E12D" w14:textId="77777777" w:rsidR="00437496" w:rsidRPr="00DF4FB3" w:rsidRDefault="00437496" w:rsidP="0043749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A23696C" w14:textId="77777777" w:rsidR="00437496" w:rsidRPr="00DF4FB3" w:rsidRDefault="00437496" w:rsidP="00437496">
      <w:pPr>
        <w:pStyle w:val="BodyText"/>
        <w:rPr>
          <w:b/>
          <w:bCs/>
          <w:szCs w:val="22"/>
        </w:rPr>
      </w:pPr>
      <w:r w:rsidRPr="00DF4FB3">
        <w:rPr>
          <w:b/>
          <w:bCs/>
          <w:szCs w:val="22"/>
        </w:rPr>
        <w:t xml:space="preserve">  </w:t>
      </w:r>
    </w:p>
    <w:p w14:paraId="0B900145" w14:textId="77777777" w:rsidR="00437496" w:rsidRDefault="00437496" w:rsidP="00437496">
      <w:pPr>
        <w:rPr>
          <w:sz w:val="22"/>
          <w:szCs w:val="22"/>
        </w:rPr>
      </w:pPr>
      <w:r w:rsidRPr="00DF4FB3">
        <w:rPr>
          <w:bCs/>
          <w:sz w:val="22"/>
          <w:szCs w:val="22"/>
        </w:rPr>
        <w:t xml:space="preserve">Following the </w:t>
      </w:r>
      <w:r w:rsidR="000E1062">
        <w:rPr>
          <w:bCs/>
          <w:sz w:val="22"/>
          <w:szCs w:val="22"/>
        </w:rPr>
        <w:t>TFM review</w:t>
      </w:r>
      <w:r w:rsidRPr="00DF4FB3">
        <w:rPr>
          <w:bCs/>
          <w:sz w:val="22"/>
          <w:szCs w:val="22"/>
        </w:rPr>
        <w:t xml:space="preserve">, the </w:t>
      </w:r>
      <w:r w:rsidR="000E1062">
        <w:rPr>
          <w:bCs/>
          <w:sz w:val="22"/>
          <w:szCs w:val="22"/>
        </w:rPr>
        <w:t>review</w:t>
      </w:r>
      <w:r w:rsidRPr="00DF4FB3">
        <w:rPr>
          <w:bCs/>
          <w:sz w:val="22"/>
          <w:szCs w:val="22"/>
        </w:rPr>
        <w:t xml:space="preserv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0E1062">
        <w:rPr>
          <w:bCs/>
          <w:sz w:val="22"/>
          <w:szCs w:val="22"/>
        </w:rPr>
        <w:t>TFM review</w:t>
      </w:r>
      <w:r w:rsidRPr="00DF4FB3">
        <w:rPr>
          <w:bCs/>
          <w:sz w:val="22"/>
          <w:szCs w:val="22"/>
        </w:rPr>
        <w:t>, the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2E8D6DEA" w14:textId="77777777" w:rsidR="00437496" w:rsidRDefault="00437496" w:rsidP="00437496">
      <w:pPr>
        <w:rPr>
          <w:sz w:val="22"/>
          <w:szCs w:val="22"/>
        </w:rPr>
      </w:pPr>
      <w:r>
        <w:rPr>
          <w:sz w:val="22"/>
          <w:szCs w:val="22"/>
        </w:rPr>
        <w:br w:type="page"/>
      </w:r>
    </w:p>
    <w:p w14:paraId="02BE662E" w14:textId="77777777" w:rsidR="00437496" w:rsidRDefault="00437496" w:rsidP="00437496">
      <w:pPr>
        <w:pStyle w:val="Heading1"/>
        <w:jc w:val="left"/>
        <w:rPr>
          <w:b/>
          <w:sz w:val="22"/>
        </w:rPr>
      </w:pPr>
    </w:p>
    <w:p w14:paraId="5D62A0B7" w14:textId="77777777" w:rsidR="00437496" w:rsidRPr="00F0631B" w:rsidRDefault="00437496" w:rsidP="00437496"/>
    <w:p w14:paraId="2BBC7A8E" w14:textId="77777777" w:rsidR="00437496" w:rsidRDefault="00437496" w:rsidP="00437496">
      <w:pPr>
        <w:pStyle w:val="Heading1"/>
        <w:rPr>
          <w:b/>
          <w:sz w:val="22"/>
        </w:rPr>
      </w:pPr>
      <w:r>
        <w:rPr>
          <w:b/>
          <w:sz w:val="22"/>
        </w:rPr>
        <w:t>D</w:t>
      </w:r>
      <w:r w:rsidRPr="007E5338">
        <w:rPr>
          <w:b/>
          <w:sz w:val="22"/>
        </w:rPr>
        <w:t>EFINITION OF COMPLIANCE RATINGS</w:t>
      </w:r>
    </w:p>
    <w:p w14:paraId="78B65D8B" w14:textId="77777777" w:rsidR="004E75C2" w:rsidRDefault="004E75C2" w:rsidP="004E75C2">
      <w:pPr>
        <w:rPr>
          <w:lang w:val="x-none" w:eastAsia="x-none"/>
        </w:rPr>
      </w:pPr>
    </w:p>
    <w:p w14:paraId="072F9409" w14:textId="77777777" w:rsidR="004E75C2" w:rsidRPr="004E75C2" w:rsidRDefault="004E75C2" w:rsidP="004E75C2">
      <w:pPr>
        <w:rPr>
          <w:lang w:val="x-none" w:eastAsia="x-none"/>
        </w:rPr>
      </w:pPr>
    </w:p>
    <w:p w14:paraId="474EDE88" w14:textId="77777777" w:rsidR="00437496" w:rsidRPr="00F917FE" w:rsidRDefault="00437496" w:rsidP="00437496">
      <w:pPr>
        <w:rPr>
          <w:b/>
          <w:sz w:val="22"/>
        </w:rPr>
        <w:sectPr w:rsidR="00437496" w:rsidRPr="00F917FE" w:rsidSect="0043749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37496" w14:paraId="26A8F819" w14:textId="77777777" w:rsidTr="00437496">
        <w:tc>
          <w:tcPr>
            <w:tcW w:w="3888" w:type="dxa"/>
            <w:tcBorders>
              <w:top w:val="nil"/>
              <w:left w:val="nil"/>
              <w:bottom w:val="nil"/>
              <w:right w:val="nil"/>
            </w:tcBorders>
          </w:tcPr>
          <w:p w14:paraId="37BBE943" w14:textId="77777777" w:rsidR="00437496" w:rsidRDefault="00437496" w:rsidP="00437496">
            <w:pPr>
              <w:pStyle w:val="BodyText"/>
              <w:jc w:val="both"/>
              <w:rPr>
                <w:b/>
              </w:rPr>
            </w:pPr>
          </w:p>
          <w:p w14:paraId="3EF091B9" w14:textId="77777777" w:rsidR="00437496" w:rsidRDefault="00437496" w:rsidP="00437496">
            <w:pPr>
              <w:pStyle w:val="BodyText"/>
              <w:jc w:val="both"/>
              <w:rPr>
                <w:b/>
              </w:rPr>
            </w:pPr>
          </w:p>
          <w:p w14:paraId="2E132CA4" w14:textId="77777777" w:rsidR="00437496" w:rsidRDefault="00437496" w:rsidP="00437496">
            <w:pPr>
              <w:pStyle w:val="BodyText"/>
              <w:jc w:val="both"/>
              <w:rPr>
                <w:b/>
              </w:rPr>
            </w:pPr>
            <w:r>
              <w:rPr>
                <w:b/>
              </w:rPr>
              <w:t>Commendable</w:t>
            </w:r>
          </w:p>
          <w:p w14:paraId="30A45F87" w14:textId="77777777" w:rsidR="004E75C2" w:rsidRDefault="004E75C2" w:rsidP="00437496">
            <w:pPr>
              <w:pStyle w:val="BodyText"/>
              <w:jc w:val="both"/>
              <w:rPr>
                <w:b/>
              </w:rPr>
            </w:pPr>
          </w:p>
          <w:p w14:paraId="2CF1909E" w14:textId="77777777" w:rsidR="004E75C2" w:rsidRDefault="004E75C2" w:rsidP="00437496">
            <w:pPr>
              <w:pStyle w:val="BodyText"/>
              <w:jc w:val="both"/>
              <w:rPr>
                <w:b/>
              </w:rPr>
            </w:pPr>
          </w:p>
          <w:p w14:paraId="4A45B751" w14:textId="77777777" w:rsidR="004E75C2" w:rsidRDefault="004E75C2" w:rsidP="00437496">
            <w:pPr>
              <w:pStyle w:val="BodyText"/>
              <w:jc w:val="both"/>
              <w:rPr>
                <w:b/>
              </w:rPr>
            </w:pPr>
          </w:p>
          <w:p w14:paraId="6F9687EC" w14:textId="77777777" w:rsidR="004E75C2" w:rsidRDefault="004E75C2" w:rsidP="00437496">
            <w:pPr>
              <w:pStyle w:val="BodyText"/>
              <w:jc w:val="both"/>
              <w:rPr>
                <w:b/>
              </w:rPr>
            </w:pPr>
          </w:p>
        </w:tc>
        <w:tc>
          <w:tcPr>
            <w:tcW w:w="5202" w:type="dxa"/>
            <w:tcBorders>
              <w:top w:val="nil"/>
              <w:left w:val="nil"/>
              <w:bottom w:val="nil"/>
              <w:right w:val="nil"/>
            </w:tcBorders>
          </w:tcPr>
          <w:p w14:paraId="7CE95F58" w14:textId="77777777" w:rsidR="00437496" w:rsidRDefault="00437496" w:rsidP="00437496">
            <w:pPr>
              <w:pStyle w:val="BodyText"/>
            </w:pPr>
          </w:p>
          <w:p w14:paraId="1FFBA17E" w14:textId="77777777" w:rsidR="00437496" w:rsidRDefault="00437496" w:rsidP="00437496">
            <w:pPr>
              <w:pStyle w:val="BodyText"/>
            </w:pPr>
          </w:p>
          <w:p w14:paraId="136F0F41" w14:textId="77777777" w:rsidR="00437496" w:rsidRDefault="00437496" w:rsidP="00437496">
            <w:pPr>
              <w:pStyle w:val="BodyText"/>
            </w:pPr>
            <w:r>
              <w:t>Any requirement or aspect of a requirement implemented in an exemplary manner significantly beyond the requirements of law or regulation.</w:t>
            </w:r>
          </w:p>
        </w:tc>
      </w:tr>
      <w:tr w:rsidR="00437496" w14:paraId="0D384E31" w14:textId="77777777" w:rsidTr="00437496">
        <w:tc>
          <w:tcPr>
            <w:tcW w:w="3888" w:type="dxa"/>
            <w:tcBorders>
              <w:top w:val="nil"/>
              <w:left w:val="nil"/>
              <w:bottom w:val="nil"/>
              <w:right w:val="nil"/>
            </w:tcBorders>
          </w:tcPr>
          <w:p w14:paraId="3B42957F" w14:textId="77777777" w:rsidR="00437496" w:rsidRDefault="00437496" w:rsidP="00437496">
            <w:pPr>
              <w:pStyle w:val="BodyText"/>
              <w:jc w:val="both"/>
              <w:rPr>
                <w:b/>
              </w:rPr>
            </w:pPr>
          </w:p>
        </w:tc>
        <w:tc>
          <w:tcPr>
            <w:tcW w:w="5202" w:type="dxa"/>
            <w:tcBorders>
              <w:top w:val="nil"/>
              <w:left w:val="nil"/>
              <w:bottom w:val="nil"/>
              <w:right w:val="nil"/>
            </w:tcBorders>
          </w:tcPr>
          <w:p w14:paraId="046E0EBE" w14:textId="77777777" w:rsidR="00437496" w:rsidRDefault="00437496" w:rsidP="00437496">
            <w:pPr>
              <w:pStyle w:val="BodyText"/>
            </w:pPr>
          </w:p>
        </w:tc>
      </w:tr>
      <w:tr w:rsidR="00437496" w14:paraId="397E9ED7" w14:textId="77777777" w:rsidTr="00437496">
        <w:trPr>
          <w:trHeight w:val="459"/>
        </w:trPr>
        <w:tc>
          <w:tcPr>
            <w:tcW w:w="3888" w:type="dxa"/>
            <w:tcBorders>
              <w:top w:val="nil"/>
              <w:left w:val="nil"/>
              <w:bottom w:val="nil"/>
              <w:right w:val="nil"/>
            </w:tcBorders>
          </w:tcPr>
          <w:p w14:paraId="441C65FF" w14:textId="77777777" w:rsidR="00437496" w:rsidRDefault="00437496" w:rsidP="00437496">
            <w:pPr>
              <w:pStyle w:val="BodyText"/>
              <w:jc w:val="both"/>
              <w:rPr>
                <w:b/>
              </w:rPr>
            </w:pPr>
            <w:r>
              <w:rPr>
                <w:b/>
              </w:rPr>
              <w:t>Implemented</w:t>
            </w:r>
          </w:p>
          <w:p w14:paraId="1081CA52" w14:textId="77777777" w:rsidR="004E75C2" w:rsidRDefault="004E75C2" w:rsidP="00437496">
            <w:pPr>
              <w:pStyle w:val="BodyText"/>
              <w:jc w:val="both"/>
              <w:rPr>
                <w:b/>
              </w:rPr>
            </w:pPr>
          </w:p>
          <w:p w14:paraId="5E3B67BB" w14:textId="77777777" w:rsidR="004E75C2" w:rsidRDefault="004E75C2" w:rsidP="00437496">
            <w:pPr>
              <w:pStyle w:val="BodyText"/>
              <w:jc w:val="both"/>
              <w:rPr>
                <w:b/>
              </w:rPr>
            </w:pPr>
          </w:p>
          <w:p w14:paraId="280756C3" w14:textId="77777777" w:rsidR="004E75C2" w:rsidRDefault="004E75C2" w:rsidP="00437496">
            <w:pPr>
              <w:pStyle w:val="BodyText"/>
              <w:jc w:val="both"/>
              <w:rPr>
                <w:b/>
              </w:rPr>
            </w:pPr>
          </w:p>
        </w:tc>
        <w:tc>
          <w:tcPr>
            <w:tcW w:w="5202" w:type="dxa"/>
            <w:tcBorders>
              <w:top w:val="nil"/>
              <w:left w:val="nil"/>
              <w:bottom w:val="nil"/>
              <w:right w:val="nil"/>
            </w:tcBorders>
          </w:tcPr>
          <w:p w14:paraId="3C984AE9" w14:textId="77777777" w:rsidR="00437496" w:rsidRDefault="00437496" w:rsidP="00437496">
            <w:pPr>
              <w:pStyle w:val="BodyText"/>
            </w:pPr>
            <w:r>
              <w:t>The requirement is substantially met in all important aspects.</w:t>
            </w:r>
          </w:p>
        </w:tc>
      </w:tr>
      <w:tr w:rsidR="00437496" w14:paraId="1F836758" w14:textId="77777777" w:rsidTr="00437496">
        <w:tc>
          <w:tcPr>
            <w:tcW w:w="3888" w:type="dxa"/>
            <w:tcBorders>
              <w:top w:val="nil"/>
              <w:left w:val="nil"/>
              <w:bottom w:val="nil"/>
              <w:right w:val="nil"/>
            </w:tcBorders>
          </w:tcPr>
          <w:p w14:paraId="49A081E9" w14:textId="77777777" w:rsidR="00437496" w:rsidRDefault="00437496" w:rsidP="00437496">
            <w:pPr>
              <w:pStyle w:val="BodyText"/>
              <w:jc w:val="both"/>
              <w:rPr>
                <w:b/>
              </w:rPr>
            </w:pPr>
          </w:p>
        </w:tc>
        <w:tc>
          <w:tcPr>
            <w:tcW w:w="5202" w:type="dxa"/>
            <w:tcBorders>
              <w:top w:val="nil"/>
              <w:left w:val="nil"/>
              <w:bottom w:val="nil"/>
              <w:right w:val="nil"/>
            </w:tcBorders>
          </w:tcPr>
          <w:p w14:paraId="2DA49F63" w14:textId="77777777" w:rsidR="00437496" w:rsidRDefault="00437496" w:rsidP="00437496">
            <w:pPr>
              <w:pStyle w:val="BodyText"/>
            </w:pPr>
          </w:p>
        </w:tc>
      </w:tr>
      <w:tr w:rsidR="00437496" w14:paraId="74CF5BC2" w14:textId="77777777" w:rsidTr="00437496">
        <w:tc>
          <w:tcPr>
            <w:tcW w:w="3888" w:type="dxa"/>
            <w:tcBorders>
              <w:top w:val="nil"/>
              <w:left w:val="nil"/>
              <w:bottom w:val="nil"/>
              <w:right w:val="nil"/>
            </w:tcBorders>
          </w:tcPr>
          <w:p w14:paraId="0F204E4C" w14:textId="77777777" w:rsidR="00437496" w:rsidRDefault="00437496" w:rsidP="00437496">
            <w:pPr>
              <w:pStyle w:val="BodyText"/>
              <w:jc w:val="both"/>
              <w:rPr>
                <w:b/>
              </w:rPr>
            </w:pPr>
            <w:r>
              <w:rPr>
                <w:b/>
              </w:rPr>
              <w:t>Implementation in Progress</w:t>
            </w:r>
          </w:p>
          <w:p w14:paraId="65687D58" w14:textId="77777777" w:rsidR="004E75C2" w:rsidRDefault="004E75C2" w:rsidP="00437496">
            <w:pPr>
              <w:pStyle w:val="BodyText"/>
              <w:jc w:val="both"/>
              <w:rPr>
                <w:b/>
              </w:rPr>
            </w:pPr>
          </w:p>
          <w:p w14:paraId="749D7A99" w14:textId="77777777" w:rsidR="004E75C2" w:rsidRDefault="004E75C2" w:rsidP="00437496">
            <w:pPr>
              <w:pStyle w:val="BodyText"/>
              <w:jc w:val="both"/>
              <w:rPr>
                <w:b/>
              </w:rPr>
            </w:pPr>
          </w:p>
          <w:p w14:paraId="5875336C" w14:textId="77777777" w:rsidR="004E75C2" w:rsidRDefault="004E75C2" w:rsidP="00437496">
            <w:pPr>
              <w:pStyle w:val="BodyText"/>
              <w:jc w:val="both"/>
              <w:rPr>
                <w:b/>
              </w:rPr>
            </w:pPr>
          </w:p>
          <w:p w14:paraId="2342892F" w14:textId="77777777" w:rsidR="004E75C2" w:rsidRDefault="004E75C2" w:rsidP="00437496">
            <w:pPr>
              <w:pStyle w:val="BodyText"/>
              <w:jc w:val="both"/>
              <w:rPr>
                <w:b/>
              </w:rPr>
            </w:pPr>
          </w:p>
          <w:p w14:paraId="4A958679" w14:textId="77777777" w:rsidR="004E75C2" w:rsidRDefault="004E75C2" w:rsidP="00437496">
            <w:pPr>
              <w:pStyle w:val="BodyText"/>
              <w:jc w:val="both"/>
              <w:rPr>
                <w:b/>
              </w:rPr>
            </w:pPr>
          </w:p>
          <w:p w14:paraId="6554A4D9" w14:textId="77777777" w:rsidR="004E75C2" w:rsidRDefault="004E75C2" w:rsidP="00437496">
            <w:pPr>
              <w:pStyle w:val="BodyText"/>
              <w:jc w:val="both"/>
              <w:rPr>
                <w:b/>
              </w:rPr>
            </w:pPr>
          </w:p>
          <w:p w14:paraId="7B451150" w14:textId="77777777" w:rsidR="004E75C2" w:rsidRDefault="004E75C2" w:rsidP="00437496">
            <w:pPr>
              <w:pStyle w:val="BodyText"/>
              <w:jc w:val="both"/>
              <w:rPr>
                <w:b/>
              </w:rPr>
            </w:pPr>
          </w:p>
          <w:p w14:paraId="23B62D44" w14:textId="77777777" w:rsidR="004E75C2" w:rsidRDefault="004E75C2" w:rsidP="00437496">
            <w:pPr>
              <w:pStyle w:val="BodyText"/>
              <w:jc w:val="both"/>
              <w:rPr>
                <w:b/>
              </w:rPr>
            </w:pPr>
          </w:p>
        </w:tc>
        <w:tc>
          <w:tcPr>
            <w:tcW w:w="5202" w:type="dxa"/>
            <w:tcBorders>
              <w:top w:val="nil"/>
              <w:left w:val="nil"/>
              <w:bottom w:val="nil"/>
              <w:right w:val="nil"/>
            </w:tcBorders>
          </w:tcPr>
          <w:p w14:paraId="1EF33F47" w14:textId="77777777" w:rsidR="00437496" w:rsidRDefault="00437496" w:rsidP="0043749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37496" w14:paraId="69FC2340" w14:textId="77777777" w:rsidTr="00437496">
        <w:trPr>
          <w:trHeight w:val="333"/>
        </w:trPr>
        <w:tc>
          <w:tcPr>
            <w:tcW w:w="9090" w:type="dxa"/>
            <w:gridSpan w:val="2"/>
            <w:tcBorders>
              <w:top w:val="nil"/>
              <w:left w:val="nil"/>
              <w:bottom w:val="nil"/>
              <w:right w:val="nil"/>
            </w:tcBorders>
          </w:tcPr>
          <w:p w14:paraId="520020EE" w14:textId="77777777" w:rsidR="00437496" w:rsidRDefault="00437496" w:rsidP="00437496">
            <w:pPr>
              <w:rPr>
                <w:sz w:val="22"/>
              </w:rPr>
            </w:pPr>
          </w:p>
        </w:tc>
      </w:tr>
      <w:tr w:rsidR="00437496" w14:paraId="5FCFA19A" w14:textId="77777777" w:rsidTr="00437496">
        <w:tc>
          <w:tcPr>
            <w:tcW w:w="3888" w:type="dxa"/>
            <w:tcBorders>
              <w:top w:val="nil"/>
              <w:left w:val="nil"/>
              <w:bottom w:val="nil"/>
              <w:right w:val="nil"/>
            </w:tcBorders>
          </w:tcPr>
          <w:p w14:paraId="08E13175" w14:textId="77777777" w:rsidR="00437496" w:rsidRDefault="00437496" w:rsidP="00437496">
            <w:pPr>
              <w:ind w:right="-180"/>
              <w:jc w:val="both"/>
              <w:rPr>
                <w:b/>
                <w:sz w:val="22"/>
              </w:rPr>
            </w:pPr>
            <w:r>
              <w:rPr>
                <w:b/>
                <w:sz w:val="22"/>
              </w:rPr>
              <w:t>Partially Implemented</w:t>
            </w:r>
          </w:p>
          <w:p w14:paraId="42331BDD" w14:textId="77777777" w:rsidR="004E75C2" w:rsidRDefault="004E75C2" w:rsidP="00437496">
            <w:pPr>
              <w:ind w:right="-180"/>
              <w:jc w:val="both"/>
              <w:rPr>
                <w:b/>
                <w:sz w:val="22"/>
              </w:rPr>
            </w:pPr>
          </w:p>
          <w:p w14:paraId="3DC0B644" w14:textId="77777777" w:rsidR="004E75C2" w:rsidRDefault="004E75C2" w:rsidP="00437496">
            <w:pPr>
              <w:ind w:right="-180"/>
              <w:jc w:val="both"/>
              <w:rPr>
                <w:b/>
                <w:sz w:val="22"/>
              </w:rPr>
            </w:pPr>
          </w:p>
          <w:p w14:paraId="251D2566" w14:textId="77777777" w:rsidR="004E75C2" w:rsidRDefault="004E75C2" w:rsidP="00437496">
            <w:pPr>
              <w:ind w:right="-180"/>
              <w:jc w:val="both"/>
              <w:rPr>
                <w:b/>
                <w:sz w:val="22"/>
              </w:rPr>
            </w:pPr>
          </w:p>
        </w:tc>
        <w:tc>
          <w:tcPr>
            <w:tcW w:w="5202" w:type="dxa"/>
            <w:tcBorders>
              <w:top w:val="nil"/>
              <w:left w:val="nil"/>
              <w:bottom w:val="nil"/>
              <w:right w:val="nil"/>
            </w:tcBorders>
          </w:tcPr>
          <w:p w14:paraId="6A307399" w14:textId="77777777" w:rsidR="00437496" w:rsidRDefault="00437496" w:rsidP="00437496">
            <w:pPr>
              <w:ind w:right="-180"/>
              <w:rPr>
                <w:sz w:val="22"/>
              </w:rPr>
            </w:pPr>
            <w:r>
              <w:rPr>
                <w:sz w:val="22"/>
              </w:rPr>
              <w:t>The requirement, in one or several important aspects, is not entirely met.</w:t>
            </w:r>
          </w:p>
        </w:tc>
      </w:tr>
      <w:tr w:rsidR="00437496" w14:paraId="70EEFFAE" w14:textId="77777777" w:rsidTr="00437496">
        <w:trPr>
          <w:trHeight w:val="306"/>
        </w:trPr>
        <w:tc>
          <w:tcPr>
            <w:tcW w:w="9090" w:type="dxa"/>
            <w:gridSpan w:val="2"/>
            <w:tcBorders>
              <w:top w:val="nil"/>
              <w:left w:val="nil"/>
              <w:bottom w:val="nil"/>
              <w:right w:val="nil"/>
            </w:tcBorders>
          </w:tcPr>
          <w:p w14:paraId="3B7775CD" w14:textId="77777777" w:rsidR="00437496" w:rsidRDefault="00437496" w:rsidP="00437496">
            <w:pPr>
              <w:rPr>
                <w:sz w:val="22"/>
              </w:rPr>
            </w:pPr>
          </w:p>
        </w:tc>
      </w:tr>
      <w:tr w:rsidR="00437496" w14:paraId="44304297" w14:textId="77777777" w:rsidTr="00437496">
        <w:tc>
          <w:tcPr>
            <w:tcW w:w="3888" w:type="dxa"/>
            <w:tcBorders>
              <w:top w:val="nil"/>
              <w:left w:val="nil"/>
              <w:bottom w:val="nil"/>
              <w:right w:val="nil"/>
            </w:tcBorders>
          </w:tcPr>
          <w:p w14:paraId="1BD3979F" w14:textId="77777777" w:rsidR="00437496" w:rsidRDefault="00437496" w:rsidP="00437496">
            <w:pPr>
              <w:pStyle w:val="BodyText"/>
              <w:jc w:val="both"/>
              <w:rPr>
                <w:b/>
              </w:rPr>
            </w:pPr>
            <w:r>
              <w:rPr>
                <w:b/>
              </w:rPr>
              <w:t>Not Implemented</w:t>
            </w:r>
          </w:p>
          <w:p w14:paraId="1F6C6756" w14:textId="77777777" w:rsidR="004E75C2" w:rsidRDefault="004E75C2" w:rsidP="00437496">
            <w:pPr>
              <w:pStyle w:val="BodyText"/>
              <w:jc w:val="both"/>
              <w:rPr>
                <w:b/>
              </w:rPr>
            </w:pPr>
          </w:p>
          <w:p w14:paraId="1CC5070A" w14:textId="77777777" w:rsidR="004E75C2" w:rsidRDefault="004E75C2" w:rsidP="00437496">
            <w:pPr>
              <w:pStyle w:val="BodyText"/>
              <w:jc w:val="both"/>
              <w:rPr>
                <w:b/>
              </w:rPr>
            </w:pPr>
          </w:p>
          <w:p w14:paraId="4DABD855" w14:textId="77777777" w:rsidR="00437496" w:rsidRDefault="00437496" w:rsidP="00437496">
            <w:pPr>
              <w:pStyle w:val="BodyText"/>
              <w:jc w:val="both"/>
              <w:rPr>
                <w:b/>
              </w:rPr>
            </w:pPr>
          </w:p>
        </w:tc>
        <w:tc>
          <w:tcPr>
            <w:tcW w:w="5202" w:type="dxa"/>
            <w:tcBorders>
              <w:top w:val="nil"/>
              <w:left w:val="nil"/>
              <w:bottom w:val="nil"/>
              <w:right w:val="nil"/>
            </w:tcBorders>
          </w:tcPr>
          <w:p w14:paraId="54971C94" w14:textId="77777777" w:rsidR="00437496" w:rsidRDefault="00437496" w:rsidP="00437496">
            <w:pPr>
              <w:pStyle w:val="BodyText"/>
            </w:pPr>
            <w:r>
              <w:t>The requirement is totally or substantially not met.</w:t>
            </w:r>
          </w:p>
        </w:tc>
      </w:tr>
      <w:tr w:rsidR="00437496" w14:paraId="169056BF" w14:textId="77777777" w:rsidTr="00437496">
        <w:tc>
          <w:tcPr>
            <w:tcW w:w="3888" w:type="dxa"/>
            <w:tcBorders>
              <w:top w:val="nil"/>
              <w:left w:val="nil"/>
              <w:bottom w:val="nil"/>
              <w:right w:val="nil"/>
            </w:tcBorders>
          </w:tcPr>
          <w:p w14:paraId="0A77791E" w14:textId="77777777" w:rsidR="00437496" w:rsidRDefault="00437496" w:rsidP="00437496">
            <w:pPr>
              <w:pStyle w:val="BodyText"/>
              <w:jc w:val="both"/>
              <w:rPr>
                <w:b/>
              </w:rPr>
            </w:pPr>
            <w:r>
              <w:rPr>
                <w:b/>
              </w:rPr>
              <w:t xml:space="preserve">Not Applicable </w:t>
            </w:r>
          </w:p>
          <w:p w14:paraId="246E3AB5" w14:textId="77777777" w:rsidR="00437496" w:rsidRDefault="00437496" w:rsidP="00437496">
            <w:pPr>
              <w:pStyle w:val="BodyText"/>
              <w:jc w:val="both"/>
              <w:rPr>
                <w:b/>
              </w:rPr>
            </w:pPr>
          </w:p>
          <w:p w14:paraId="33CEFE2F" w14:textId="77777777" w:rsidR="00437496" w:rsidRDefault="00437496" w:rsidP="00437496">
            <w:pPr>
              <w:pStyle w:val="BodyText"/>
              <w:jc w:val="both"/>
              <w:rPr>
                <w:b/>
              </w:rPr>
            </w:pPr>
          </w:p>
          <w:p w14:paraId="26FA0F0B" w14:textId="77777777" w:rsidR="00437496" w:rsidRDefault="00437496" w:rsidP="00437496">
            <w:pPr>
              <w:pStyle w:val="BodyText"/>
              <w:jc w:val="both"/>
              <w:rPr>
                <w:b/>
              </w:rPr>
            </w:pPr>
          </w:p>
          <w:p w14:paraId="621FD4CA" w14:textId="77777777" w:rsidR="00437496" w:rsidRDefault="00437496" w:rsidP="00437496">
            <w:pPr>
              <w:pStyle w:val="BodyText"/>
              <w:jc w:val="both"/>
              <w:rPr>
                <w:b/>
              </w:rPr>
            </w:pPr>
            <w:r>
              <w:rPr>
                <w:b/>
              </w:rPr>
              <w:t xml:space="preserve"> </w:t>
            </w:r>
          </w:p>
        </w:tc>
        <w:tc>
          <w:tcPr>
            <w:tcW w:w="5202" w:type="dxa"/>
            <w:tcBorders>
              <w:top w:val="nil"/>
              <w:left w:val="nil"/>
              <w:bottom w:val="nil"/>
              <w:right w:val="nil"/>
            </w:tcBorders>
          </w:tcPr>
          <w:p w14:paraId="7A332145" w14:textId="77777777" w:rsidR="00437496" w:rsidRDefault="00437496" w:rsidP="00437496">
            <w:pPr>
              <w:pStyle w:val="BodyText"/>
            </w:pPr>
            <w:r>
              <w:t>The requirement does not apply to the school district or charter school.</w:t>
            </w:r>
          </w:p>
        </w:tc>
      </w:tr>
    </w:tbl>
    <w:p w14:paraId="3A5C8879" w14:textId="77777777" w:rsidR="00437496" w:rsidRDefault="00437496" w:rsidP="00437496">
      <w:pPr>
        <w:rPr>
          <w:sz w:val="22"/>
        </w:rPr>
      </w:pPr>
    </w:p>
    <w:p w14:paraId="0AEC4E72" w14:textId="77777777" w:rsidR="00437496" w:rsidRPr="00A91EDE" w:rsidRDefault="00437496" w:rsidP="00437496">
      <w:pPr>
        <w:rPr>
          <w:sz w:val="22"/>
        </w:rPr>
      </w:pPr>
    </w:p>
    <w:p w14:paraId="268A1FA4" w14:textId="77777777" w:rsidR="00D95325" w:rsidRDefault="00D95325" w:rsidP="00437496">
      <w:pPr>
        <w:rPr>
          <w:b/>
          <w:sz w:val="26"/>
        </w:rPr>
      </w:pPr>
    </w:p>
    <w:p w14:paraId="1BECA136" w14:textId="77777777" w:rsidR="00D95325" w:rsidRPr="00D95325" w:rsidRDefault="00D95325" w:rsidP="00D95325">
      <w:pPr>
        <w:rPr>
          <w:sz w:val="26"/>
        </w:rPr>
      </w:pPr>
    </w:p>
    <w:p w14:paraId="5FF144CB" w14:textId="77777777" w:rsidR="00D95325" w:rsidRPr="00D95325" w:rsidRDefault="00D95325" w:rsidP="00D95325">
      <w:pPr>
        <w:rPr>
          <w:sz w:val="26"/>
        </w:rPr>
      </w:pPr>
    </w:p>
    <w:p w14:paraId="45E91815" w14:textId="77777777" w:rsidR="00437496" w:rsidRDefault="00437496" w:rsidP="00437496">
      <w:pPr>
        <w:rPr>
          <w:b/>
          <w:sz w:val="26"/>
        </w:rPr>
      </w:pPr>
    </w:p>
    <w:p w14:paraId="1A4DAC88" w14:textId="77777777" w:rsidR="00437496" w:rsidRPr="004E75C2" w:rsidRDefault="00437496" w:rsidP="00437496">
      <w:pPr>
        <w:jc w:val="center"/>
        <w:rPr>
          <w:b/>
          <w:bCs/>
          <w:sz w:val="28"/>
          <w:szCs w:val="28"/>
          <w:u w:val="single"/>
        </w:rPr>
      </w:pPr>
      <w:bookmarkStart w:id="10" w:name="rptName3"/>
      <w:r w:rsidRPr="004E75C2">
        <w:rPr>
          <w:b/>
          <w:bCs/>
          <w:sz w:val="28"/>
          <w:szCs w:val="28"/>
        </w:rPr>
        <w:lastRenderedPageBreak/>
        <w:t>Berkshire Arts and Technology Charter Publi</w:t>
      </w:r>
      <w:r w:rsidR="000E1062" w:rsidRPr="004E75C2">
        <w:rPr>
          <w:b/>
          <w:bCs/>
          <w:sz w:val="28"/>
          <w:szCs w:val="28"/>
        </w:rPr>
        <w:t>c School</w:t>
      </w:r>
      <w:bookmarkEnd w:id="10"/>
    </w:p>
    <w:p w14:paraId="30E09B26" w14:textId="77777777" w:rsidR="00437496" w:rsidRDefault="00437496" w:rsidP="00437496">
      <w:pPr>
        <w:ind w:left="-720" w:right="-720"/>
        <w:jc w:val="both"/>
        <w:rPr>
          <w:sz w:val="22"/>
          <w:u w:val="single"/>
        </w:rPr>
      </w:pPr>
      <w:bookmarkStart w:id="11" w:name="CommendableBlock"/>
    </w:p>
    <w:p w14:paraId="33ACCE0F" w14:textId="77777777" w:rsidR="00437496" w:rsidRDefault="00437496" w:rsidP="00437496">
      <w:pPr>
        <w:rPr>
          <w:sz w:val="22"/>
          <w:szCs w:val="22"/>
        </w:rPr>
      </w:pPr>
      <w:bookmarkStart w:id="12" w:name="CommendableList"/>
      <w:bookmarkEnd w:id="12"/>
    </w:p>
    <w:bookmarkEnd w:id="11"/>
    <w:p w14:paraId="0769D358" w14:textId="77777777" w:rsidR="00437496" w:rsidRDefault="00437496" w:rsidP="00437496">
      <w:pPr>
        <w:ind w:left="-720" w:right="-720"/>
        <w:jc w:val="both"/>
        <w:rPr>
          <w:sz w:val="22"/>
          <w:u w:val="single"/>
        </w:rPr>
      </w:pPr>
    </w:p>
    <w:p w14:paraId="01DD8BCC" w14:textId="77777777" w:rsidR="00437496" w:rsidRDefault="00437496" w:rsidP="00437496">
      <w:pPr>
        <w:ind w:left="-720" w:right="-720"/>
        <w:jc w:val="both"/>
        <w:rPr>
          <w:sz w:val="22"/>
          <w:u w:val="single"/>
        </w:rPr>
      </w:pPr>
    </w:p>
    <w:p w14:paraId="2B48C6C2" w14:textId="77777777" w:rsidR="00437496" w:rsidRDefault="00437496" w:rsidP="00437496">
      <w:pPr>
        <w:ind w:left="-720" w:right="-720"/>
        <w:jc w:val="both"/>
        <w:rPr>
          <w:sz w:val="22"/>
          <w:u w:val="single"/>
        </w:rPr>
      </w:pPr>
    </w:p>
    <w:p w14:paraId="21FDDC6B" w14:textId="77777777" w:rsidR="00437496" w:rsidRDefault="00437496" w:rsidP="00437496">
      <w:pPr>
        <w:tabs>
          <w:tab w:val="center" w:pos="4680"/>
        </w:tabs>
        <w:ind w:left="-720" w:right="-720"/>
        <w:jc w:val="center"/>
        <w:rPr>
          <w:b/>
          <w:sz w:val="22"/>
        </w:rPr>
      </w:pPr>
      <w:r>
        <w:rPr>
          <w:b/>
          <w:sz w:val="22"/>
        </w:rPr>
        <w:t xml:space="preserve">SUMMARY OF COMPLIANCE CRITERIA RATINGS </w:t>
      </w:r>
    </w:p>
    <w:p w14:paraId="22FDBA7B" w14:textId="77777777" w:rsidR="00437496" w:rsidRDefault="00437496" w:rsidP="00437496">
      <w:pPr>
        <w:ind w:left="-720" w:right="-720"/>
        <w:jc w:val="both"/>
        <w:rPr>
          <w:sz w:val="22"/>
          <w:u w:val="single"/>
        </w:rPr>
      </w:pPr>
    </w:p>
    <w:tbl>
      <w:tblPr>
        <w:tblW w:w="80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472"/>
        <w:gridCol w:w="2156"/>
        <w:gridCol w:w="2423"/>
      </w:tblGrid>
      <w:tr w:rsidR="000E1062" w14:paraId="59320CA4" w14:textId="77777777" w:rsidTr="000E1062">
        <w:trPr>
          <w:trHeight w:val="2096"/>
          <w:jc w:val="center"/>
        </w:trPr>
        <w:tc>
          <w:tcPr>
            <w:tcW w:w="3472" w:type="dxa"/>
          </w:tcPr>
          <w:p w14:paraId="7AE7D0B4" w14:textId="77777777" w:rsidR="000E1062" w:rsidRDefault="000E1062" w:rsidP="00437496">
            <w:pPr>
              <w:jc w:val="center"/>
              <w:rPr>
                <w:b/>
                <w:bCs/>
                <w:sz w:val="22"/>
              </w:rPr>
            </w:pPr>
          </w:p>
        </w:tc>
        <w:tc>
          <w:tcPr>
            <w:tcW w:w="2156" w:type="dxa"/>
          </w:tcPr>
          <w:p w14:paraId="2A3E894B" w14:textId="77777777" w:rsidR="000E1062" w:rsidRDefault="000E1062" w:rsidP="00437496">
            <w:pPr>
              <w:jc w:val="center"/>
              <w:rPr>
                <w:b/>
                <w:bCs/>
                <w:sz w:val="22"/>
              </w:rPr>
            </w:pPr>
          </w:p>
          <w:p w14:paraId="3C25DE7C" w14:textId="77777777" w:rsidR="000E1062" w:rsidRDefault="000E1062" w:rsidP="00437496">
            <w:pPr>
              <w:jc w:val="center"/>
              <w:rPr>
                <w:b/>
                <w:bCs/>
                <w:sz w:val="22"/>
              </w:rPr>
            </w:pPr>
            <w:r>
              <w:rPr>
                <w:b/>
                <w:bCs/>
                <w:sz w:val="22"/>
              </w:rPr>
              <w:t>Universal Standards</w:t>
            </w:r>
          </w:p>
          <w:p w14:paraId="13D50587" w14:textId="77777777" w:rsidR="000E1062" w:rsidRDefault="000E1062" w:rsidP="00437496">
            <w:pPr>
              <w:jc w:val="center"/>
              <w:rPr>
                <w:b/>
                <w:bCs/>
                <w:sz w:val="22"/>
              </w:rPr>
            </w:pPr>
          </w:p>
          <w:p w14:paraId="6E41D4A5" w14:textId="77777777" w:rsidR="000E1062" w:rsidRDefault="000E1062" w:rsidP="00437496">
            <w:pPr>
              <w:jc w:val="center"/>
              <w:rPr>
                <w:b/>
                <w:bCs/>
                <w:sz w:val="22"/>
              </w:rPr>
            </w:pPr>
            <w:r>
              <w:rPr>
                <w:b/>
                <w:bCs/>
                <w:sz w:val="22"/>
              </w:rPr>
              <w:t xml:space="preserve"> Special Education</w:t>
            </w:r>
          </w:p>
        </w:tc>
        <w:tc>
          <w:tcPr>
            <w:tcW w:w="2423" w:type="dxa"/>
          </w:tcPr>
          <w:p w14:paraId="6E87BE84" w14:textId="77777777" w:rsidR="000E1062" w:rsidRDefault="000E1062" w:rsidP="00437496">
            <w:pPr>
              <w:jc w:val="center"/>
              <w:rPr>
                <w:b/>
                <w:bCs/>
                <w:sz w:val="22"/>
              </w:rPr>
            </w:pPr>
          </w:p>
          <w:p w14:paraId="68A4C277" w14:textId="77777777" w:rsidR="000E1062" w:rsidRDefault="000E1062" w:rsidP="00437496">
            <w:pPr>
              <w:jc w:val="center"/>
              <w:rPr>
                <w:b/>
                <w:bCs/>
                <w:sz w:val="22"/>
              </w:rPr>
            </w:pPr>
            <w:r>
              <w:rPr>
                <w:b/>
                <w:bCs/>
                <w:sz w:val="22"/>
              </w:rPr>
              <w:t>Universal Standards</w:t>
            </w:r>
          </w:p>
          <w:p w14:paraId="13C53A75" w14:textId="77777777" w:rsidR="000E1062" w:rsidRDefault="000E1062" w:rsidP="00437496">
            <w:pPr>
              <w:jc w:val="center"/>
              <w:rPr>
                <w:b/>
                <w:bCs/>
                <w:sz w:val="22"/>
              </w:rPr>
            </w:pPr>
          </w:p>
          <w:p w14:paraId="10604B36" w14:textId="77777777" w:rsidR="000E1062" w:rsidRDefault="000E1062" w:rsidP="00437496">
            <w:pPr>
              <w:jc w:val="center"/>
              <w:rPr>
                <w:b/>
                <w:bCs/>
                <w:sz w:val="22"/>
              </w:rPr>
            </w:pPr>
            <w:r>
              <w:rPr>
                <w:b/>
                <w:bCs/>
                <w:sz w:val="22"/>
              </w:rPr>
              <w:t xml:space="preserve"> Civil Rights and Other General Education Requirements</w:t>
            </w:r>
          </w:p>
        </w:tc>
      </w:tr>
      <w:tr w:rsidR="000E1062" w:rsidRPr="00B21A33" w14:paraId="34BCFCEC" w14:textId="77777777" w:rsidTr="002C0565">
        <w:trPr>
          <w:trHeight w:val="2046"/>
          <w:jc w:val="center"/>
        </w:trPr>
        <w:tc>
          <w:tcPr>
            <w:tcW w:w="3472" w:type="dxa"/>
          </w:tcPr>
          <w:p w14:paraId="701BC7FE" w14:textId="77777777" w:rsidR="000E1062" w:rsidRPr="005B2310" w:rsidRDefault="000E1062" w:rsidP="00437496">
            <w:pPr>
              <w:ind w:right="-720"/>
              <w:jc w:val="both"/>
              <w:rPr>
                <w:sz w:val="22"/>
              </w:rPr>
            </w:pPr>
            <w:r>
              <w:rPr>
                <w:b/>
                <w:sz w:val="22"/>
              </w:rPr>
              <w:t>IMPLEMENTED</w:t>
            </w:r>
          </w:p>
        </w:tc>
        <w:tc>
          <w:tcPr>
            <w:tcW w:w="2156" w:type="dxa"/>
          </w:tcPr>
          <w:p w14:paraId="74D441FF" w14:textId="77777777" w:rsidR="002C0565" w:rsidRDefault="000E1062" w:rsidP="00437496">
            <w:pPr>
              <w:rPr>
                <w:sz w:val="22"/>
              </w:rPr>
            </w:pPr>
            <w:bookmarkStart w:id="13" w:name="seImplCnt"/>
            <w:r w:rsidRPr="002A0696">
              <w:rPr>
                <w:sz w:val="22"/>
              </w:rPr>
              <w:t xml:space="preserve">SE 15, </w:t>
            </w:r>
            <w:r>
              <w:rPr>
                <w:sz w:val="22"/>
              </w:rPr>
              <w:t xml:space="preserve">SE 35, </w:t>
            </w:r>
            <w:r w:rsidRPr="002A0696">
              <w:rPr>
                <w:sz w:val="22"/>
              </w:rPr>
              <w:t xml:space="preserve">SE 36, SE 50, SE 51, SE 52, SE 52A, SE 54, </w:t>
            </w:r>
          </w:p>
          <w:p w14:paraId="0DF4D50B" w14:textId="77777777" w:rsidR="000E1062" w:rsidRPr="005B2310" w:rsidRDefault="000E1062" w:rsidP="00437496">
            <w:pPr>
              <w:rPr>
                <w:sz w:val="22"/>
              </w:rPr>
            </w:pPr>
            <w:r w:rsidRPr="002A0696">
              <w:rPr>
                <w:sz w:val="22"/>
              </w:rPr>
              <w:t>SE 55, SE 56</w:t>
            </w:r>
            <w:bookmarkEnd w:id="13"/>
          </w:p>
        </w:tc>
        <w:tc>
          <w:tcPr>
            <w:tcW w:w="2423" w:type="dxa"/>
          </w:tcPr>
          <w:p w14:paraId="049DAEC9" w14:textId="77777777" w:rsidR="002C0565" w:rsidRPr="00291BA2" w:rsidRDefault="000E1062" w:rsidP="00437496">
            <w:pPr>
              <w:rPr>
                <w:sz w:val="22"/>
                <w:lang w:val="pt-BR"/>
              </w:rPr>
            </w:pPr>
            <w:bookmarkStart w:id="14" w:name="crImplCnt"/>
            <w:r w:rsidRPr="00291BA2">
              <w:rPr>
                <w:sz w:val="22"/>
                <w:lang w:val="pt-BR"/>
              </w:rPr>
              <w:t xml:space="preserve">CR 3, CR 7, CR 7A, </w:t>
            </w:r>
          </w:p>
          <w:p w14:paraId="304719CE" w14:textId="77777777" w:rsidR="002C0565" w:rsidRPr="00291BA2" w:rsidRDefault="000E1062" w:rsidP="00437496">
            <w:pPr>
              <w:rPr>
                <w:sz w:val="22"/>
                <w:lang w:val="pt-BR"/>
              </w:rPr>
            </w:pPr>
            <w:r w:rsidRPr="00291BA2">
              <w:rPr>
                <w:sz w:val="22"/>
                <w:lang w:val="pt-BR"/>
              </w:rPr>
              <w:t xml:space="preserve">CR 7B, CR 7C, CR 8, CR 10A, CR 10B, </w:t>
            </w:r>
          </w:p>
          <w:p w14:paraId="32B5C3EF" w14:textId="77777777" w:rsidR="002C0565" w:rsidRPr="00291BA2" w:rsidRDefault="000E1062" w:rsidP="00437496">
            <w:pPr>
              <w:rPr>
                <w:sz w:val="22"/>
                <w:lang w:val="pt-BR"/>
              </w:rPr>
            </w:pPr>
            <w:r w:rsidRPr="00291BA2">
              <w:rPr>
                <w:sz w:val="22"/>
                <w:lang w:val="pt-BR"/>
              </w:rPr>
              <w:t xml:space="preserve">CR 10C, CR 12A, </w:t>
            </w:r>
          </w:p>
          <w:p w14:paraId="022A8856" w14:textId="77777777" w:rsidR="000E1062" w:rsidRPr="00E847A1" w:rsidRDefault="000E1062" w:rsidP="00437496">
            <w:pPr>
              <w:rPr>
                <w:sz w:val="22"/>
              </w:rPr>
            </w:pPr>
            <w:r w:rsidRPr="00E847A1">
              <w:rPr>
                <w:sz w:val="22"/>
              </w:rPr>
              <w:t>CR 16, CR 17A, CR 20, CR 21, CR 22, CR 23, CR 24, CR 25</w:t>
            </w:r>
            <w:bookmarkEnd w:id="14"/>
          </w:p>
        </w:tc>
      </w:tr>
      <w:tr w:rsidR="000E1062" w:rsidRPr="00B21A33" w14:paraId="7F60CDD7" w14:textId="77777777" w:rsidTr="000E1062">
        <w:trPr>
          <w:trHeight w:val="249"/>
          <w:jc w:val="center"/>
        </w:trPr>
        <w:tc>
          <w:tcPr>
            <w:tcW w:w="3472" w:type="dxa"/>
          </w:tcPr>
          <w:p w14:paraId="513FAD9F" w14:textId="77777777" w:rsidR="000E1062" w:rsidRDefault="000E1062" w:rsidP="00437496">
            <w:pPr>
              <w:ind w:right="-720"/>
              <w:jc w:val="both"/>
              <w:rPr>
                <w:b/>
                <w:sz w:val="22"/>
              </w:rPr>
            </w:pPr>
            <w:r>
              <w:rPr>
                <w:b/>
                <w:sz w:val="22"/>
              </w:rPr>
              <w:t>PARTIALLY IMPLEMENTED</w:t>
            </w:r>
          </w:p>
          <w:p w14:paraId="12F48CF9" w14:textId="77777777" w:rsidR="000E1062" w:rsidRDefault="000E1062" w:rsidP="00437496">
            <w:pPr>
              <w:ind w:right="-720"/>
              <w:jc w:val="both"/>
              <w:rPr>
                <w:b/>
                <w:sz w:val="22"/>
              </w:rPr>
            </w:pPr>
          </w:p>
        </w:tc>
        <w:tc>
          <w:tcPr>
            <w:tcW w:w="2156" w:type="dxa"/>
          </w:tcPr>
          <w:p w14:paraId="4AD0E8A0" w14:textId="77777777" w:rsidR="000E1062" w:rsidRPr="002A0696" w:rsidRDefault="000E1062" w:rsidP="00437496">
            <w:pPr>
              <w:rPr>
                <w:sz w:val="22"/>
              </w:rPr>
            </w:pPr>
          </w:p>
        </w:tc>
        <w:tc>
          <w:tcPr>
            <w:tcW w:w="2423" w:type="dxa"/>
          </w:tcPr>
          <w:p w14:paraId="4B79167E" w14:textId="77777777" w:rsidR="000E1062" w:rsidRPr="00E847A1" w:rsidRDefault="000E1062" w:rsidP="00437496">
            <w:pPr>
              <w:jc w:val="both"/>
              <w:rPr>
                <w:sz w:val="22"/>
              </w:rPr>
            </w:pPr>
            <w:bookmarkStart w:id="15" w:name="crCritNotImpl"/>
            <w:bookmarkEnd w:id="15"/>
          </w:p>
        </w:tc>
        <w:bookmarkStart w:id="16" w:name="tgtCritNotImpl"/>
        <w:bookmarkEnd w:id="16"/>
      </w:tr>
      <w:tr w:rsidR="000E1062" w:rsidRPr="00B21A33" w14:paraId="33C7A818" w14:textId="77777777" w:rsidTr="000E1062">
        <w:trPr>
          <w:trHeight w:val="249"/>
          <w:jc w:val="center"/>
        </w:trPr>
        <w:tc>
          <w:tcPr>
            <w:tcW w:w="3472" w:type="dxa"/>
          </w:tcPr>
          <w:p w14:paraId="3FC5AACA" w14:textId="77777777" w:rsidR="000E1062" w:rsidRDefault="000E1062" w:rsidP="00437496">
            <w:pPr>
              <w:ind w:right="-720"/>
              <w:jc w:val="both"/>
              <w:rPr>
                <w:b/>
                <w:sz w:val="22"/>
              </w:rPr>
            </w:pPr>
            <w:r>
              <w:rPr>
                <w:b/>
                <w:sz w:val="22"/>
              </w:rPr>
              <w:t>NOT IMPLEMENTED</w:t>
            </w:r>
          </w:p>
          <w:p w14:paraId="1D35E0A0" w14:textId="77777777" w:rsidR="000E1062" w:rsidRDefault="000E1062" w:rsidP="00437496">
            <w:pPr>
              <w:ind w:right="-720"/>
              <w:jc w:val="both"/>
              <w:rPr>
                <w:b/>
                <w:sz w:val="22"/>
              </w:rPr>
            </w:pPr>
          </w:p>
        </w:tc>
        <w:tc>
          <w:tcPr>
            <w:tcW w:w="2156" w:type="dxa"/>
          </w:tcPr>
          <w:p w14:paraId="36F71A6A" w14:textId="77777777" w:rsidR="000E1062" w:rsidRDefault="000E1062" w:rsidP="00437496">
            <w:pPr>
              <w:rPr>
                <w:sz w:val="22"/>
              </w:rPr>
            </w:pPr>
            <w:bookmarkStart w:id="17" w:name="seCritNotImpl"/>
            <w:r>
              <w:rPr>
                <w:sz w:val="22"/>
              </w:rPr>
              <w:t>SE 32</w:t>
            </w:r>
            <w:bookmarkEnd w:id="17"/>
          </w:p>
        </w:tc>
        <w:tc>
          <w:tcPr>
            <w:tcW w:w="2423" w:type="dxa"/>
          </w:tcPr>
          <w:p w14:paraId="40BD2881" w14:textId="77777777" w:rsidR="000E1062" w:rsidRPr="00E847A1" w:rsidRDefault="000E1062" w:rsidP="00437496">
            <w:pPr>
              <w:jc w:val="both"/>
              <w:rPr>
                <w:sz w:val="22"/>
              </w:rPr>
            </w:pPr>
          </w:p>
        </w:tc>
      </w:tr>
    </w:tbl>
    <w:p w14:paraId="0D886249" w14:textId="77777777" w:rsidR="00437496" w:rsidRDefault="00437496" w:rsidP="00437496">
      <w:pPr>
        <w:tabs>
          <w:tab w:val="center" w:pos="4680"/>
        </w:tabs>
        <w:ind w:left="-720" w:right="-720"/>
        <w:jc w:val="both"/>
        <w:rPr>
          <w:sz w:val="22"/>
        </w:rPr>
      </w:pPr>
    </w:p>
    <w:p w14:paraId="442F3B86" w14:textId="77777777" w:rsidR="00437496" w:rsidRPr="00D95325" w:rsidRDefault="00437496" w:rsidP="00D95325">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30B5593" w14:textId="77777777" w:rsidR="00437496" w:rsidRDefault="00437496" w:rsidP="00437496">
      <w:pPr>
        <w:pStyle w:val="BodyText"/>
      </w:pPr>
      <w:r>
        <w:t xml:space="preserve">  </w:t>
      </w:r>
    </w:p>
    <w:p w14:paraId="44DED6B2" w14:textId="77777777" w:rsidR="00437496" w:rsidRDefault="00437496" w:rsidP="00437496">
      <w:pPr>
        <w:rPr>
          <w:sz w:val="22"/>
          <w:szCs w:val="22"/>
        </w:rPr>
      </w:pPr>
    </w:p>
    <w:p w14:paraId="33DF52E4" w14:textId="77777777" w:rsidR="00437496" w:rsidRDefault="00437496" w:rsidP="00437496">
      <w:pPr>
        <w:rPr>
          <w:sz w:val="22"/>
          <w:szCs w:val="22"/>
        </w:rPr>
      </w:pPr>
    </w:p>
    <w:p w14:paraId="197BC1B5" w14:textId="77777777" w:rsidR="00437496" w:rsidRDefault="00437496" w:rsidP="00437496">
      <w:pPr>
        <w:rPr>
          <w:sz w:val="22"/>
          <w:szCs w:val="22"/>
        </w:rPr>
      </w:pPr>
      <w:bookmarkStart w:id="18" w:name="ImprovementAreaBlocks"/>
      <w:bookmarkEnd w:id="18"/>
    </w:p>
    <w:p w14:paraId="3BC2FE2B" w14:textId="77777777" w:rsidR="00437496" w:rsidRDefault="00437496" w:rsidP="00437496">
      <w:pPr>
        <w:rPr>
          <w:sz w:val="22"/>
          <w:szCs w:val="22"/>
        </w:rPr>
        <w:sectPr w:rsidR="00437496" w:rsidSect="00437496">
          <w:footerReference w:type="even" r:id="rId17"/>
          <w:footerReference w:type="default" r:id="rId18"/>
          <w:type w:val="continuous"/>
          <w:pgSz w:w="12240" w:h="15840"/>
          <w:pgMar w:top="1440" w:right="1440" w:bottom="1440" w:left="1440" w:header="720" w:footer="720" w:gutter="0"/>
          <w:cols w:space="720"/>
          <w:docGrid w:linePitch="360"/>
        </w:sectPr>
      </w:pPr>
    </w:p>
    <w:p w14:paraId="429D810D" w14:textId="77777777" w:rsidR="00437496" w:rsidRPr="008E14D8" w:rsidRDefault="00437496" w:rsidP="0043749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37496" w:rsidRPr="00D47BA6" w14:paraId="76BD4A77" w14:textId="77777777" w:rsidTr="00437496">
        <w:trPr>
          <w:tblHeader/>
        </w:trPr>
        <w:tc>
          <w:tcPr>
            <w:tcW w:w="9360" w:type="dxa"/>
            <w:tcBorders>
              <w:bottom w:val="single" w:sz="4" w:space="0" w:color="auto"/>
            </w:tcBorders>
            <w:shd w:val="clear" w:color="auto" w:fill="C0C0C0"/>
          </w:tcPr>
          <w:p w14:paraId="2F6CA9DD" w14:textId="77777777" w:rsidR="00437496" w:rsidRPr="00D47BA6" w:rsidRDefault="00437496" w:rsidP="00437496">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437496" w:rsidRPr="00D47BA6" w14:paraId="24C9EA9C" w14:textId="77777777" w:rsidTr="00437496">
        <w:tc>
          <w:tcPr>
            <w:tcW w:w="9360" w:type="dxa"/>
            <w:tcBorders>
              <w:top w:val="single" w:sz="4" w:space="0" w:color="auto"/>
              <w:left w:val="single" w:sz="4" w:space="0" w:color="auto"/>
              <w:bottom w:val="nil"/>
              <w:right w:val="single" w:sz="4" w:space="0" w:color="auto"/>
            </w:tcBorders>
          </w:tcPr>
          <w:p w14:paraId="56DEA67F" w14:textId="77777777" w:rsidR="00437496" w:rsidRPr="00D47BA6" w:rsidRDefault="00437496" w:rsidP="00437496">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32 - Parent advisory council for special education</w:t>
            </w:r>
            <w:bookmarkEnd w:id="22"/>
          </w:p>
          <w:p w14:paraId="36A64C4D" w14:textId="77777777" w:rsidR="00437496" w:rsidRPr="00D47BA6" w:rsidRDefault="00437496" w:rsidP="00437496">
            <w:pPr>
              <w:pStyle w:val="Normal0"/>
              <w:keepNext/>
              <w:rPr>
                <w:b/>
                <w:sz w:val="22"/>
                <w:szCs w:val="22"/>
              </w:rPr>
            </w:pPr>
          </w:p>
        </w:tc>
      </w:tr>
      <w:tr w:rsidR="00437496" w:rsidRPr="00D47BA6" w14:paraId="5EA3E821" w14:textId="77777777" w:rsidTr="00437496">
        <w:tc>
          <w:tcPr>
            <w:tcW w:w="9360" w:type="dxa"/>
            <w:tcBorders>
              <w:top w:val="single" w:sz="4" w:space="0" w:color="auto"/>
              <w:left w:val="single" w:sz="4" w:space="0" w:color="auto"/>
              <w:bottom w:val="nil"/>
              <w:right w:val="single" w:sz="4" w:space="0" w:color="auto"/>
            </w:tcBorders>
          </w:tcPr>
          <w:p w14:paraId="713A24D5" w14:textId="77777777" w:rsidR="00437496" w:rsidRPr="00D47BA6" w:rsidRDefault="00437496" w:rsidP="00437496">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Not Implemented</w:t>
            </w:r>
            <w:bookmarkEnd w:id="23"/>
          </w:p>
        </w:tc>
      </w:tr>
      <w:tr w:rsidR="00437496" w:rsidRPr="00D47BA6" w14:paraId="7D6281D3" w14:textId="77777777" w:rsidTr="00437496">
        <w:tc>
          <w:tcPr>
            <w:tcW w:w="9360" w:type="dxa"/>
            <w:tcBorders>
              <w:top w:val="nil"/>
              <w:left w:val="single" w:sz="4" w:space="0" w:color="auto"/>
              <w:bottom w:val="single" w:sz="4" w:space="0" w:color="auto"/>
              <w:right w:val="single" w:sz="4" w:space="0" w:color="auto"/>
            </w:tcBorders>
          </w:tcPr>
          <w:p w14:paraId="510D116E" w14:textId="77777777" w:rsidR="00437496" w:rsidRPr="00D47BA6" w:rsidRDefault="00437496" w:rsidP="00437496">
            <w:pPr>
              <w:pStyle w:val="Normal0"/>
              <w:keepNext/>
              <w:rPr>
                <w:rFonts w:cs="Arial"/>
                <w:b/>
                <w:sz w:val="22"/>
                <w:szCs w:val="22"/>
              </w:rPr>
            </w:pPr>
          </w:p>
        </w:tc>
      </w:tr>
      <w:tr w:rsidR="00437496" w:rsidRPr="00D47BA6" w14:paraId="7F63BED6" w14:textId="77777777" w:rsidTr="00437496">
        <w:tc>
          <w:tcPr>
            <w:tcW w:w="9360" w:type="dxa"/>
            <w:tcBorders>
              <w:top w:val="nil"/>
              <w:left w:val="single" w:sz="4" w:space="0" w:color="auto"/>
              <w:bottom w:val="single" w:sz="4" w:space="0" w:color="auto"/>
              <w:right w:val="single" w:sz="4" w:space="0" w:color="auto"/>
            </w:tcBorders>
          </w:tcPr>
          <w:p w14:paraId="471B65D3" w14:textId="77777777" w:rsidR="00437496" w:rsidRPr="00D47BA6" w:rsidRDefault="00437496" w:rsidP="0043749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Document review and interviews indicated that the charter school has not established a parent advisory council on special education or sought a waiver from the Department to meet this requirement in an alternative manner.</w:t>
            </w:r>
            <w:bookmarkEnd w:id="24"/>
          </w:p>
          <w:p w14:paraId="011E3855" w14:textId="77777777" w:rsidR="00437496" w:rsidRPr="00D47BA6" w:rsidRDefault="00437496" w:rsidP="00437496">
            <w:pPr>
              <w:pStyle w:val="Normal0"/>
              <w:keepNext/>
              <w:rPr>
                <w:rFonts w:cs="Arial"/>
                <w:b/>
                <w:sz w:val="22"/>
                <w:szCs w:val="22"/>
              </w:rPr>
            </w:pPr>
          </w:p>
        </w:tc>
      </w:tr>
      <w:tr w:rsidR="00437496" w:rsidRPr="00D47BA6" w14:paraId="2ADA7066" w14:textId="77777777" w:rsidTr="00437496">
        <w:tc>
          <w:tcPr>
            <w:tcW w:w="9360" w:type="dxa"/>
            <w:tcBorders>
              <w:top w:val="nil"/>
              <w:left w:val="single" w:sz="4" w:space="0" w:color="auto"/>
              <w:bottom w:val="single" w:sz="4" w:space="0" w:color="auto"/>
              <w:right w:val="single" w:sz="4" w:space="0" w:color="auto"/>
            </w:tcBorders>
          </w:tcPr>
          <w:p w14:paraId="309D0D28" w14:textId="77777777" w:rsidR="00437496" w:rsidRDefault="00437496" w:rsidP="00437496">
            <w:pPr>
              <w:pStyle w:val="Normal0"/>
              <w:keepNext/>
              <w:rPr>
                <w:sz w:val="22"/>
                <w:szCs w:val="22"/>
              </w:rPr>
            </w:pPr>
            <w:r w:rsidRPr="00D47BA6">
              <w:rPr>
                <w:b/>
                <w:sz w:val="22"/>
                <w:szCs w:val="22"/>
              </w:rPr>
              <w:t>LEA Outcome:</w:t>
            </w:r>
            <w:r>
              <w:rPr>
                <w:sz w:val="22"/>
                <w:szCs w:val="22"/>
              </w:rPr>
              <w:t xml:space="preserve"> </w:t>
            </w:r>
            <w:bookmarkStart w:id="25" w:name="LeaOutcome"/>
            <w:r>
              <w:rPr>
                <w:sz w:val="22"/>
                <w:szCs w:val="22"/>
              </w:rPr>
              <w:t>Berkshire Arts and Technology Public Charter School (BART) has had difficulty with parent interest and as a result, the school has not been able to elect officers and establish a parent advisory council on special education (SEPAC). BART was not able to get consistent attendance at meetings and to get participants to take on leadership roles.</w:t>
            </w:r>
          </w:p>
          <w:p w14:paraId="140E8ED3" w14:textId="77777777" w:rsidR="00437496" w:rsidRDefault="00437496" w:rsidP="00437496">
            <w:pPr>
              <w:pStyle w:val="Normal0"/>
              <w:keepNext/>
              <w:rPr>
                <w:sz w:val="22"/>
                <w:szCs w:val="22"/>
              </w:rPr>
            </w:pPr>
          </w:p>
          <w:p w14:paraId="0D89FF96" w14:textId="77777777" w:rsidR="00437496" w:rsidRDefault="00437496" w:rsidP="00437496">
            <w:pPr>
              <w:pStyle w:val="Normal0"/>
              <w:keepNext/>
              <w:rPr>
                <w:sz w:val="22"/>
                <w:szCs w:val="22"/>
              </w:rPr>
            </w:pPr>
            <w:r>
              <w:rPr>
                <w:sz w:val="22"/>
                <w:szCs w:val="22"/>
              </w:rPr>
              <w:t>BART has been holding monthly SEPAC meetings, which have been advertised in the weekly BART newsletter and on the Facebook site. However, no one has attended. The school will continue to publicize the meetings and will make efforts to arouse interest in the group.</w:t>
            </w:r>
          </w:p>
          <w:p w14:paraId="021EC32F" w14:textId="77777777" w:rsidR="00437496" w:rsidRDefault="00437496" w:rsidP="00437496">
            <w:pPr>
              <w:pStyle w:val="Normal0"/>
              <w:keepNext/>
              <w:rPr>
                <w:sz w:val="22"/>
                <w:szCs w:val="22"/>
              </w:rPr>
            </w:pPr>
          </w:p>
          <w:p w14:paraId="7132A38F" w14:textId="77777777" w:rsidR="00437496" w:rsidRDefault="00437496" w:rsidP="00437496">
            <w:pPr>
              <w:pStyle w:val="Normal0"/>
              <w:keepNext/>
              <w:rPr>
                <w:sz w:val="22"/>
                <w:szCs w:val="22"/>
              </w:rPr>
            </w:pPr>
            <w:r>
              <w:rPr>
                <w:sz w:val="22"/>
                <w:szCs w:val="22"/>
              </w:rPr>
              <w:t>BART will hold SEPAC meetings for the remainder of the school year, including the first one which will review the rights of students and their parents and guardians under state and federal special education laws.</w:t>
            </w:r>
          </w:p>
          <w:p w14:paraId="3EB99BB7" w14:textId="77777777" w:rsidR="00437496" w:rsidRDefault="00437496" w:rsidP="00437496">
            <w:pPr>
              <w:pStyle w:val="Normal0"/>
              <w:keepNext/>
              <w:rPr>
                <w:sz w:val="22"/>
                <w:szCs w:val="22"/>
              </w:rPr>
            </w:pPr>
          </w:p>
          <w:p w14:paraId="71978223" w14:textId="77777777" w:rsidR="00437496" w:rsidRDefault="00437496" w:rsidP="00437496">
            <w:pPr>
              <w:pStyle w:val="Normal0"/>
              <w:keepNext/>
              <w:rPr>
                <w:sz w:val="22"/>
                <w:szCs w:val="22"/>
              </w:rPr>
            </w:pPr>
            <w:r>
              <w:rPr>
                <w:sz w:val="22"/>
                <w:szCs w:val="22"/>
              </w:rPr>
              <w:t>If BART is unable to establish a SEPAC with leadership, the school will submit a waiver request to the Problem Resolution Office.</w:t>
            </w:r>
            <w:bookmarkEnd w:id="25"/>
          </w:p>
          <w:p w14:paraId="5C685D91" w14:textId="77777777" w:rsidR="00437496" w:rsidRPr="00D47BA6" w:rsidRDefault="00437496" w:rsidP="00437496">
            <w:pPr>
              <w:pStyle w:val="Normal0"/>
              <w:keepNext/>
              <w:rPr>
                <w:rFonts w:cs="Arial"/>
                <w:b/>
                <w:sz w:val="22"/>
                <w:szCs w:val="22"/>
              </w:rPr>
            </w:pPr>
          </w:p>
        </w:tc>
      </w:tr>
      <w:tr w:rsidR="00437496" w:rsidRPr="00D47BA6" w14:paraId="1A4DA5EF" w14:textId="77777777" w:rsidTr="00437496">
        <w:tc>
          <w:tcPr>
            <w:tcW w:w="9360" w:type="dxa"/>
            <w:tcBorders>
              <w:top w:val="nil"/>
              <w:left w:val="single" w:sz="4" w:space="0" w:color="auto"/>
              <w:bottom w:val="single" w:sz="4" w:space="0" w:color="auto"/>
              <w:right w:val="single" w:sz="4" w:space="0" w:color="auto"/>
            </w:tcBorders>
          </w:tcPr>
          <w:p w14:paraId="1916C20A" w14:textId="77777777" w:rsidR="00437496" w:rsidRDefault="00437496" w:rsidP="0043749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On 4/1/21, BART will hold the annual workshop regarding parental rights. In order to gain more interest, the school will discuss the SEPAC at all IEP meetings and give each family a letter describing the SEPAC, including the meeting dates. </w:t>
            </w:r>
          </w:p>
          <w:p w14:paraId="191EA9F7" w14:textId="77777777" w:rsidR="00437496" w:rsidRDefault="00437496" w:rsidP="00437496">
            <w:pPr>
              <w:pStyle w:val="Normal0"/>
              <w:keepNext/>
              <w:rPr>
                <w:rFonts w:cs="Arial"/>
                <w:sz w:val="22"/>
                <w:szCs w:val="22"/>
              </w:rPr>
            </w:pPr>
          </w:p>
          <w:p w14:paraId="486B2246" w14:textId="77777777" w:rsidR="00437496" w:rsidRDefault="00437496" w:rsidP="00437496">
            <w:pPr>
              <w:pStyle w:val="Normal0"/>
              <w:keepNext/>
              <w:rPr>
                <w:rFonts w:cs="Arial"/>
                <w:sz w:val="22"/>
                <w:szCs w:val="22"/>
              </w:rPr>
            </w:pPr>
            <w:r>
              <w:rPr>
                <w:rFonts w:cs="Arial"/>
                <w:sz w:val="22"/>
                <w:szCs w:val="22"/>
              </w:rPr>
              <w:t xml:space="preserve">At the 5/6/21 SEPAC meeting, BART will attempt to establish officers. </w:t>
            </w:r>
          </w:p>
          <w:p w14:paraId="510EC473" w14:textId="77777777" w:rsidR="00437496" w:rsidRDefault="00437496" w:rsidP="00437496">
            <w:pPr>
              <w:pStyle w:val="Normal0"/>
              <w:keepNext/>
              <w:rPr>
                <w:rFonts w:cs="Arial"/>
                <w:sz w:val="22"/>
                <w:szCs w:val="22"/>
              </w:rPr>
            </w:pPr>
          </w:p>
          <w:p w14:paraId="3E9354A2" w14:textId="77777777" w:rsidR="00437496" w:rsidRDefault="00437496" w:rsidP="00437496">
            <w:pPr>
              <w:pStyle w:val="Normal0"/>
              <w:keepNext/>
              <w:rPr>
                <w:rFonts w:cs="Arial"/>
                <w:sz w:val="22"/>
                <w:szCs w:val="22"/>
              </w:rPr>
            </w:pPr>
            <w:r>
              <w:rPr>
                <w:rFonts w:cs="Arial"/>
                <w:sz w:val="22"/>
                <w:szCs w:val="22"/>
              </w:rPr>
              <w:t>By 6/4/21, if BART has not been successful in establishing a SEPAC, the school will submit a waiver request to the Problem Resolution Office.</w:t>
            </w:r>
          </w:p>
          <w:p w14:paraId="3522910F" w14:textId="77777777" w:rsidR="00437496" w:rsidRDefault="00437496" w:rsidP="00437496">
            <w:pPr>
              <w:pStyle w:val="Normal0"/>
              <w:keepNext/>
              <w:rPr>
                <w:rFonts w:cs="Arial"/>
                <w:sz w:val="22"/>
                <w:szCs w:val="22"/>
              </w:rPr>
            </w:pPr>
          </w:p>
          <w:p w14:paraId="0A23CDDC" w14:textId="77777777" w:rsidR="00437496" w:rsidRDefault="00437496" w:rsidP="00437496">
            <w:pPr>
              <w:pStyle w:val="Normal0"/>
              <w:keepNext/>
              <w:rPr>
                <w:rFonts w:cs="Arial"/>
                <w:sz w:val="22"/>
                <w:szCs w:val="22"/>
              </w:rPr>
            </w:pPr>
            <w:r>
              <w:rPr>
                <w:rFonts w:cs="Arial"/>
                <w:sz w:val="22"/>
                <w:szCs w:val="22"/>
              </w:rPr>
              <w:t>BART will refer to Administrative Advisory Parent Councils, Acceptable Alternatives, and Use of Social Media: 2015-2R https://www.doe.mass.edu/sped/advisories/2015-2r.html and https://www.doe.mass.edu/prs/sa-nr/default.html that outlines the requirements and forms for completing the waiver process.</w:t>
            </w:r>
            <w:bookmarkEnd w:id="26"/>
          </w:p>
          <w:p w14:paraId="1A9D297F" w14:textId="77777777" w:rsidR="00437496" w:rsidRPr="00D47BA6" w:rsidRDefault="00437496" w:rsidP="00437496">
            <w:pPr>
              <w:pStyle w:val="Normal0"/>
              <w:keepNext/>
              <w:rPr>
                <w:rFonts w:cs="Arial"/>
                <w:b/>
                <w:sz w:val="22"/>
                <w:szCs w:val="22"/>
              </w:rPr>
            </w:pPr>
          </w:p>
        </w:tc>
      </w:tr>
      <w:tr w:rsidR="00437496" w:rsidRPr="00D47BA6" w14:paraId="60D7BD7A" w14:textId="77777777" w:rsidTr="00437496">
        <w:tc>
          <w:tcPr>
            <w:tcW w:w="9360" w:type="dxa"/>
            <w:tcBorders>
              <w:top w:val="nil"/>
              <w:left w:val="single" w:sz="4" w:space="0" w:color="auto"/>
              <w:bottom w:val="single" w:sz="4" w:space="0" w:color="auto"/>
              <w:right w:val="single" w:sz="4" w:space="0" w:color="auto"/>
            </w:tcBorders>
          </w:tcPr>
          <w:p w14:paraId="2FE38F87" w14:textId="77777777" w:rsidR="00437496" w:rsidRDefault="00437496" w:rsidP="00437496">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7" w:name="SuccessMetric"/>
            <w:r>
              <w:rPr>
                <w:rFonts w:cs="Arial"/>
                <w:sz w:val="22"/>
                <w:szCs w:val="22"/>
              </w:rPr>
              <w:t>To demonstrate success and the establishment of a SEPAC, the following documents will be provided as evidence:</w:t>
            </w:r>
          </w:p>
          <w:p w14:paraId="4805EF61" w14:textId="77777777" w:rsidR="00437496" w:rsidRDefault="00437496" w:rsidP="00437496">
            <w:pPr>
              <w:pStyle w:val="Normal0"/>
              <w:keepNext/>
              <w:rPr>
                <w:rFonts w:cs="Arial"/>
                <w:sz w:val="22"/>
                <w:szCs w:val="22"/>
              </w:rPr>
            </w:pPr>
          </w:p>
          <w:p w14:paraId="26BD4511" w14:textId="77777777" w:rsidR="00437496" w:rsidRDefault="00437496" w:rsidP="00437496">
            <w:pPr>
              <w:pStyle w:val="Normal0"/>
              <w:keepNext/>
              <w:rPr>
                <w:rFonts w:cs="Arial"/>
                <w:sz w:val="22"/>
                <w:szCs w:val="22"/>
              </w:rPr>
            </w:pPr>
            <w:r>
              <w:rPr>
                <w:rFonts w:cs="Arial"/>
                <w:sz w:val="22"/>
                <w:szCs w:val="22"/>
              </w:rPr>
              <w:t>- PowerPoint presentation of the annual rights workshop</w:t>
            </w:r>
          </w:p>
          <w:p w14:paraId="460F5512" w14:textId="77777777" w:rsidR="00437496" w:rsidRDefault="00437496" w:rsidP="00437496">
            <w:pPr>
              <w:pStyle w:val="Normal0"/>
              <w:keepNext/>
              <w:rPr>
                <w:rFonts w:cs="Arial"/>
                <w:sz w:val="22"/>
                <w:szCs w:val="22"/>
              </w:rPr>
            </w:pPr>
            <w:r>
              <w:rPr>
                <w:rFonts w:cs="Arial"/>
                <w:sz w:val="22"/>
                <w:szCs w:val="22"/>
              </w:rPr>
              <w:t>- Agenda and meeting minutes from each meeting, including how the established SEPAC advised BART on matters that pertain to the education and safety of students with disabilities and including regular meetings with school officials to participate in the planning, development, and evaluation of the charter school's special education programs</w:t>
            </w:r>
          </w:p>
          <w:p w14:paraId="553F80B5" w14:textId="77777777" w:rsidR="00437496" w:rsidRDefault="00437496" w:rsidP="00437496">
            <w:pPr>
              <w:pStyle w:val="Normal0"/>
              <w:keepNext/>
              <w:rPr>
                <w:rFonts w:cs="Arial"/>
                <w:sz w:val="22"/>
                <w:szCs w:val="22"/>
              </w:rPr>
            </w:pPr>
            <w:r>
              <w:rPr>
                <w:rFonts w:cs="Arial"/>
                <w:sz w:val="22"/>
                <w:szCs w:val="22"/>
              </w:rPr>
              <w:t>- Sign-in sheet of all parent participants</w:t>
            </w:r>
          </w:p>
          <w:p w14:paraId="0039928C" w14:textId="77777777" w:rsidR="00437496" w:rsidRDefault="00437496" w:rsidP="00437496">
            <w:pPr>
              <w:pStyle w:val="Normal0"/>
              <w:keepNext/>
              <w:rPr>
                <w:rFonts w:cs="Arial"/>
                <w:sz w:val="22"/>
                <w:szCs w:val="22"/>
              </w:rPr>
            </w:pPr>
            <w:r>
              <w:rPr>
                <w:rFonts w:cs="Arial"/>
                <w:sz w:val="22"/>
                <w:szCs w:val="22"/>
              </w:rPr>
              <w:t>- Copies of correspondence sent to families to advertise each meeting</w:t>
            </w:r>
          </w:p>
          <w:p w14:paraId="3BB7C2D3" w14:textId="77777777" w:rsidR="00437496" w:rsidRDefault="00437496" w:rsidP="00437496">
            <w:pPr>
              <w:pStyle w:val="Normal0"/>
              <w:keepNext/>
              <w:rPr>
                <w:rFonts w:cs="Arial"/>
                <w:sz w:val="22"/>
                <w:szCs w:val="22"/>
              </w:rPr>
            </w:pPr>
            <w:r>
              <w:rPr>
                <w:rFonts w:cs="Arial"/>
                <w:sz w:val="22"/>
                <w:szCs w:val="22"/>
              </w:rPr>
              <w:t>- A list of officers for the established SEPAC</w:t>
            </w:r>
            <w:bookmarkEnd w:id="27"/>
          </w:p>
          <w:p w14:paraId="13B9FAD0" w14:textId="77777777" w:rsidR="00437496" w:rsidRPr="00D47BA6" w:rsidRDefault="00437496" w:rsidP="00437496">
            <w:pPr>
              <w:pStyle w:val="Normal0"/>
              <w:keepNext/>
              <w:rPr>
                <w:rFonts w:cs="Arial"/>
                <w:b/>
                <w:sz w:val="22"/>
                <w:szCs w:val="22"/>
              </w:rPr>
            </w:pPr>
          </w:p>
        </w:tc>
      </w:tr>
      <w:tr w:rsidR="00437496" w:rsidRPr="00D47BA6" w14:paraId="266DEA77" w14:textId="77777777" w:rsidTr="00437496">
        <w:tc>
          <w:tcPr>
            <w:tcW w:w="9360" w:type="dxa"/>
            <w:tcBorders>
              <w:top w:val="nil"/>
              <w:left w:val="single" w:sz="4" w:space="0" w:color="auto"/>
              <w:bottom w:val="single" w:sz="4" w:space="0" w:color="auto"/>
              <w:right w:val="single" w:sz="4" w:space="0" w:color="auto"/>
            </w:tcBorders>
          </w:tcPr>
          <w:p w14:paraId="4F8CC8D6" w14:textId="77777777" w:rsidR="00437496" w:rsidRDefault="00437496" w:rsidP="00437496">
            <w:pPr>
              <w:pStyle w:val="Normal0"/>
              <w:keepNext/>
              <w:rPr>
                <w:sz w:val="22"/>
                <w:szCs w:val="22"/>
              </w:rPr>
            </w:pPr>
            <w:r w:rsidRPr="00D47BA6">
              <w:rPr>
                <w:b/>
                <w:sz w:val="22"/>
                <w:szCs w:val="22"/>
              </w:rPr>
              <w:t>Measurement Mechanism:</w:t>
            </w:r>
            <w:r>
              <w:rPr>
                <w:sz w:val="22"/>
                <w:szCs w:val="22"/>
              </w:rPr>
              <w:t xml:space="preserve"> </w:t>
            </w:r>
            <w:bookmarkStart w:id="28" w:name="MeasurementMechanism"/>
            <w:r>
              <w:rPr>
                <w:sz w:val="22"/>
                <w:szCs w:val="22"/>
              </w:rPr>
              <w:t>BART will hold the annual workshop at the beginning of each school year on the rights of students and their parents and guardians under the state and federal special education laws.</w:t>
            </w:r>
          </w:p>
          <w:p w14:paraId="67019993" w14:textId="77777777" w:rsidR="00437496" w:rsidRDefault="00437496" w:rsidP="00437496">
            <w:pPr>
              <w:pStyle w:val="Normal0"/>
              <w:keepNext/>
              <w:rPr>
                <w:sz w:val="22"/>
                <w:szCs w:val="22"/>
              </w:rPr>
            </w:pPr>
          </w:p>
          <w:p w14:paraId="436D8274" w14:textId="77777777" w:rsidR="00437496" w:rsidRDefault="00437496" w:rsidP="00437496">
            <w:pPr>
              <w:pStyle w:val="Normal0"/>
              <w:keepNext/>
              <w:rPr>
                <w:sz w:val="22"/>
                <w:szCs w:val="22"/>
              </w:rPr>
            </w:pPr>
            <w:r>
              <w:rPr>
                <w:sz w:val="22"/>
                <w:szCs w:val="22"/>
              </w:rPr>
              <w:t>BART will solicit parent and guardian advice on matters that pertain to the education and safety of students with disabilities, including regular meetings with school officials to participate in the planning, development, and evaluation of the charter school's special education programs.</w:t>
            </w:r>
          </w:p>
          <w:p w14:paraId="5B32851D" w14:textId="77777777" w:rsidR="00437496" w:rsidRDefault="00437496" w:rsidP="00437496">
            <w:pPr>
              <w:pStyle w:val="Normal0"/>
              <w:keepNext/>
              <w:rPr>
                <w:sz w:val="22"/>
                <w:szCs w:val="22"/>
              </w:rPr>
            </w:pPr>
          </w:p>
          <w:p w14:paraId="3C2995BB" w14:textId="77777777" w:rsidR="00437496" w:rsidRDefault="00437496" w:rsidP="00437496">
            <w:pPr>
              <w:pStyle w:val="Normal0"/>
              <w:keepNext/>
              <w:rPr>
                <w:sz w:val="22"/>
                <w:szCs w:val="22"/>
              </w:rPr>
            </w:pPr>
            <w:r>
              <w:rPr>
                <w:sz w:val="22"/>
                <w:szCs w:val="22"/>
              </w:rPr>
              <w:t>If BART must submit a waiver application and it is approved, the school will review its membership annually and ensure it is meeting the requirements of the waiver.</w:t>
            </w:r>
            <w:bookmarkEnd w:id="28"/>
          </w:p>
          <w:p w14:paraId="22620BDD" w14:textId="77777777" w:rsidR="00437496" w:rsidRPr="00D47BA6" w:rsidRDefault="00437496" w:rsidP="00437496">
            <w:pPr>
              <w:pStyle w:val="Normal0"/>
              <w:keepNext/>
              <w:rPr>
                <w:rFonts w:cs="Arial"/>
                <w:b/>
                <w:sz w:val="22"/>
                <w:szCs w:val="22"/>
              </w:rPr>
            </w:pPr>
          </w:p>
        </w:tc>
      </w:tr>
      <w:tr w:rsidR="00437496" w:rsidRPr="00D47BA6" w14:paraId="66024D7A" w14:textId="77777777" w:rsidTr="00437496">
        <w:tc>
          <w:tcPr>
            <w:tcW w:w="9360" w:type="dxa"/>
            <w:tcBorders>
              <w:top w:val="single" w:sz="4" w:space="0" w:color="auto"/>
              <w:left w:val="single" w:sz="4" w:space="0" w:color="auto"/>
              <w:bottom w:val="nil"/>
              <w:right w:val="single" w:sz="4" w:space="0" w:color="auto"/>
            </w:tcBorders>
          </w:tcPr>
          <w:p w14:paraId="61C88E27" w14:textId="77777777" w:rsidR="00437496" w:rsidRPr="00D47BA6" w:rsidRDefault="00437496" w:rsidP="00437496">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07/24/2021</w:t>
            </w:r>
            <w:bookmarkEnd w:id="29"/>
          </w:p>
        </w:tc>
      </w:tr>
      <w:tr w:rsidR="00437496" w:rsidRPr="00D47BA6" w14:paraId="525AC276" w14:textId="77777777" w:rsidTr="00437496">
        <w:tc>
          <w:tcPr>
            <w:tcW w:w="9360" w:type="dxa"/>
            <w:tcBorders>
              <w:top w:val="nil"/>
              <w:left w:val="single" w:sz="4" w:space="0" w:color="auto"/>
              <w:bottom w:val="single" w:sz="4" w:space="0" w:color="auto"/>
              <w:right w:val="single" w:sz="4" w:space="0" w:color="auto"/>
            </w:tcBorders>
          </w:tcPr>
          <w:p w14:paraId="01631CF6" w14:textId="77777777" w:rsidR="00437496" w:rsidRPr="00D47BA6" w:rsidRDefault="00437496" w:rsidP="00437496">
            <w:pPr>
              <w:pStyle w:val="Normal0"/>
              <w:keepNext/>
              <w:rPr>
                <w:rFonts w:cs="Arial"/>
                <w:sz w:val="22"/>
                <w:szCs w:val="22"/>
              </w:rPr>
            </w:pPr>
          </w:p>
        </w:tc>
      </w:tr>
    </w:tbl>
    <w:p w14:paraId="7EE31270" w14:textId="77777777" w:rsidR="00437496" w:rsidRDefault="00437496" w:rsidP="00437496">
      <w:pPr>
        <w:pStyle w:val="Normal0"/>
      </w:pPr>
    </w:p>
    <w:sectPr w:rsidR="00437496" w:rsidSect="00437496">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D789" w14:textId="77777777" w:rsidR="00887F16" w:rsidRDefault="00887F16">
      <w:r>
        <w:separator/>
      </w:r>
    </w:p>
  </w:endnote>
  <w:endnote w:type="continuationSeparator" w:id="0">
    <w:p w14:paraId="60250748" w14:textId="77777777" w:rsidR="00887F16" w:rsidRDefault="0088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D5A9" w14:textId="77777777" w:rsidR="00437496" w:rsidRDefault="00437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5098B9" w14:textId="77777777" w:rsidR="00437496" w:rsidRDefault="004374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C6EAE" w14:textId="77777777" w:rsidR="00437496" w:rsidRDefault="00437496" w:rsidP="00437496">
    <w:pPr>
      <w:pStyle w:val="Footer"/>
      <w:pBdr>
        <w:top w:val="single" w:sz="4" w:space="1" w:color="auto"/>
      </w:pBdr>
      <w:ind w:right="360"/>
      <w:jc w:val="right"/>
      <w:rPr>
        <w:sz w:val="16"/>
        <w:szCs w:val="16"/>
      </w:rPr>
    </w:pPr>
    <w:r>
      <w:rPr>
        <w:sz w:val="16"/>
        <w:szCs w:val="16"/>
      </w:rPr>
      <w:t>Template Version 072820</w:t>
    </w:r>
  </w:p>
  <w:p w14:paraId="230EBF29" w14:textId="77777777" w:rsidR="00437496" w:rsidRPr="00E97E9E" w:rsidRDefault="00437496" w:rsidP="0043749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7C85958" w14:textId="77777777" w:rsidR="00437496" w:rsidRDefault="0043749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C184974" w14:textId="77777777" w:rsidR="00437496" w:rsidRDefault="00437496">
    <w:pPr>
      <w:pStyle w:val="Footer"/>
      <w:tabs>
        <w:tab w:val="clear" w:pos="8640"/>
      </w:tabs>
      <w:ind w:right="360"/>
      <w:jc w:val="center"/>
    </w:pPr>
    <w:bookmarkStart w:id="8" w:name="reportNameFooterSec1"/>
    <w:r w:rsidRPr="00044C45">
      <w:t>Berkshire Arts and Technology Charter Publ</w:t>
    </w:r>
    <w:r w:rsidR="000E1062">
      <w:t>ic School</w:t>
    </w:r>
    <w:bookmarkEnd w:id="8"/>
    <w:r w:rsidR="00D95325">
      <w:t xml:space="preserve"> </w:t>
    </w:r>
    <w:r>
      <w:t xml:space="preserve">Tiered Focused Monitoring Report – </w:t>
    </w:r>
    <w:bookmarkStart w:id="9" w:name="reportDateFooterSec1"/>
    <w:r>
      <w:t>0</w:t>
    </w:r>
    <w:r w:rsidR="000E1062">
      <w:t>3</w:t>
    </w:r>
    <w:r>
      <w:t>/2</w:t>
    </w:r>
    <w:r w:rsidR="000E1062">
      <w:t>3</w:t>
    </w:r>
    <w:r>
      <w:t>/2021</w:t>
    </w:r>
    <w:bookmarkEnd w:id="9"/>
  </w:p>
  <w:p w14:paraId="3AC6C1BB" w14:textId="77777777" w:rsidR="00437496" w:rsidRDefault="0043749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83DA" w14:textId="77777777" w:rsidR="00437496" w:rsidRDefault="00437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F3A9B" w14:textId="77777777" w:rsidR="00437496" w:rsidRDefault="004374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F854" w14:textId="77777777" w:rsidR="00437496" w:rsidRDefault="00437496" w:rsidP="00437496">
    <w:pPr>
      <w:pStyle w:val="Footer"/>
      <w:pBdr>
        <w:top w:val="single" w:sz="4" w:space="1" w:color="auto"/>
      </w:pBdr>
      <w:ind w:right="360"/>
      <w:jc w:val="right"/>
      <w:rPr>
        <w:sz w:val="16"/>
        <w:szCs w:val="16"/>
      </w:rPr>
    </w:pPr>
    <w:r>
      <w:rPr>
        <w:sz w:val="16"/>
        <w:szCs w:val="16"/>
      </w:rPr>
      <w:t>Template Version 072820</w:t>
    </w:r>
  </w:p>
  <w:p w14:paraId="7E8AA293" w14:textId="77777777" w:rsidR="00437496" w:rsidRPr="00E97E9E" w:rsidRDefault="00437496" w:rsidP="00437496">
    <w:pPr>
      <w:pStyle w:val="Footer"/>
      <w:pBdr>
        <w:top w:val="single" w:sz="4" w:space="1" w:color="auto"/>
      </w:pBdr>
      <w:tabs>
        <w:tab w:val="clear" w:pos="8640"/>
      </w:tabs>
      <w:ind w:right="360"/>
      <w:jc w:val="right"/>
      <w:rPr>
        <w:sz w:val="16"/>
        <w:szCs w:val="16"/>
      </w:rPr>
    </w:pPr>
  </w:p>
  <w:p w14:paraId="278BEF78" w14:textId="77777777" w:rsidR="00437496" w:rsidRDefault="0043749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E6E910E" w14:textId="77777777" w:rsidR="00437496" w:rsidRDefault="00437496">
    <w:pPr>
      <w:pStyle w:val="Footer"/>
      <w:tabs>
        <w:tab w:val="clear" w:pos="8640"/>
      </w:tabs>
      <w:ind w:right="360"/>
      <w:jc w:val="center"/>
    </w:pPr>
    <w:bookmarkStart w:id="19" w:name="reportNameFooterSec2"/>
    <w:r>
      <w:t>Berkshire Arts and Technology Charter Publi</w:t>
    </w:r>
    <w:r w:rsidR="002C0565">
      <w:t>c School</w:t>
    </w:r>
    <w:bookmarkEnd w:id="19"/>
    <w:r w:rsidR="00D95325">
      <w:t xml:space="preserve"> </w:t>
    </w:r>
    <w:r>
      <w:t xml:space="preserve">Tiered Focused Monitoring Report – </w:t>
    </w:r>
    <w:bookmarkStart w:id="20" w:name="reportDateFooterSec2"/>
    <w:r>
      <w:t>0</w:t>
    </w:r>
    <w:r w:rsidR="002C0565">
      <w:t>3</w:t>
    </w:r>
    <w:r>
      <w:t>/2</w:t>
    </w:r>
    <w:r w:rsidR="002C0565">
      <w:t>3</w:t>
    </w:r>
    <w:r>
      <w:t>/2021</w:t>
    </w:r>
    <w:bookmarkEnd w:id="20"/>
  </w:p>
  <w:p w14:paraId="32BFA459" w14:textId="77777777" w:rsidR="00437496" w:rsidRDefault="0043749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7E82" w14:textId="77777777" w:rsidR="00437496" w:rsidRPr="00E97E9E" w:rsidRDefault="00437496" w:rsidP="00437496">
    <w:pPr>
      <w:pStyle w:val="Footer0"/>
      <w:pBdr>
        <w:top w:val="single" w:sz="4" w:space="1" w:color="auto"/>
      </w:pBdr>
      <w:ind w:right="360"/>
      <w:jc w:val="right"/>
      <w:rPr>
        <w:sz w:val="16"/>
        <w:szCs w:val="16"/>
      </w:rPr>
    </w:pPr>
    <w:r>
      <w:rPr>
        <w:sz w:val="16"/>
        <w:szCs w:val="16"/>
      </w:rPr>
      <w:t>Template Version 102218</w:t>
    </w:r>
  </w:p>
  <w:p w14:paraId="37C9FF31" w14:textId="77777777" w:rsidR="00437496" w:rsidRPr="00F818B6" w:rsidRDefault="00437496" w:rsidP="0043749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B4FDCF5" w14:textId="77777777" w:rsidR="00437496" w:rsidRPr="00F818B6" w:rsidRDefault="00437496" w:rsidP="00437496">
    <w:pPr>
      <w:pStyle w:val="Footer0"/>
      <w:tabs>
        <w:tab w:val="clear" w:pos="8640"/>
      </w:tabs>
      <w:ind w:right="360"/>
      <w:jc w:val="center"/>
      <w:rPr>
        <w:sz w:val="20"/>
        <w:szCs w:val="20"/>
      </w:rPr>
    </w:pPr>
    <w:r w:rsidRPr="00F818B6">
      <w:rPr>
        <w:sz w:val="20"/>
        <w:szCs w:val="20"/>
      </w:rPr>
      <w:t xml:space="preserve">Berkshire Arts and Technology Charter Public </w:t>
    </w:r>
    <w:r w:rsidR="00D95325">
      <w:rPr>
        <w:sz w:val="20"/>
        <w:szCs w:val="20"/>
      </w:rPr>
      <w:t xml:space="preserve">School </w:t>
    </w:r>
    <w:r w:rsidRPr="00F818B6">
      <w:rPr>
        <w:sz w:val="20"/>
        <w:szCs w:val="20"/>
      </w:rPr>
      <w:t>Tiered Focused Monitoring Report – 01/25/2021</w:t>
    </w:r>
  </w:p>
  <w:p w14:paraId="21DC7AE6" w14:textId="77777777" w:rsidR="00437496" w:rsidRPr="00F818B6" w:rsidRDefault="00437496" w:rsidP="0043749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F25C" w14:textId="77777777" w:rsidR="00887F16" w:rsidRDefault="00887F16">
      <w:r>
        <w:separator/>
      </w:r>
    </w:p>
  </w:footnote>
  <w:footnote w:type="continuationSeparator" w:id="0">
    <w:p w14:paraId="048C13FB" w14:textId="77777777" w:rsidR="00887F16" w:rsidRDefault="0088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682E9E8">
      <w:start w:val="1"/>
      <w:numFmt w:val="bullet"/>
      <w:lvlText w:val=""/>
      <w:lvlJc w:val="left"/>
      <w:pPr>
        <w:ind w:left="720" w:hanging="360"/>
      </w:pPr>
      <w:rPr>
        <w:rFonts w:ascii="Symbol" w:hAnsi="Symbol" w:hint="default"/>
      </w:rPr>
    </w:lvl>
    <w:lvl w:ilvl="1" w:tplc="2B0AA980" w:tentative="1">
      <w:start w:val="1"/>
      <w:numFmt w:val="bullet"/>
      <w:lvlText w:val="o"/>
      <w:lvlJc w:val="left"/>
      <w:pPr>
        <w:ind w:left="1440" w:hanging="360"/>
      </w:pPr>
      <w:rPr>
        <w:rFonts w:ascii="Courier New" w:hAnsi="Courier New" w:cs="Courier New" w:hint="default"/>
      </w:rPr>
    </w:lvl>
    <w:lvl w:ilvl="2" w:tplc="080C1D02" w:tentative="1">
      <w:start w:val="1"/>
      <w:numFmt w:val="bullet"/>
      <w:lvlText w:val=""/>
      <w:lvlJc w:val="left"/>
      <w:pPr>
        <w:ind w:left="2160" w:hanging="360"/>
      </w:pPr>
      <w:rPr>
        <w:rFonts w:ascii="Wingdings" w:hAnsi="Wingdings" w:hint="default"/>
      </w:rPr>
    </w:lvl>
    <w:lvl w:ilvl="3" w:tplc="4314AD5E" w:tentative="1">
      <w:start w:val="1"/>
      <w:numFmt w:val="bullet"/>
      <w:lvlText w:val=""/>
      <w:lvlJc w:val="left"/>
      <w:pPr>
        <w:ind w:left="2880" w:hanging="360"/>
      </w:pPr>
      <w:rPr>
        <w:rFonts w:ascii="Symbol" w:hAnsi="Symbol" w:hint="default"/>
      </w:rPr>
    </w:lvl>
    <w:lvl w:ilvl="4" w:tplc="98D25276" w:tentative="1">
      <w:start w:val="1"/>
      <w:numFmt w:val="bullet"/>
      <w:lvlText w:val="o"/>
      <w:lvlJc w:val="left"/>
      <w:pPr>
        <w:ind w:left="3600" w:hanging="360"/>
      </w:pPr>
      <w:rPr>
        <w:rFonts w:ascii="Courier New" w:hAnsi="Courier New" w:cs="Courier New" w:hint="default"/>
      </w:rPr>
    </w:lvl>
    <w:lvl w:ilvl="5" w:tplc="07CED36C" w:tentative="1">
      <w:start w:val="1"/>
      <w:numFmt w:val="bullet"/>
      <w:lvlText w:val=""/>
      <w:lvlJc w:val="left"/>
      <w:pPr>
        <w:ind w:left="4320" w:hanging="360"/>
      </w:pPr>
      <w:rPr>
        <w:rFonts w:ascii="Wingdings" w:hAnsi="Wingdings" w:hint="default"/>
      </w:rPr>
    </w:lvl>
    <w:lvl w:ilvl="6" w:tplc="823CC63A" w:tentative="1">
      <w:start w:val="1"/>
      <w:numFmt w:val="bullet"/>
      <w:lvlText w:val=""/>
      <w:lvlJc w:val="left"/>
      <w:pPr>
        <w:ind w:left="5040" w:hanging="360"/>
      </w:pPr>
      <w:rPr>
        <w:rFonts w:ascii="Symbol" w:hAnsi="Symbol" w:hint="default"/>
      </w:rPr>
    </w:lvl>
    <w:lvl w:ilvl="7" w:tplc="5BD8DB96" w:tentative="1">
      <w:start w:val="1"/>
      <w:numFmt w:val="bullet"/>
      <w:lvlText w:val="o"/>
      <w:lvlJc w:val="left"/>
      <w:pPr>
        <w:ind w:left="5760" w:hanging="360"/>
      </w:pPr>
      <w:rPr>
        <w:rFonts w:ascii="Courier New" w:hAnsi="Courier New" w:cs="Courier New" w:hint="default"/>
      </w:rPr>
    </w:lvl>
    <w:lvl w:ilvl="8" w:tplc="B43AC61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1062"/>
    <w:rsid w:val="000E7DDA"/>
    <w:rsid w:val="00291BA2"/>
    <w:rsid w:val="002C0565"/>
    <w:rsid w:val="0034238A"/>
    <w:rsid w:val="004146D8"/>
    <w:rsid w:val="00437496"/>
    <w:rsid w:val="004E75C2"/>
    <w:rsid w:val="005A6BCD"/>
    <w:rsid w:val="00887F16"/>
    <w:rsid w:val="009D226A"/>
    <w:rsid w:val="00B75402"/>
    <w:rsid w:val="00D95325"/>
    <w:rsid w:val="00E30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4373"/>
  <w15:chartTrackingRefBased/>
  <w15:docId w15:val="{4F8FF98B-A3E9-47D9-B6CF-0FF48F8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DESE-231-70057</_dlc_DocId>
    <_dlc_DocIdUrl xmlns="733efe1c-5bbe-4968-87dc-d400e65c879f">
      <Url>https://sharepoint.doemass.org/ese/webteam/cps/_layouts/DocIdRedir.aspx?ID=DESE-231-70057</Url>
      <Description>DESE-231-70057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F13C-22FE-4023-B887-8CD3DC88FA04}">
  <ds:schemaRefs>
    <ds:schemaRef ds:uri="http://schemas.microsoft.com/sharepoint/v3/contenttype/forms"/>
  </ds:schemaRefs>
</ds:datastoreItem>
</file>

<file path=customXml/itemProps2.xml><?xml version="1.0" encoding="utf-8"?>
<ds:datastoreItem xmlns:ds="http://schemas.openxmlformats.org/officeDocument/2006/customXml" ds:itemID="{45D006E5-0A46-4558-9E5F-62C417DEE5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194F1A-5CD8-4146-A556-3B2ED550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95ED6-0ACC-4095-BF82-EBB68E6A3E11}">
  <ds:schemaRefs>
    <ds:schemaRef ds:uri="http://schemas.microsoft.com/sharepoint/events"/>
  </ds:schemaRefs>
</ds:datastoreItem>
</file>

<file path=customXml/itemProps5.xml><?xml version="1.0" encoding="utf-8"?>
<ds:datastoreItem xmlns:ds="http://schemas.openxmlformats.org/officeDocument/2006/customXml" ds:itemID="{AF02D181-FFDA-4D5A-92E7-555A58FA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2020-21 Berkshire Arts and Tech Charter School TFM Report</vt:lpstr>
    </vt:vector>
  </TitlesOfParts>
  <Company/>
  <LinksUpToDate>false</LinksUpToDate>
  <CharactersWithSpaces>11110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Berkshire Arts and Tech Charter School TFM Report</dc:title>
  <dc:subject/>
  <dc:creator>DESE</dc:creator>
  <cp:keywords/>
  <cp:lastModifiedBy>Zou, Dong (EOE)</cp:lastModifiedBy>
  <cp:revision>4</cp:revision>
  <cp:lastPrinted>2015-01-08T14:35:00Z</cp:lastPrinted>
  <dcterms:created xsi:type="dcterms:W3CDTF">2021-04-23T15:31:00Z</dcterms:created>
  <dcterms:modified xsi:type="dcterms:W3CDTF">2021-04-23T18:48:00Z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