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75E53" w14:textId="18F197BE" w:rsidR="00A275DF" w:rsidRPr="004A5B4C" w:rsidRDefault="00E87E10" w:rsidP="004A5B4C">
      <w:pPr>
        <w:pStyle w:val="Heading1"/>
        <w:spacing w:before="0"/>
        <w:jc w:val="center"/>
        <w:rPr>
          <w:rFonts w:ascii="Times New Roman" w:hAnsi="Times New Roman" w:cs="Times New Roman"/>
          <w:b/>
          <w:bCs/>
          <w:color w:val="auto"/>
          <w:sz w:val="24"/>
          <w:szCs w:val="24"/>
        </w:rPr>
      </w:pPr>
      <w:r w:rsidRPr="004A5B4C">
        <w:rPr>
          <w:rFonts w:ascii="Times New Roman" w:hAnsi="Times New Roman" w:cs="Times New Roman"/>
          <w:b/>
          <w:bCs/>
          <w:color w:val="auto"/>
          <w:sz w:val="24"/>
          <w:szCs w:val="24"/>
        </w:rPr>
        <w:t xml:space="preserve">Technical Memo on </w:t>
      </w:r>
      <w:r w:rsidR="002911A5" w:rsidRPr="004A5B4C">
        <w:rPr>
          <w:rFonts w:ascii="Times New Roman" w:hAnsi="Times New Roman" w:cs="Times New Roman"/>
          <w:b/>
          <w:bCs/>
          <w:color w:val="auto"/>
          <w:sz w:val="24"/>
          <w:szCs w:val="24"/>
        </w:rPr>
        <w:t>2022 ECODIS Change</w:t>
      </w:r>
      <w:r w:rsidRPr="004A5B4C">
        <w:rPr>
          <w:rFonts w:ascii="Times New Roman" w:hAnsi="Times New Roman" w:cs="Times New Roman"/>
          <w:b/>
          <w:bCs/>
          <w:color w:val="auto"/>
          <w:sz w:val="24"/>
          <w:szCs w:val="24"/>
        </w:rPr>
        <w:t xml:space="preserve"> in SIMS Data</w:t>
      </w:r>
    </w:p>
    <w:p w14:paraId="191B079C" w14:textId="77777777" w:rsidR="00E87E10" w:rsidRPr="00B33513" w:rsidRDefault="00E87E10" w:rsidP="001871AF">
      <w:pPr>
        <w:spacing w:after="0" w:line="240" w:lineRule="auto"/>
        <w:jc w:val="center"/>
        <w:rPr>
          <w:rFonts w:ascii="Times New Roman" w:hAnsi="Times New Roman" w:cs="Times New Roman"/>
          <w:b/>
          <w:bCs/>
          <w:sz w:val="24"/>
          <w:szCs w:val="24"/>
        </w:rPr>
      </w:pPr>
    </w:p>
    <w:p w14:paraId="1CA6361A" w14:textId="77777777" w:rsidR="003A69FD" w:rsidRPr="00B33513" w:rsidRDefault="00E87E10" w:rsidP="001871AF">
      <w:pPr>
        <w:spacing w:after="0" w:line="240" w:lineRule="auto"/>
        <w:jc w:val="center"/>
        <w:rPr>
          <w:rFonts w:ascii="Times New Roman" w:hAnsi="Times New Roman" w:cs="Times New Roman"/>
          <w:sz w:val="24"/>
          <w:szCs w:val="24"/>
        </w:rPr>
      </w:pPr>
      <w:r w:rsidRPr="00B33513">
        <w:rPr>
          <w:rFonts w:ascii="Times New Roman" w:hAnsi="Times New Roman" w:cs="Times New Roman"/>
          <w:sz w:val="24"/>
          <w:szCs w:val="24"/>
        </w:rPr>
        <w:t>Educational Opportunity in Massachusetts Team</w:t>
      </w:r>
    </w:p>
    <w:p w14:paraId="501A928D" w14:textId="315ECB33" w:rsidR="00E87E10" w:rsidRPr="00B33513" w:rsidRDefault="00E87E10" w:rsidP="001871AF">
      <w:pPr>
        <w:spacing w:after="0" w:line="240" w:lineRule="auto"/>
        <w:jc w:val="center"/>
        <w:rPr>
          <w:rFonts w:ascii="Times New Roman" w:hAnsi="Times New Roman" w:cs="Times New Roman"/>
          <w:sz w:val="24"/>
          <w:szCs w:val="24"/>
        </w:rPr>
      </w:pPr>
      <w:r w:rsidRPr="00B33513">
        <w:rPr>
          <w:rFonts w:ascii="Times New Roman" w:hAnsi="Times New Roman" w:cs="Times New Roman"/>
          <w:sz w:val="24"/>
          <w:szCs w:val="24"/>
        </w:rPr>
        <w:t>Brown University</w:t>
      </w:r>
    </w:p>
    <w:p w14:paraId="427A7D41" w14:textId="1661B312" w:rsidR="00A275DF" w:rsidRPr="00B33513" w:rsidRDefault="00D10EB9" w:rsidP="001871AF">
      <w:pPr>
        <w:spacing w:after="0" w:line="240" w:lineRule="auto"/>
        <w:jc w:val="center"/>
        <w:rPr>
          <w:rFonts w:ascii="Times New Roman" w:hAnsi="Times New Roman" w:cs="Times New Roman"/>
          <w:sz w:val="24"/>
          <w:szCs w:val="24"/>
        </w:rPr>
      </w:pPr>
      <w:r w:rsidRPr="00B33513">
        <w:rPr>
          <w:rFonts w:ascii="Times New Roman" w:hAnsi="Times New Roman" w:cs="Times New Roman"/>
          <w:sz w:val="24"/>
          <w:szCs w:val="24"/>
        </w:rPr>
        <w:t xml:space="preserve">January </w:t>
      </w:r>
      <w:r w:rsidR="00E87E10" w:rsidRPr="00B33513">
        <w:rPr>
          <w:rFonts w:ascii="Times New Roman" w:hAnsi="Times New Roman" w:cs="Times New Roman"/>
          <w:sz w:val="24"/>
          <w:szCs w:val="24"/>
        </w:rPr>
        <w:t>202</w:t>
      </w:r>
      <w:r w:rsidR="00D64C3F" w:rsidRPr="00B33513">
        <w:rPr>
          <w:rFonts w:ascii="Times New Roman" w:hAnsi="Times New Roman" w:cs="Times New Roman"/>
          <w:sz w:val="24"/>
          <w:szCs w:val="24"/>
        </w:rPr>
        <w:t>3</w:t>
      </w:r>
    </w:p>
    <w:p w14:paraId="7023FE0D" w14:textId="77777777" w:rsidR="00A275DF" w:rsidRPr="001871AF" w:rsidRDefault="00A275DF" w:rsidP="001871AF">
      <w:pPr>
        <w:spacing w:after="0" w:line="240" w:lineRule="auto"/>
        <w:rPr>
          <w:rFonts w:ascii="Times New Roman" w:hAnsi="Times New Roman" w:cs="Times New Roman"/>
          <w:sz w:val="24"/>
          <w:szCs w:val="24"/>
        </w:rPr>
      </w:pPr>
    </w:p>
    <w:p w14:paraId="2D1DCC89" w14:textId="77777777" w:rsidR="00A247B3" w:rsidRPr="0029110B" w:rsidRDefault="00A247B3" w:rsidP="0029110B">
      <w:pPr>
        <w:pStyle w:val="Heading1"/>
        <w:spacing w:before="0"/>
        <w:rPr>
          <w:rFonts w:ascii="Times New Roman" w:hAnsi="Times New Roman" w:cs="Times New Roman"/>
          <w:b/>
          <w:bCs/>
          <w:color w:val="auto"/>
          <w:sz w:val="24"/>
          <w:szCs w:val="24"/>
        </w:rPr>
      </w:pPr>
      <w:r w:rsidRPr="0029110B">
        <w:rPr>
          <w:rFonts w:ascii="Times New Roman" w:hAnsi="Times New Roman" w:cs="Times New Roman"/>
          <w:b/>
          <w:bCs/>
          <w:color w:val="auto"/>
          <w:sz w:val="24"/>
          <w:szCs w:val="24"/>
        </w:rPr>
        <w:t>Summary</w:t>
      </w:r>
    </w:p>
    <w:p w14:paraId="09573564" w14:textId="76F4C18D" w:rsidR="00D70410" w:rsidRPr="001871AF" w:rsidRDefault="3A87B011" w:rsidP="001871AF">
      <w:pPr>
        <w:spacing w:after="0" w:line="240" w:lineRule="auto"/>
        <w:rPr>
          <w:rFonts w:ascii="Times New Roman" w:hAnsi="Times New Roman" w:cs="Times New Roman"/>
          <w:sz w:val="24"/>
          <w:szCs w:val="24"/>
          <w:shd w:val="clear" w:color="auto" w:fill="FFFFFF"/>
        </w:rPr>
      </w:pPr>
      <w:r w:rsidRPr="001871AF">
        <w:rPr>
          <w:rFonts w:ascii="Times New Roman" w:hAnsi="Times New Roman" w:cs="Times New Roman"/>
          <w:sz w:val="24"/>
          <w:szCs w:val="24"/>
        </w:rPr>
        <w:t xml:space="preserve">In 2021-22, the definition of </w:t>
      </w:r>
      <w:r w:rsidR="48D5033D" w:rsidRPr="001871AF">
        <w:rPr>
          <w:rFonts w:ascii="Times New Roman" w:hAnsi="Times New Roman" w:cs="Times New Roman"/>
          <w:sz w:val="24"/>
          <w:szCs w:val="24"/>
        </w:rPr>
        <w:t xml:space="preserve">low-income students </w:t>
      </w:r>
      <w:r w:rsidRPr="001871AF">
        <w:rPr>
          <w:rFonts w:ascii="Times New Roman" w:hAnsi="Times New Roman" w:cs="Times New Roman"/>
          <w:sz w:val="24"/>
          <w:szCs w:val="24"/>
        </w:rPr>
        <w:t xml:space="preserve">in the Massachusetts SIMS data </w:t>
      </w:r>
      <w:r w:rsidR="48D5033D" w:rsidRPr="001871AF">
        <w:rPr>
          <w:rFonts w:ascii="Times New Roman" w:hAnsi="Times New Roman" w:cs="Times New Roman"/>
          <w:sz w:val="24"/>
          <w:szCs w:val="24"/>
        </w:rPr>
        <w:t>expanded</w:t>
      </w:r>
      <w:r w:rsidR="52CFA1E1" w:rsidRPr="001871AF">
        <w:rPr>
          <w:rFonts w:ascii="Times New Roman" w:hAnsi="Times New Roman" w:cs="Times New Roman"/>
          <w:sz w:val="24"/>
          <w:szCs w:val="24"/>
        </w:rPr>
        <w:t xml:space="preserve"> because </w:t>
      </w:r>
      <w:r w:rsidR="52CFA1E1" w:rsidRPr="001871AF">
        <w:rPr>
          <w:rFonts w:ascii="Times New Roman" w:hAnsi="Times New Roman" w:cs="Times New Roman"/>
          <w:sz w:val="24"/>
          <w:szCs w:val="24"/>
          <w:shd w:val="clear" w:color="auto" w:fill="FFFFFF"/>
        </w:rPr>
        <w:t>t</w:t>
      </w:r>
      <w:r w:rsidR="48D5033D" w:rsidRPr="001871AF">
        <w:rPr>
          <w:rFonts w:ascii="Times New Roman" w:hAnsi="Times New Roman" w:cs="Times New Roman"/>
          <w:sz w:val="24"/>
          <w:szCs w:val="24"/>
          <w:shd w:val="clear" w:color="auto" w:fill="FFFFFF"/>
        </w:rPr>
        <w:t xml:space="preserve">he </w:t>
      </w:r>
      <w:r w:rsidR="2931EDBB" w:rsidRPr="001871AF">
        <w:rPr>
          <w:rFonts w:ascii="Times New Roman" w:hAnsi="Times New Roman" w:cs="Times New Roman"/>
          <w:sz w:val="24"/>
          <w:szCs w:val="24"/>
          <w:shd w:val="clear" w:color="auto" w:fill="FFFFFF"/>
        </w:rPr>
        <w:t xml:space="preserve">state’s </w:t>
      </w:r>
      <w:r w:rsidR="48D5033D" w:rsidRPr="001871AF">
        <w:rPr>
          <w:rFonts w:ascii="Times New Roman" w:hAnsi="Times New Roman" w:cs="Times New Roman"/>
          <w:sz w:val="24"/>
          <w:szCs w:val="24"/>
          <w:shd w:val="clear" w:color="auto" w:fill="FFFFFF"/>
        </w:rPr>
        <w:t xml:space="preserve">2019 Student Opportunity Act required DESE to modify its definition. In </w:t>
      </w:r>
      <w:r w:rsidR="52CFA1E1" w:rsidRPr="001871AF">
        <w:rPr>
          <w:rFonts w:ascii="Times New Roman" w:hAnsi="Times New Roman" w:cs="Times New Roman"/>
          <w:sz w:val="24"/>
          <w:szCs w:val="24"/>
          <w:shd w:val="clear" w:color="auto" w:fill="FFFFFF"/>
        </w:rPr>
        <w:t xml:space="preserve">recent </w:t>
      </w:r>
      <w:r w:rsidR="001C1074" w:rsidRPr="001871AF">
        <w:rPr>
          <w:rFonts w:ascii="Times New Roman" w:hAnsi="Times New Roman" w:cs="Times New Roman"/>
          <w:sz w:val="24"/>
          <w:szCs w:val="24"/>
          <w:shd w:val="clear" w:color="auto" w:fill="FFFFFF"/>
        </w:rPr>
        <w:t>years (2015</w:t>
      </w:r>
      <w:r w:rsidR="48D5033D" w:rsidRPr="001871AF">
        <w:rPr>
          <w:rFonts w:ascii="Times New Roman" w:hAnsi="Times New Roman" w:cs="Times New Roman"/>
          <w:sz w:val="24"/>
          <w:szCs w:val="24"/>
          <w:shd w:val="clear" w:color="auto" w:fill="FFFFFF"/>
        </w:rPr>
        <w:t>-2021), </w:t>
      </w:r>
      <w:r w:rsidR="52CFA1E1" w:rsidRPr="001871AF">
        <w:rPr>
          <w:rFonts w:ascii="Times New Roman" w:hAnsi="Times New Roman" w:cs="Times New Roman"/>
          <w:sz w:val="24"/>
          <w:szCs w:val="24"/>
          <w:shd w:val="clear" w:color="auto" w:fill="FFFFFF"/>
        </w:rPr>
        <w:t xml:space="preserve">students were identified as </w:t>
      </w:r>
      <w:r w:rsidR="48D5033D" w:rsidRPr="001871AF">
        <w:rPr>
          <w:rFonts w:ascii="Times New Roman" w:hAnsi="Times New Roman" w:cs="Times New Roman"/>
          <w:sz w:val="24"/>
          <w:szCs w:val="24"/>
          <w:shd w:val="clear" w:color="auto" w:fill="FFFFFF"/>
        </w:rPr>
        <w:t>“economically disadvantaged”</w:t>
      </w:r>
      <w:r w:rsidR="648D6713" w:rsidRPr="001871AF">
        <w:rPr>
          <w:rFonts w:ascii="Times New Roman" w:hAnsi="Times New Roman" w:cs="Times New Roman"/>
          <w:sz w:val="24"/>
          <w:szCs w:val="24"/>
        </w:rPr>
        <w:t xml:space="preserve"> (ECODIS)</w:t>
      </w:r>
      <w:r w:rsidR="48D5033D" w:rsidRPr="001871AF">
        <w:rPr>
          <w:rFonts w:ascii="Times New Roman" w:hAnsi="Times New Roman" w:cs="Times New Roman"/>
          <w:sz w:val="24"/>
          <w:szCs w:val="24"/>
          <w:shd w:val="clear" w:color="auto" w:fill="FFFFFF"/>
        </w:rPr>
        <w:t xml:space="preserve"> based on participation in one or more of the following state-administered programs: </w:t>
      </w:r>
    </w:p>
    <w:p w14:paraId="7528B2CC" w14:textId="77777777" w:rsidR="00D70410" w:rsidRPr="001871AF" w:rsidRDefault="001A3E9A" w:rsidP="001871AF">
      <w:pPr>
        <w:pStyle w:val="ListParagraph"/>
        <w:numPr>
          <w:ilvl w:val="0"/>
          <w:numId w:val="4"/>
        </w:numPr>
        <w:spacing w:after="0" w:line="240" w:lineRule="auto"/>
        <w:rPr>
          <w:rFonts w:ascii="Times New Roman" w:hAnsi="Times New Roman" w:cs="Times New Roman"/>
          <w:sz w:val="24"/>
          <w:szCs w:val="24"/>
        </w:rPr>
      </w:pPr>
      <w:r w:rsidRPr="001871AF">
        <w:rPr>
          <w:rFonts w:ascii="Times New Roman" w:hAnsi="Times New Roman" w:cs="Times New Roman"/>
          <w:sz w:val="24"/>
          <w:szCs w:val="24"/>
          <w:shd w:val="clear" w:color="auto" w:fill="FFFFFF"/>
        </w:rPr>
        <w:t xml:space="preserve">the Supplemental Nutrition Assistance Program (SNAP); </w:t>
      </w:r>
    </w:p>
    <w:p w14:paraId="4797BF27" w14:textId="77777777" w:rsidR="00D70410" w:rsidRPr="001871AF" w:rsidRDefault="001A3E9A" w:rsidP="001871AF">
      <w:pPr>
        <w:pStyle w:val="ListParagraph"/>
        <w:numPr>
          <w:ilvl w:val="0"/>
          <w:numId w:val="4"/>
        </w:numPr>
        <w:spacing w:after="0" w:line="240" w:lineRule="auto"/>
        <w:rPr>
          <w:rFonts w:ascii="Times New Roman" w:hAnsi="Times New Roman" w:cs="Times New Roman"/>
          <w:sz w:val="24"/>
          <w:szCs w:val="24"/>
        </w:rPr>
      </w:pPr>
      <w:r w:rsidRPr="001871AF">
        <w:rPr>
          <w:rFonts w:ascii="Times New Roman" w:hAnsi="Times New Roman" w:cs="Times New Roman"/>
          <w:sz w:val="24"/>
          <w:szCs w:val="24"/>
          <w:shd w:val="clear" w:color="auto" w:fill="FFFFFF"/>
        </w:rPr>
        <w:t xml:space="preserve">the Transitional Assistance for Families with Dependent Children (TAFDC); </w:t>
      </w:r>
    </w:p>
    <w:p w14:paraId="734C8B6D" w14:textId="543F4543" w:rsidR="00D70410" w:rsidRPr="001871AF" w:rsidRDefault="001A3E9A" w:rsidP="001871AF">
      <w:pPr>
        <w:pStyle w:val="ListParagraph"/>
        <w:numPr>
          <w:ilvl w:val="0"/>
          <w:numId w:val="4"/>
        </w:numPr>
        <w:spacing w:after="0" w:line="240" w:lineRule="auto"/>
        <w:rPr>
          <w:rFonts w:ascii="Times New Roman" w:hAnsi="Times New Roman" w:cs="Times New Roman"/>
          <w:sz w:val="24"/>
          <w:szCs w:val="24"/>
        </w:rPr>
      </w:pPr>
      <w:r w:rsidRPr="001871AF">
        <w:rPr>
          <w:rFonts w:ascii="Times New Roman" w:hAnsi="Times New Roman" w:cs="Times New Roman"/>
          <w:sz w:val="24"/>
          <w:szCs w:val="24"/>
          <w:shd w:val="clear" w:color="auto" w:fill="FFFFFF"/>
        </w:rPr>
        <w:t>the Department of Children and Families' (DCF) foster care program</w:t>
      </w:r>
      <w:r w:rsidR="00D70410" w:rsidRPr="001871AF">
        <w:rPr>
          <w:rFonts w:ascii="Times New Roman" w:hAnsi="Times New Roman" w:cs="Times New Roman"/>
          <w:sz w:val="24"/>
          <w:szCs w:val="24"/>
          <w:shd w:val="clear" w:color="auto" w:fill="FFFFFF"/>
        </w:rPr>
        <w:t>; and</w:t>
      </w:r>
    </w:p>
    <w:p w14:paraId="09D12032" w14:textId="3004A32A" w:rsidR="00D70410" w:rsidRPr="001871AF" w:rsidRDefault="001A3E9A" w:rsidP="001871AF">
      <w:pPr>
        <w:pStyle w:val="ListParagraph"/>
        <w:numPr>
          <w:ilvl w:val="0"/>
          <w:numId w:val="4"/>
        </w:numPr>
        <w:spacing w:after="0" w:line="240" w:lineRule="auto"/>
        <w:rPr>
          <w:rFonts w:ascii="Times New Roman" w:hAnsi="Times New Roman" w:cs="Times New Roman"/>
          <w:sz w:val="24"/>
          <w:szCs w:val="24"/>
        </w:rPr>
      </w:pPr>
      <w:r w:rsidRPr="001871AF">
        <w:rPr>
          <w:rFonts w:ascii="Times New Roman" w:hAnsi="Times New Roman" w:cs="Times New Roman"/>
          <w:sz w:val="24"/>
          <w:szCs w:val="24"/>
          <w:shd w:val="clear" w:color="auto" w:fill="FFFFFF"/>
        </w:rPr>
        <w:t xml:space="preserve">certain MassHealth </w:t>
      </w:r>
      <w:r w:rsidR="00D70410" w:rsidRPr="001871AF">
        <w:rPr>
          <w:rFonts w:ascii="Times New Roman" w:hAnsi="Times New Roman" w:cs="Times New Roman"/>
          <w:sz w:val="24"/>
          <w:szCs w:val="24"/>
          <w:shd w:val="clear" w:color="auto" w:fill="FFFFFF"/>
        </w:rPr>
        <w:t xml:space="preserve">(Medicaid) </w:t>
      </w:r>
      <w:r w:rsidRPr="001871AF">
        <w:rPr>
          <w:rFonts w:ascii="Times New Roman" w:hAnsi="Times New Roman" w:cs="Times New Roman"/>
          <w:sz w:val="24"/>
          <w:szCs w:val="24"/>
          <w:shd w:val="clear" w:color="auto" w:fill="FFFFFF"/>
        </w:rPr>
        <w:t xml:space="preserve">programs. </w:t>
      </w:r>
    </w:p>
    <w:p w14:paraId="06A02D98" w14:textId="77777777" w:rsidR="00D70410" w:rsidRPr="001871AF" w:rsidRDefault="00D70410" w:rsidP="001871AF">
      <w:pPr>
        <w:spacing w:after="0" w:line="240" w:lineRule="auto"/>
        <w:rPr>
          <w:rFonts w:ascii="Times New Roman" w:hAnsi="Times New Roman" w:cs="Times New Roman"/>
          <w:sz w:val="24"/>
          <w:szCs w:val="24"/>
          <w:shd w:val="clear" w:color="auto" w:fill="FFFFFF"/>
        </w:rPr>
      </w:pPr>
    </w:p>
    <w:p w14:paraId="4A079F36" w14:textId="2672FDCF" w:rsidR="00D70410" w:rsidRPr="001871AF" w:rsidRDefault="48D5033D" w:rsidP="001871AF">
      <w:pPr>
        <w:spacing w:after="0" w:line="240" w:lineRule="auto"/>
        <w:rPr>
          <w:rFonts w:ascii="Times New Roman" w:hAnsi="Times New Roman" w:cs="Times New Roman"/>
          <w:sz w:val="24"/>
          <w:szCs w:val="24"/>
          <w:shd w:val="clear" w:color="auto" w:fill="FFFFFF"/>
        </w:rPr>
      </w:pPr>
      <w:r w:rsidRPr="001871AF">
        <w:rPr>
          <w:rFonts w:ascii="Times New Roman" w:hAnsi="Times New Roman" w:cs="Times New Roman"/>
          <w:sz w:val="24"/>
          <w:szCs w:val="24"/>
          <w:shd w:val="clear" w:color="auto" w:fill="FFFFFF"/>
        </w:rPr>
        <w:t xml:space="preserve">Starting in </w:t>
      </w:r>
      <w:r w:rsidR="52CFA1E1" w:rsidRPr="001871AF">
        <w:rPr>
          <w:rFonts w:ascii="Times New Roman" w:hAnsi="Times New Roman" w:cs="Times New Roman"/>
          <w:sz w:val="24"/>
          <w:szCs w:val="24"/>
          <w:shd w:val="clear" w:color="auto" w:fill="FFFFFF"/>
        </w:rPr>
        <w:t xml:space="preserve">the 2021-22 </w:t>
      </w:r>
      <w:r w:rsidRPr="001871AF">
        <w:rPr>
          <w:rFonts w:ascii="Times New Roman" w:hAnsi="Times New Roman" w:cs="Times New Roman"/>
          <w:sz w:val="24"/>
          <w:szCs w:val="24"/>
          <w:shd w:val="clear" w:color="auto" w:fill="FFFFFF"/>
        </w:rPr>
        <w:t xml:space="preserve">academic year, the </w:t>
      </w:r>
      <w:r w:rsidR="52CFA1E1" w:rsidRPr="001871AF">
        <w:rPr>
          <w:rFonts w:ascii="Times New Roman" w:hAnsi="Times New Roman" w:cs="Times New Roman"/>
          <w:sz w:val="24"/>
          <w:szCs w:val="24"/>
          <w:shd w:val="clear" w:color="auto" w:fill="FFFFFF"/>
        </w:rPr>
        <w:t>state has returned to the “low</w:t>
      </w:r>
      <w:r w:rsidR="000F0619" w:rsidRPr="001871AF">
        <w:rPr>
          <w:rFonts w:ascii="Times New Roman" w:hAnsi="Times New Roman" w:cs="Times New Roman"/>
          <w:sz w:val="24"/>
          <w:szCs w:val="24"/>
        </w:rPr>
        <w:t>-</w:t>
      </w:r>
      <w:r w:rsidR="52CFA1E1" w:rsidRPr="001871AF">
        <w:rPr>
          <w:rFonts w:ascii="Times New Roman" w:hAnsi="Times New Roman" w:cs="Times New Roman"/>
          <w:sz w:val="24"/>
          <w:szCs w:val="24"/>
          <w:shd w:val="clear" w:color="auto" w:fill="FFFFFF"/>
        </w:rPr>
        <w:t xml:space="preserve">income” </w:t>
      </w:r>
      <w:r w:rsidRPr="001871AF">
        <w:rPr>
          <w:rFonts w:ascii="Times New Roman" w:hAnsi="Times New Roman" w:cs="Times New Roman"/>
          <w:sz w:val="24"/>
          <w:szCs w:val="24"/>
          <w:shd w:val="clear" w:color="auto" w:fill="FFFFFF"/>
        </w:rPr>
        <w:t xml:space="preserve">descriptor </w:t>
      </w:r>
      <w:r w:rsidR="52CFA1E1" w:rsidRPr="001871AF">
        <w:rPr>
          <w:rFonts w:ascii="Times New Roman" w:hAnsi="Times New Roman" w:cs="Times New Roman"/>
          <w:sz w:val="24"/>
          <w:szCs w:val="24"/>
          <w:shd w:val="clear" w:color="auto" w:fill="FFFFFF"/>
        </w:rPr>
        <w:t xml:space="preserve">and has expanded </w:t>
      </w:r>
      <w:r w:rsidRPr="001871AF">
        <w:rPr>
          <w:rFonts w:ascii="Times New Roman" w:hAnsi="Times New Roman" w:cs="Times New Roman"/>
          <w:sz w:val="24"/>
          <w:szCs w:val="24"/>
          <w:shd w:val="clear" w:color="auto" w:fill="FFFFFF"/>
        </w:rPr>
        <w:t xml:space="preserve">the definition to include </w:t>
      </w:r>
      <w:r w:rsidR="52CFA1E1" w:rsidRPr="001871AF">
        <w:rPr>
          <w:rFonts w:ascii="Times New Roman" w:hAnsi="Times New Roman" w:cs="Times New Roman"/>
          <w:sz w:val="24"/>
          <w:szCs w:val="24"/>
          <w:shd w:val="clear" w:color="auto" w:fill="FFFFFF"/>
        </w:rPr>
        <w:t>three additional groups of students:</w:t>
      </w:r>
    </w:p>
    <w:p w14:paraId="2B9CE443" w14:textId="2DEFBB01" w:rsidR="00D70410" w:rsidRPr="001871AF" w:rsidRDefault="001A3E9A" w:rsidP="001871AF">
      <w:pPr>
        <w:pStyle w:val="ListParagraph"/>
        <w:numPr>
          <w:ilvl w:val="0"/>
          <w:numId w:val="5"/>
        </w:numPr>
        <w:spacing w:after="0" w:line="240" w:lineRule="auto"/>
        <w:rPr>
          <w:rFonts w:ascii="Times New Roman" w:hAnsi="Times New Roman" w:cs="Times New Roman"/>
          <w:sz w:val="24"/>
          <w:szCs w:val="24"/>
        </w:rPr>
      </w:pPr>
      <w:r w:rsidRPr="001871AF">
        <w:rPr>
          <w:rFonts w:ascii="Times New Roman" w:hAnsi="Times New Roman" w:cs="Times New Roman"/>
          <w:sz w:val="24"/>
          <w:szCs w:val="24"/>
          <w:shd w:val="clear" w:color="auto" w:fill="FFFFFF"/>
        </w:rPr>
        <w:t>MassHealth program</w:t>
      </w:r>
      <w:r w:rsidR="00D70410" w:rsidRPr="001871AF">
        <w:rPr>
          <w:rFonts w:ascii="Times New Roman" w:hAnsi="Times New Roman" w:cs="Times New Roman"/>
          <w:sz w:val="24"/>
          <w:szCs w:val="24"/>
          <w:shd w:val="clear" w:color="auto" w:fill="FFFFFF"/>
        </w:rPr>
        <w:t xml:space="preserve"> participants</w:t>
      </w:r>
      <w:r w:rsidRPr="001871AF">
        <w:rPr>
          <w:rFonts w:ascii="Times New Roman" w:hAnsi="Times New Roman" w:cs="Times New Roman"/>
          <w:sz w:val="24"/>
          <w:szCs w:val="24"/>
          <w:shd w:val="clear" w:color="auto" w:fill="FFFFFF"/>
        </w:rPr>
        <w:t xml:space="preserve"> up to 185% of the federal poverty level</w:t>
      </w:r>
      <w:r w:rsidR="00D70410" w:rsidRPr="001871AF">
        <w:rPr>
          <w:rFonts w:ascii="Times New Roman" w:hAnsi="Times New Roman" w:cs="Times New Roman"/>
          <w:sz w:val="24"/>
          <w:szCs w:val="24"/>
          <w:shd w:val="clear" w:color="auto" w:fill="FFFFFF"/>
        </w:rPr>
        <w:t>;</w:t>
      </w:r>
    </w:p>
    <w:p w14:paraId="4D528F89" w14:textId="48675221" w:rsidR="00D70410" w:rsidRPr="001871AF" w:rsidRDefault="001A3E9A" w:rsidP="001871AF">
      <w:pPr>
        <w:pStyle w:val="ListParagraph"/>
        <w:numPr>
          <w:ilvl w:val="0"/>
          <w:numId w:val="5"/>
        </w:numPr>
        <w:spacing w:after="0" w:line="240" w:lineRule="auto"/>
        <w:rPr>
          <w:rFonts w:ascii="Times New Roman" w:hAnsi="Times New Roman" w:cs="Times New Roman"/>
          <w:sz w:val="24"/>
          <w:szCs w:val="24"/>
        </w:rPr>
      </w:pPr>
      <w:r w:rsidRPr="001871AF">
        <w:rPr>
          <w:rFonts w:ascii="Times New Roman" w:hAnsi="Times New Roman" w:cs="Times New Roman"/>
          <w:sz w:val="24"/>
          <w:szCs w:val="24"/>
          <w:shd w:val="clear" w:color="auto" w:fill="FFFFFF"/>
        </w:rPr>
        <w:t>students identified by districts as homeless</w:t>
      </w:r>
      <w:r w:rsidR="000F0619" w:rsidRPr="001871AF">
        <w:rPr>
          <w:rFonts w:ascii="Times New Roman" w:hAnsi="Times New Roman" w:cs="Times New Roman"/>
          <w:sz w:val="24"/>
          <w:szCs w:val="24"/>
          <w:shd w:val="clear" w:color="auto" w:fill="FFFFFF"/>
        </w:rPr>
        <w:t>,</w:t>
      </w:r>
      <w:r w:rsidR="00D70410" w:rsidRPr="001871AF">
        <w:rPr>
          <w:rFonts w:ascii="Times New Roman" w:hAnsi="Times New Roman" w:cs="Times New Roman"/>
          <w:sz w:val="24"/>
          <w:szCs w:val="24"/>
          <w:shd w:val="clear" w:color="auto" w:fill="FFFFFF"/>
        </w:rPr>
        <w:t xml:space="preserve"> and</w:t>
      </w:r>
      <w:r w:rsidRPr="001871AF">
        <w:rPr>
          <w:rFonts w:ascii="Times New Roman" w:hAnsi="Times New Roman" w:cs="Times New Roman"/>
          <w:sz w:val="24"/>
          <w:szCs w:val="24"/>
          <w:shd w:val="clear" w:color="auto" w:fill="FFFFFF"/>
        </w:rPr>
        <w:t xml:space="preserve"> </w:t>
      </w:r>
    </w:p>
    <w:p w14:paraId="36A4901D" w14:textId="1DA79E01" w:rsidR="00D70410" w:rsidRPr="001871AF" w:rsidRDefault="001A3E9A" w:rsidP="001871AF">
      <w:pPr>
        <w:pStyle w:val="ListParagraph"/>
        <w:numPr>
          <w:ilvl w:val="0"/>
          <w:numId w:val="5"/>
        </w:numPr>
        <w:spacing w:after="0" w:line="240" w:lineRule="auto"/>
        <w:rPr>
          <w:rFonts w:ascii="Times New Roman" w:hAnsi="Times New Roman" w:cs="Times New Roman"/>
          <w:sz w:val="24"/>
          <w:szCs w:val="24"/>
        </w:rPr>
      </w:pPr>
      <w:r w:rsidRPr="001871AF">
        <w:rPr>
          <w:rFonts w:ascii="Times New Roman" w:hAnsi="Times New Roman" w:cs="Times New Roman"/>
          <w:sz w:val="24"/>
          <w:szCs w:val="24"/>
          <w:shd w:val="clear" w:color="auto" w:fill="FFFFFF"/>
        </w:rPr>
        <w:t xml:space="preserve">students </w:t>
      </w:r>
      <w:r w:rsidR="000F0619" w:rsidRPr="001871AF">
        <w:rPr>
          <w:rFonts w:ascii="Times New Roman" w:hAnsi="Times New Roman" w:cs="Times New Roman"/>
          <w:sz w:val="24"/>
          <w:szCs w:val="24"/>
          <w:shd w:val="clear" w:color="auto" w:fill="FFFFFF"/>
        </w:rPr>
        <w:t xml:space="preserve">that </w:t>
      </w:r>
      <w:r w:rsidRPr="001871AF">
        <w:rPr>
          <w:rFonts w:ascii="Times New Roman" w:hAnsi="Times New Roman" w:cs="Times New Roman"/>
          <w:sz w:val="24"/>
          <w:szCs w:val="24"/>
          <w:shd w:val="clear" w:color="auto" w:fill="FFFFFF"/>
        </w:rPr>
        <w:t>districts have confirmed have met the </w:t>
      </w:r>
      <w:r w:rsidRPr="001871AF">
        <w:rPr>
          <w:rStyle w:val="il"/>
          <w:rFonts w:ascii="Times New Roman" w:hAnsi="Times New Roman" w:cs="Times New Roman"/>
          <w:sz w:val="24"/>
          <w:szCs w:val="24"/>
          <w:shd w:val="clear" w:color="auto" w:fill="FFFFFF"/>
        </w:rPr>
        <w:t>low</w:t>
      </w:r>
      <w:r w:rsidRPr="001871AF">
        <w:rPr>
          <w:rFonts w:ascii="Times New Roman" w:hAnsi="Times New Roman" w:cs="Times New Roman"/>
          <w:sz w:val="24"/>
          <w:szCs w:val="24"/>
          <w:shd w:val="clear" w:color="auto" w:fill="FFFFFF"/>
        </w:rPr>
        <w:t>-</w:t>
      </w:r>
      <w:r w:rsidRPr="001871AF">
        <w:rPr>
          <w:rStyle w:val="il"/>
          <w:rFonts w:ascii="Times New Roman" w:hAnsi="Times New Roman" w:cs="Times New Roman"/>
          <w:sz w:val="24"/>
          <w:szCs w:val="24"/>
          <w:shd w:val="clear" w:color="auto" w:fill="FFFFFF"/>
        </w:rPr>
        <w:t>income</w:t>
      </w:r>
      <w:r w:rsidRPr="001871AF">
        <w:rPr>
          <w:rFonts w:ascii="Times New Roman" w:hAnsi="Times New Roman" w:cs="Times New Roman"/>
          <w:sz w:val="24"/>
          <w:szCs w:val="24"/>
          <w:shd w:val="clear" w:color="auto" w:fill="FFFFFF"/>
        </w:rPr>
        <w:t> criteria through a supplemental process, which involves the collection of required supporting documentation (SIMS DOE056). </w:t>
      </w:r>
    </w:p>
    <w:p w14:paraId="597E84A7" w14:textId="0E104305" w:rsidR="001A3E9A" w:rsidRPr="001871AF" w:rsidRDefault="001A3E9A"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shd w:val="clear" w:color="auto" w:fill="FFFFFF"/>
        </w:rPr>
        <w:t>See</w:t>
      </w:r>
      <w:r w:rsidR="001F1D3F" w:rsidRPr="001871AF">
        <w:rPr>
          <w:rFonts w:ascii="Times New Roman" w:hAnsi="Times New Roman" w:cs="Times New Roman"/>
          <w:sz w:val="24"/>
          <w:szCs w:val="24"/>
          <w:shd w:val="clear" w:color="auto" w:fill="FFFFFF"/>
        </w:rPr>
        <w:t xml:space="preserve"> the</w:t>
      </w:r>
      <w:r w:rsidRPr="001871AF">
        <w:rPr>
          <w:rFonts w:ascii="Times New Roman" w:hAnsi="Times New Roman" w:cs="Times New Roman"/>
          <w:sz w:val="24"/>
          <w:szCs w:val="24"/>
          <w:shd w:val="clear" w:color="auto" w:fill="FFFFFF"/>
        </w:rPr>
        <w:t> </w:t>
      </w:r>
      <w:hyperlink r:id="rId8" w:tgtFrame="_blank" w:history="1">
        <w:r w:rsidRPr="001871AF">
          <w:rPr>
            <w:rStyle w:val="Hyperlink"/>
            <w:rFonts w:ascii="Times New Roman" w:hAnsi="Times New Roman" w:cs="Times New Roman"/>
            <w:color w:val="1155CC"/>
            <w:sz w:val="24"/>
            <w:szCs w:val="24"/>
            <w:shd w:val="clear" w:color="auto" w:fill="FFFFFF"/>
          </w:rPr>
          <w:t>Redefining </w:t>
        </w:r>
        <w:r w:rsidRPr="001871AF">
          <w:rPr>
            <w:rStyle w:val="il"/>
            <w:rFonts w:ascii="Times New Roman" w:hAnsi="Times New Roman" w:cs="Times New Roman"/>
            <w:color w:val="1155CC"/>
            <w:sz w:val="24"/>
            <w:szCs w:val="24"/>
            <w:u w:val="single"/>
            <w:shd w:val="clear" w:color="auto" w:fill="FFFFFF"/>
          </w:rPr>
          <w:t>Low</w:t>
        </w:r>
        <w:r w:rsidRPr="001871AF">
          <w:rPr>
            <w:rStyle w:val="Hyperlink"/>
            <w:rFonts w:ascii="Times New Roman" w:hAnsi="Times New Roman" w:cs="Times New Roman"/>
            <w:color w:val="1155CC"/>
            <w:sz w:val="24"/>
            <w:szCs w:val="24"/>
            <w:shd w:val="clear" w:color="auto" w:fill="FFFFFF"/>
          </w:rPr>
          <w:t>-</w:t>
        </w:r>
        <w:r w:rsidRPr="001871AF">
          <w:rPr>
            <w:rStyle w:val="il"/>
            <w:rFonts w:ascii="Times New Roman" w:hAnsi="Times New Roman" w:cs="Times New Roman"/>
            <w:color w:val="1155CC"/>
            <w:sz w:val="24"/>
            <w:szCs w:val="24"/>
            <w:u w:val="single"/>
            <w:shd w:val="clear" w:color="auto" w:fill="FFFFFF"/>
          </w:rPr>
          <w:t>income</w:t>
        </w:r>
        <w:r w:rsidRPr="001871AF">
          <w:rPr>
            <w:rStyle w:val="Hyperlink"/>
            <w:rFonts w:ascii="Times New Roman" w:hAnsi="Times New Roman" w:cs="Times New Roman"/>
            <w:color w:val="1155CC"/>
            <w:sz w:val="24"/>
            <w:szCs w:val="24"/>
            <w:shd w:val="clear" w:color="auto" w:fill="FFFFFF"/>
          </w:rPr>
          <w:t> Under the Student Opportunity Act (SY 2021-22)</w:t>
        </w:r>
      </w:hyperlink>
      <w:r w:rsidR="00D70410" w:rsidRPr="001871AF">
        <w:rPr>
          <w:rFonts w:ascii="Times New Roman" w:hAnsi="Times New Roman" w:cs="Times New Roman"/>
          <w:sz w:val="24"/>
          <w:szCs w:val="24"/>
          <w:shd w:val="clear" w:color="auto" w:fill="FFFFFF"/>
        </w:rPr>
        <w:t xml:space="preserve"> for more information.</w:t>
      </w:r>
    </w:p>
    <w:p w14:paraId="436D0881" w14:textId="77777777" w:rsidR="001A3E9A" w:rsidRPr="001871AF" w:rsidRDefault="001A3E9A" w:rsidP="001871AF">
      <w:pPr>
        <w:spacing w:after="0" w:line="240" w:lineRule="auto"/>
        <w:rPr>
          <w:rFonts w:ascii="Times New Roman" w:hAnsi="Times New Roman" w:cs="Times New Roman"/>
          <w:sz w:val="24"/>
          <w:szCs w:val="24"/>
        </w:rPr>
      </w:pPr>
    </w:p>
    <w:p w14:paraId="26062CB3" w14:textId="23C221A5" w:rsidR="00F56023" w:rsidRPr="001871AF" w:rsidRDefault="3A87B011"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rPr>
        <w:t>In</w:t>
      </w:r>
      <w:r w:rsidR="00A57001" w:rsidRPr="001871AF">
        <w:rPr>
          <w:rFonts w:ascii="Times New Roman" w:hAnsi="Times New Roman" w:cs="Times New Roman"/>
          <w:sz w:val="24"/>
          <w:szCs w:val="24"/>
        </w:rPr>
        <w:t xml:space="preserve"> the SIMS A collection from October 2021 (hereafter, SIMS22A)</w:t>
      </w:r>
      <w:r w:rsidRPr="001871AF">
        <w:rPr>
          <w:rFonts w:ascii="Times New Roman" w:hAnsi="Times New Roman" w:cs="Times New Roman"/>
          <w:sz w:val="24"/>
          <w:szCs w:val="24"/>
        </w:rPr>
        <w:t xml:space="preserve">, </w:t>
      </w:r>
      <w:r w:rsidR="243E60B5" w:rsidRPr="001871AF">
        <w:rPr>
          <w:rFonts w:ascii="Times New Roman" w:hAnsi="Times New Roman" w:cs="Times New Roman"/>
          <w:sz w:val="24"/>
          <w:szCs w:val="24"/>
        </w:rPr>
        <w:t xml:space="preserve">a total of 23,395 </w:t>
      </w:r>
      <w:r w:rsidR="2D7ACD4D" w:rsidRPr="001871AF">
        <w:rPr>
          <w:rFonts w:ascii="Times New Roman" w:hAnsi="Times New Roman" w:cs="Times New Roman"/>
          <w:sz w:val="24"/>
          <w:szCs w:val="24"/>
        </w:rPr>
        <w:t xml:space="preserve">K-13 </w:t>
      </w:r>
      <w:r w:rsidRPr="001871AF">
        <w:rPr>
          <w:rFonts w:ascii="Times New Roman" w:hAnsi="Times New Roman" w:cs="Times New Roman"/>
          <w:sz w:val="24"/>
          <w:szCs w:val="24"/>
        </w:rPr>
        <w:t>students statewide</w:t>
      </w:r>
      <w:r w:rsidR="07FC1CCF" w:rsidRPr="001871AF">
        <w:rPr>
          <w:rFonts w:ascii="Times New Roman" w:hAnsi="Times New Roman" w:cs="Times New Roman"/>
          <w:sz w:val="24"/>
          <w:szCs w:val="24"/>
        </w:rPr>
        <w:t xml:space="preserve"> (</w:t>
      </w:r>
      <w:r w:rsidR="243E60B5" w:rsidRPr="001871AF">
        <w:rPr>
          <w:rFonts w:ascii="Times New Roman" w:hAnsi="Times New Roman" w:cs="Times New Roman"/>
          <w:sz w:val="24"/>
          <w:szCs w:val="24"/>
        </w:rPr>
        <w:t>3</w:t>
      </w:r>
      <w:r w:rsidR="07FC1CCF" w:rsidRPr="001871AF">
        <w:rPr>
          <w:rFonts w:ascii="Times New Roman" w:hAnsi="Times New Roman" w:cs="Times New Roman"/>
          <w:sz w:val="24"/>
          <w:szCs w:val="24"/>
        </w:rPr>
        <w:t>%</w:t>
      </w:r>
      <w:r w:rsidR="59F13BAB" w:rsidRPr="001871AF">
        <w:rPr>
          <w:rFonts w:ascii="Times New Roman" w:hAnsi="Times New Roman" w:cs="Times New Roman"/>
          <w:sz w:val="24"/>
          <w:szCs w:val="24"/>
        </w:rPr>
        <w:t xml:space="preserve"> of all students</w:t>
      </w:r>
      <w:r w:rsidR="07FC1CCF" w:rsidRPr="001871AF">
        <w:rPr>
          <w:rFonts w:ascii="Times New Roman" w:hAnsi="Times New Roman" w:cs="Times New Roman"/>
          <w:sz w:val="24"/>
          <w:szCs w:val="24"/>
        </w:rPr>
        <w:t>)</w:t>
      </w:r>
      <w:r w:rsidR="004547E5" w:rsidRPr="001871AF">
        <w:rPr>
          <w:rFonts w:ascii="Times New Roman" w:hAnsi="Times New Roman" w:cs="Times New Roman"/>
          <w:sz w:val="24"/>
          <w:szCs w:val="24"/>
        </w:rPr>
        <w:t xml:space="preserve"> were included in the low-</w:t>
      </w:r>
      <w:r w:rsidR="243E60B5" w:rsidRPr="001871AF">
        <w:rPr>
          <w:rFonts w:ascii="Times New Roman" w:hAnsi="Times New Roman" w:cs="Times New Roman"/>
          <w:sz w:val="24"/>
          <w:szCs w:val="24"/>
        </w:rPr>
        <w:t xml:space="preserve">income measure </w:t>
      </w:r>
      <w:r w:rsidR="59F13BAB" w:rsidRPr="001871AF">
        <w:rPr>
          <w:rFonts w:ascii="Times New Roman" w:hAnsi="Times New Roman" w:cs="Times New Roman"/>
          <w:sz w:val="24"/>
          <w:szCs w:val="24"/>
        </w:rPr>
        <w:t xml:space="preserve">but would not have been identified under </w:t>
      </w:r>
      <w:r w:rsidR="50582DCF" w:rsidRPr="001871AF">
        <w:rPr>
          <w:rFonts w:ascii="Times New Roman" w:hAnsi="Times New Roman" w:cs="Times New Roman"/>
          <w:sz w:val="24"/>
          <w:szCs w:val="24"/>
        </w:rPr>
        <w:t>the older ECODIS measure</w:t>
      </w:r>
      <w:r w:rsidR="7DF8A44E" w:rsidRPr="001871AF">
        <w:rPr>
          <w:rFonts w:ascii="Times New Roman" w:hAnsi="Times New Roman" w:cs="Times New Roman"/>
          <w:sz w:val="24"/>
          <w:szCs w:val="24"/>
        </w:rPr>
        <w:t>.</w:t>
      </w:r>
      <w:r w:rsidRPr="001871AF">
        <w:rPr>
          <w:rFonts w:ascii="Times New Roman" w:hAnsi="Times New Roman" w:cs="Times New Roman"/>
          <w:sz w:val="24"/>
          <w:szCs w:val="24"/>
        </w:rPr>
        <w:t xml:space="preserve"> </w:t>
      </w:r>
      <w:r w:rsidR="7DF8A44E" w:rsidRPr="001871AF">
        <w:rPr>
          <w:rFonts w:ascii="Times New Roman" w:hAnsi="Times New Roman" w:cs="Times New Roman"/>
          <w:sz w:val="24"/>
          <w:szCs w:val="24"/>
        </w:rPr>
        <w:t>In this memo, we</w:t>
      </w:r>
      <w:r w:rsidR="087A2482" w:rsidRPr="001871AF">
        <w:rPr>
          <w:rFonts w:ascii="Times New Roman" w:hAnsi="Times New Roman" w:cs="Times New Roman"/>
          <w:sz w:val="24"/>
          <w:szCs w:val="24"/>
        </w:rPr>
        <w:t xml:space="preserve"> describe differences between </w:t>
      </w:r>
      <w:r w:rsidR="243E60B5" w:rsidRPr="001871AF">
        <w:rPr>
          <w:rFonts w:ascii="Times New Roman" w:hAnsi="Times New Roman" w:cs="Times New Roman"/>
          <w:sz w:val="24"/>
          <w:szCs w:val="24"/>
        </w:rPr>
        <w:t>the old &amp; new</w:t>
      </w:r>
      <w:r w:rsidR="087A2482" w:rsidRPr="001871AF">
        <w:rPr>
          <w:rFonts w:ascii="Times New Roman" w:hAnsi="Times New Roman" w:cs="Times New Roman"/>
          <w:sz w:val="24"/>
          <w:szCs w:val="24"/>
        </w:rPr>
        <w:t xml:space="preserve"> measures</w:t>
      </w:r>
      <w:r w:rsidR="3D55F1C7" w:rsidRPr="001871AF">
        <w:rPr>
          <w:rFonts w:ascii="Times New Roman" w:hAnsi="Times New Roman" w:cs="Times New Roman"/>
          <w:sz w:val="24"/>
          <w:szCs w:val="24"/>
        </w:rPr>
        <w:t xml:space="preserve"> and recommend that analysts </w:t>
      </w:r>
      <w:r w:rsidR="59F13BAB" w:rsidRPr="001871AF">
        <w:rPr>
          <w:rFonts w:ascii="Times New Roman" w:hAnsi="Times New Roman" w:cs="Times New Roman"/>
          <w:sz w:val="24"/>
          <w:szCs w:val="24"/>
          <w:u w:val="single"/>
        </w:rPr>
        <w:t>not</w:t>
      </w:r>
      <w:r w:rsidR="59F13BAB" w:rsidRPr="001871AF">
        <w:rPr>
          <w:rFonts w:ascii="Times New Roman" w:hAnsi="Times New Roman" w:cs="Times New Roman"/>
          <w:sz w:val="24"/>
          <w:szCs w:val="24"/>
        </w:rPr>
        <w:t xml:space="preserve"> treat the new low-income measure as </w:t>
      </w:r>
      <w:r w:rsidR="00ED2F14" w:rsidRPr="001871AF">
        <w:rPr>
          <w:rFonts w:ascii="Times New Roman" w:hAnsi="Times New Roman" w:cs="Times New Roman"/>
          <w:sz w:val="24"/>
          <w:szCs w:val="24"/>
        </w:rPr>
        <w:t xml:space="preserve">directly </w:t>
      </w:r>
      <w:r w:rsidR="59F13BAB" w:rsidRPr="001871AF">
        <w:rPr>
          <w:rFonts w:ascii="Times New Roman" w:hAnsi="Times New Roman" w:cs="Times New Roman"/>
          <w:sz w:val="24"/>
          <w:szCs w:val="24"/>
        </w:rPr>
        <w:t xml:space="preserve">comparable to the historical ECODIS measure. </w:t>
      </w:r>
    </w:p>
    <w:p w14:paraId="2BDE46A5" w14:textId="77777777" w:rsidR="00264485" w:rsidRPr="001871AF" w:rsidRDefault="00264485" w:rsidP="001871AF">
      <w:pPr>
        <w:spacing w:after="0" w:line="240" w:lineRule="auto"/>
        <w:rPr>
          <w:rFonts w:ascii="Times New Roman" w:hAnsi="Times New Roman" w:cs="Times New Roman"/>
          <w:i/>
          <w:iCs/>
          <w:sz w:val="24"/>
          <w:szCs w:val="24"/>
        </w:rPr>
      </w:pPr>
    </w:p>
    <w:p w14:paraId="3F45AA85" w14:textId="068A91C8" w:rsidR="009F3FE3" w:rsidRDefault="07FC1CCF"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rPr>
        <w:t>We</w:t>
      </w:r>
      <w:r w:rsidR="243E60B5" w:rsidRPr="001871AF">
        <w:rPr>
          <w:rFonts w:ascii="Times New Roman" w:hAnsi="Times New Roman" w:cs="Times New Roman"/>
          <w:sz w:val="24"/>
          <w:szCs w:val="24"/>
        </w:rPr>
        <w:t xml:space="preserve"> </w:t>
      </w:r>
      <w:r w:rsidR="6E7A1118" w:rsidRPr="001871AF">
        <w:rPr>
          <w:rFonts w:ascii="Times New Roman" w:hAnsi="Times New Roman" w:cs="Times New Roman"/>
          <w:sz w:val="24"/>
          <w:szCs w:val="24"/>
        </w:rPr>
        <w:t xml:space="preserve">examine </w:t>
      </w:r>
      <w:r w:rsidR="00AA2B85" w:rsidRPr="001871AF">
        <w:rPr>
          <w:rFonts w:ascii="Times New Roman" w:hAnsi="Times New Roman" w:cs="Times New Roman"/>
          <w:sz w:val="24"/>
          <w:szCs w:val="24"/>
        </w:rPr>
        <w:t>the</w:t>
      </w:r>
      <w:r w:rsidR="7DF8A44E" w:rsidRPr="001871AF">
        <w:rPr>
          <w:rFonts w:ascii="Times New Roman" w:hAnsi="Times New Roman" w:cs="Times New Roman"/>
          <w:sz w:val="24"/>
          <w:szCs w:val="24"/>
        </w:rPr>
        <w:t xml:space="preserve"> </w:t>
      </w:r>
      <w:r w:rsidR="240F0E44" w:rsidRPr="001871AF">
        <w:rPr>
          <w:rFonts w:ascii="Times New Roman" w:hAnsi="Times New Roman" w:cs="Times New Roman"/>
          <w:sz w:val="24"/>
          <w:szCs w:val="24"/>
        </w:rPr>
        <w:t>SIMS22A</w:t>
      </w:r>
      <w:r w:rsidR="7DF8A44E" w:rsidRPr="001871AF">
        <w:rPr>
          <w:rFonts w:ascii="Times New Roman" w:hAnsi="Times New Roman" w:cs="Times New Roman"/>
          <w:sz w:val="24"/>
          <w:szCs w:val="24"/>
        </w:rPr>
        <w:t xml:space="preserve"> data</w:t>
      </w:r>
      <w:r w:rsidR="00AA2B85" w:rsidRPr="001871AF">
        <w:rPr>
          <w:rFonts w:ascii="Times New Roman" w:hAnsi="Times New Roman" w:cs="Times New Roman"/>
          <w:sz w:val="24"/>
          <w:szCs w:val="24"/>
        </w:rPr>
        <w:t xml:space="preserve"> to examine</w:t>
      </w:r>
      <w:r w:rsidR="000F0619" w:rsidRPr="001871AF">
        <w:rPr>
          <w:rFonts w:ascii="Times New Roman" w:hAnsi="Times New Roman" w:cs="Times New Roman"/>
          <w:sz w:val="24"/>
          <w:szCs w:val="24"/>
        </w:rPr>
        <w:t xml:space="preserve"> the differences between </w:t>
      </w:r>
      <w:r w:rsidR="00642EF2" w:rsidRPr="001871AF">
        <w:rPr>
          <w:rFonts w:ascii="Times New Roman" w:hAnsi="Times New Roman" w:cs="Times New Roman"/>
          <w:sz w:val="24"/>
          <w:szCs w:val="24"/>
        </w:rPr>
        <w:t xml:space="preserve">four </w:t>
      </w:r>
      <w:r w:rsidR="00AA2B85" w:rsidRPr="001871AF">
        <w:rPr>
          <w:rFonts w:ascii="Times New Roman" w:hAnsi="Times New Roman" w:cs="Times New Roman"/>
          <w:sz w:val="24"/>
          <w:szCs w:val="24"/>
        </w:rPr>
        <w:t>groups of students</w:t>
      </w:r>
      <w:r w:rsidR="00B50BD0" w:rsidRPr="001871AF">
        <w:rPr>
          <w:rFonts w:ascii="Times New Roman" w:hAnsi="Times New Roman" w:cs="Times New Roman"/>
          <w:sz w:val="24"/>
          <w:szCs w:val="24"/>
        </w:rPr>
        <w:t xml:space="preserve">, </w:t>
      </w:r>
      <w:r w:rsidR="00ED2F14" w:rsidRPr="001871AF">
        <w:rPr>
          <w:rFonts w:ascii="Times New Roman" w:hAnsi="Times New Roman" w:cs="Times New Roman"/>
          <w:sz w:val="24"/>
          <w:szCs w:val="24"/>
        </w:rPr>
        <w:t>illustrated</w:t>
      </w:r>
      <w:r w:rsidR="00B50BD0" w:rsidRPr="001871AF">
        <w:rPr>
          <w:rFonts w:ascii="Times New Roman" w:hAnsi="Times New Roman" w:cs="Times New Roman"/>
          <w:sz w:val="24"/>
          <w:szCs w:val="24"/>
        </w:rPr>
        <w:t xml:space="preserve"> in </w:t>
      </w:r>
      <w:r w:rsidR="00981CE7" w:rsidRPr="001871AF">
        <w:rPr>
          <w:rFonts w:ascii="Times New Roman" w:hAnsi="Times New Roman" w:cs="Times New Roman"/>
          <w:sz w:val="24"/>
          <w:szCs w:val="24"/>
        </w:rPr>
        <w:t>F</w:t>
      </w:r>
      <w:r w:rsidR="00B50BD0" w:rsidRPr="001871AF">
        <w:rPr>
          <w:rFonts w:ascii="Times New Roman" w:hAnsi="Times New Roman" w:cs="Times New Roman"/>
          <w:sz w:val="24"/>
          <w:szCs w:val="24"/>
        </w:rPr>
        <w:t xml:space="preserve">igure </w:t>
      </w:r>
      <w:r w:rsidR="00981CE7" w:rsidRPr="001871AF">
        <w:rPr>
          <w:rFonts w:ascii="Times New Roman" w:hAnsi="Times New Roman" w:cs="Times New Roman"/>
          <w:sz w:val="24"/>
          <w:szCs w:val="24"/>
        </w:rPr>
        <w:t xml:space="preserve">1 </w:t>
      </w:r>
      <w:r w:rsidR="00B50BD0" w:rsidRPr="001871AF">
        <w:rPr>
          <w:rFonts w:ascii="Times New Roman" w:hAnsi="Times New Roman" w:cs="Times New Roman"/>
          <w:sz w:val="24"/>
          <w:szCs w:val="24"/>
        </w:rPr>
        <w:t>below</w:t>
      </w:r>
      <w:r w:rsidR="000F0619" w:rsidRPr="001871AF">
        <w:rPr>
          <w:rFonts w:ascii="Times New Roman" w:hAnsi="Times New Roman" w:cs="Times New Roman"/>
          <w:sz w:val="24"/>
          <w:szCs w:val="24"/>
        </w:rPr>
        <w:t>:</w:t>
      </w:r>
      <w:r w:rsidR="00EC598F" w:rsidRPr="001871AF">
        <w:rPr>
          <w:rFonts w:ascii="Times New Roman" w:hAnsi="Times New Roman" w:cs="Times New Roman"/>
          <w:sz w:val="24"/>
          <w:szCs w:val="24"/>
        </w:rPr>
        <w:t xml:space="preserve"> </w:t>
      </w:r>
    </w:p>
    <w:p w14:paraId="0D075949" w14:textId="0CFFE7A7" w:rsidR="001533B9" w:rsidRPr="001871AF" w:rsidRDefault="001533B9" w:rsidP="001533B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w:t>
      </w:r>
      <w:r w:rsidRPr="001871AF">
        <w:rPr>
          <w:rFonts w:ascii="Times New Roman" w:hAnsi="Times New Roman" w:cs="Times New Roman"/>
          <w:sz w:val="24"/>
          <w:szCs w:val="24"/>
        </w:rPr>
        <w:t xml:space="preserve">. </w:t>
      </w:r>
      <w:r w:rsidRPr="00D22EFE">
        <w:rPr>
          <w:rFonts w:ascii="Times New Roman" w:hAnsi="Times New Roman" w:cs="Times New Roman"/>
          <w:b/>
          <w:bCs/>
          <w:sz w:val="24"/>
          <w:szCs w:val="24"/>
        </w:rPr>
        <w:t>Low</w:t>
      </w:r>
      <w:r w:rsidR="00CE6569">
        <w:rPr>
          <w:rFonts w:ascii="Times New Roman" w:hAnsi="Times New Roman" w:cs="Times New Roman"/>
          <w:b/>
          <w:bCs/>
          <w:sz w:val="24"/>
          <w:szCs w:val="24"/>
        </w:rPr>
        <w:t>-</w:t>
      </w:r>
      <w:r w:rsidRPr="00D22EFE">
        <w:rPr>
          <w:rFonts w:ascii="Times New Roman" w:hAnsi="Times New Roman" w:cs="Times New Roman"/>
          <w:b/>
          <w:bCs/>
          <w:sz w:val="24"/>
          <w:szCs w:val="24"/>
        </w:rPr>
        <w:t>Income</w:t>
      </w:r>
      <w:r w:rsidRPr="001871AF">
        <w:rPr>
          <w:rFonts w:ascii="Times New Roman" w:hAnsi="Times New Roman" w:cs="Times New Roman"/>
          <w:sz w:val="24"/>
          <w:szCs w:val="24"/>
        </w:rPr>
        <w:t>: Students coded as low income using the new definition.</w:t>
      </w:r>
      <w:r>
        <w:rPr>
          <w:rFonts w:ascii="Times New Roman" w:hAnsi="Times New Roman" w:cs="Times New Roman"/>
          <w:sz w:val="24"/>
          <w:szCs w:val="24"/>
        </w:rPr>
        <w:t xml:space="preserve"> This group is </w:t>
      </w:r>
      <w:r w:rsidR="000E3853">
        <w:rPr>
          <w:rFonts w:ascii="Times New Roman" w:hAnsi="Times New Roman" w:cs="Times New Roman"/>
          <w:sz w:val="24"/>
          <w:szCs w:val="24"/>
        </w:rPr>
        <w:t>the sum of the</w:t>
      </w:r>
      <w:r>
        <w:rPr>
          <w:rFonts w:ascii="Times New Roman" w:hAnsi="Times New Roman" w:cs="Times New Roman"/>
          <w:sz w:val="24"/>
          <w:szCs w:val="24"/>
        </w:rPr>
        <w:t xml:space="preserve"> ECODIS and Additional Low-Income students.</w:t>
      </w:r>
    </w:p>
    <w:p w14:paraId="24F0EE29" w14:textId="3AACF9B8" w:rsidR="00FE6783" w:rsidRPr="001871AF" w:rsidRDefault="001533B9" w:rsidP="001871A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w:t>
      </w:r>
      <w:r w:rsidR="009F3FE3" w:rsidRPr="001871AF">
        <w:rPr>
          <w:rFonts w:ascii="Times New Roman" w:hAnsi="Times New Roman" w:cs="Times New Roman"/>
          <w:sz w:val="24"/>
          <w:szCs w:val="24"/>
        </w:rPr>
        <w:t xml:space="preserve">. </w:t>
      </w:r>
      <w:r w:rsidR="006A36DC" w:rsidRPr="001871AF">
        <w:rPr>
          <w:rFonts w:ascii="Times New Roman" w:hAnsi="Times New Roman" w:cs="Times New Roman"/>
          <w:b/>
          <w:sz w:val="24"/>
          <w:szCs w:val="24"/>
        </w:rPr>
        <w:t>ECODIS</w:t>
      </w:r>
      <w:r w:rsidR="009F3FE3" w:rsidRPr="001871AF">
        <w:rPr>
          <w:rFonts w:ascii="Times New Roman" w:hAnsi="Times New Roman" w:cs="Times New Roman"/>
          <w:sz w:val="24"/>
          <w:szCs w:val="24"/>
        </w:rPr>
        <w:t xml:space="preserve">: </w:t>
      </w:r>
      <w:r w:rsidR="004547E5" w:rsidRPr="001871AF">
        <w:rPr>
          <w:rFonts w:ascii="Times New Roman" w:hAnsi="Times New Roman" w:cs="Times New Roman"/>
          <w:sz w:val="24"/>
          <w:szCs w:val="24"/>
        </w:rPr>
        <w:t>S</w:t>
      </w:r>
      <w:r w:rsidR="240F0E44" w:rsidRPr="001871AF">
        <w:rPr>
          <w:rFonts w:ascii="Times New Roman" w:hAnsi="Times New Roman" w:cs="Times New Roman"/>
          <w:sz w:val="24"/>
          <w:szCs w:val="24"/>
        </w:rPr>
        <w:t xml:space="preserve">tudents </w:t>
      </w:r>
      <w:r w:rsidR="004547E5" w:rsidRPr="001871AF">
        <w:rPr>
          <w:rFonts w:ascii="Times New Roman" w:hAnsi="Times New Roman" w:cs="Times New Roman"/>
          <w:sz w:val="24"/>
          <w:szCs w:val="24"/>
        </w:rPr>
        <w:t xml:space="preserve">coded </w:t>
      </w:r>
      <w:r w:rsidR="240F0E44" w:rsidRPr="001871AF">
        <w:rPr>
          <w:rFonts w:ascii="Times New Roman" w:hAnsi="Times New Roman" w:cs="Times New Roman"/>
          <w:sz w:val="24"/>
          <w:szCs w:val="24"/>
        </w:rPr>
        <w:t xml:space="preserve">as economically disadvantaged </w:t>
      </w:r>
      <w:r w:rsidR="7DF8A44E" w:rsidRPr="001871AF">
        <w:rPr>
          <w:rFonts w:ascii="Times New Roman" w:hAnsi="Times New Roman" w:cs="Times New Roman"/>
          <w:sz w:val="24"/>
          <w:szCs w:val="24"/>
        </w:rPr>
        <w:t xml:space="preserve">using </w:t>
      </w:r>
      <w:r w:rsidR="240F0E44" w:rsidRPr="001871AF">
        <w:rPr>
          <w:rFonts w:ascii="Times New Roman" w:hAnsi="Times New Roman" w:cs="Times New Roman"/>
          <w:sz w:val="24"/>
          <w:szCs w:val="24"/>
        </w:rPr>
        <w:t>the historical definition</w:t>
      </w:r>
      <w:r w:rsidR="00A46C99" w:rsidRPr="001871AF">
        <w:rPr>
          <w:rFonts w:ascii="Times New Roman" w:hAnsi="Times New Roman" w:cs="Times New Roman"/>
          <w:sz w:val="24"/>
          <w:szCs w:val="24"/>
        </w:rPr>
        <w:t>.</w:t>
      </w:r>
    </w:p>
    <w:p w14:paraId="2AFB064C" w14:textId="0B43BC96" w:rsidR="00FE6783" w:rsidRPr="001871AF" w:rsidRDefault="00642EF2" w:rsidP="001871AF">
      <w:pPr>
        <w:spacing w:after="0" w:line="240" w:lineRule="auto"/>
        <w:ind w:left="720"/>
        <w:rPr>
          <w:rFonts w:ascii="Times New Roman" w:hAnsi="Times New Roman" w:cs="Times New Roman"/>
          <w:sz w:val="24"/>
          <w:szCs w:val="24"/>
        </w:rPr>
      </w:pPr>
      <w:r w:rsidRPr="001871AF">
        <w:rPr>
          <w:rFonts w:ascii="Times New Roman" w:hAnsi="Times New Roman" w:cs="Times New Roman"/>
          <w:sz w:val="24"/>
          <w:szCs w:val="24"/>
        </w:rPr>
        <w:t>3.</w:t>
      </w:r>
      <w:r w:rsidRPr="001871AF">
        <w:rPr>
          <w:rFonts w:ascii="Times New Roman" w:hAnsi="Times New Roman" w:cs="Times New Roman"/>
          <w:b/>
          <w:sz w:val="24"/>
          <w:szCs w:val="24"/>
        </w:rPr>
        <w:t xml:space="preserve"> </w:t>
      </w:r>
      <w:r w:rsidR="00166F79" w:rsidRPr="001871AF">
        <w:rPr>
          <w:rFonts w:ascii="Times New Roman" w:hAnsi="Times New Roman" w:cs="Times New Roman"/>
          <w:b/>
          <w:sz w:val="24"/>
          <w:szCs w:val="24"/>
        </w:rPr>
        <w:t>Additional</w:t>
      </w:r>
      <w:r w:rsidR="00AC140C" w:rsidRPr="001871AF">
        <w:rPr>
          <w:rFonts w:ascii="Times New Roman" w:hAnsi="Times New Roman" w:cs="Times New Roman"/>
          <w:b/>
          <w:sz w:val="24"/>
          <w:szCs w:val="24"/>
        </w:rPr>
        <w:t xml:space="preserve"> Low-</w:t>
      </w:r>
      <w:r w:rsidR="004547E5" w:rsidRPr="001871AF">
        <w:rPr>
          <w:rFonts w:ascii="Times New Roman" w:hAnsi="Times New Roman" w:cs="Times New Roman"/>
          <w:b/>
          <w:sz w:val="24"/>
          <w:szCs w:val="24"/>
        </w:rPr>
        <w:t>Income</w:t>
      </w:r>
      <w:r w:rsidR="004547E5" w:rsidRPr="001871AF">
        <w:rPr>
          <w:rFonts w:ascii="Times New Roman" w:hAnsi="Times New Roman" w:cs="Times New Roman"/>
          <w:sz w:val="24"/>
          <w:szCs w:val="24"/>
        </w:rPr>
        <w:t>:</w:t>
      </w:r>
      <w:r w:rsidR="0081438F" w:rsidRPr="001871AF">
        <w:rPr>
          <w:rFonts w:ascii="Times New Roman" w:hAnsi="Times New Roman" w:cs="Times New Roman"/>
          <w:sz w:val="24"/>
          <w:szCs w:val="24"/>
        </w:rPr>
        <w:t xml:space="preserve"> </w:t>
      </w:r>
      <w:r w:rsidR="004547E5" w:rsidRPr="001871AF">
        <w:rPr>
          <w:rFonts w:ascii="Times New Roman" w:hAnsi="Times New Roman" w:cs="Times New Roman"/>
          <w:sz w:val="24"/>
          <w:szCs w:val="24"/>
        </w:rPr>
        <w:t>S</w:t>
      </w:r>
      <w:r w:rsidR="0081438F" w:rsidRPr="001871AF">
        <w:rPr>
          <w:rFonts w:ascii="Times New Roman" w:hAnsi="Times New Roman" w:cs="Times New Roman"/>
          <w:sz w:val="24"/>
          <w:szCs w:val="24"/>
        </w:rPr>
        <w:t xml:space="preserve">tudents identified </w:t>
      </w:r>
      <w:r w:rsidR="00774F1B" w:rsidRPr="001871AF">
        <w:rPr>
          <w:rFonts w:ascii="Times New Roman" w:hAnsi="Times New Roman" w:cs="Times New Roman"/>
          <w:sz w:val="24"/>
          <w:szCs w:val="24"/>
        </w:rPr>
        <w:t>in the new low</w:t>
      </w:r>
      <w:r w:rsidR="00C24D21" w:rsidRPr="001871AF">
        <w:rPr>
          <w:rFonts w:ascii="Times New Roman" w:hAnsi="Times New Roman" w:cs="Times New Roman"/>
          <w:sz w:val="24"/>
          <w:szCs w:val="24"/>
        </w:rPr>
        <w:t>-</w:t>
      </w:r>
      <w:r w:rsidR="00774F1B" w:rsidRPr="001871AF">
        <w:rPr>
          <w:rFonts w:ascii="Times New Roman" w:hAnsi="Times New Roman" w:cs="Times New Roman"/>
          <w:sz w:val="24"/>
          <w:szCs w:val="24"/>
        </w:rPr>
        <w:t xml:space="preserve">income measure, but who </w:t>
      </w:r>
      <w:r w:rsidR="00ED2F14" w:rsidRPr="001871AF">
        <w:rPr>
          <w:rFonts w:ascii="Times New Roman" w:hAnsi="Times New Roman" w:cs="Times New Roman"/>
          <w:sz w:val="24"/>
          <w:szCs w:val="24"/>
        </w:rPr>
        <w:t xml:space="preserve">would </w:t>
      </w:r>
      <w:r w:rsidR="00774F1B" w:rsidRPr="001871AF">
        <w:rPr>
          <w:rFonts w:ascii="Times New Roman" w:hAnsi="Times New Roman" w:cs="Times New Roman"/>
          <w:sz w:val="24"/>
          <w:szCs w:val="24"/>
          <w:u w:val="single"/>
        </w:rPr>
        <w:t>not</w:t>
      </w:r>
      <w:r w:rsidR="00774F1B" w:rsidRPr="001871AF">
        <w:rPr>
          <w:rFonts w:ascii="Times New Roman" w:hAnsi="Times New Roman" w:cs="Times New Roman"/>
          <w:sz w:val="24"/>
          <w:szCs w:val="24"/>
        </w:rPr>
        <w:t xml:space="preserve"> </w:t>
      </w:r>
      <w:r w:rsidR="00ED2F14" w:rsidRPr="001871AF">
        <w:rPr>
          <w:rFonts w:ascii="Times New Roman" w:hAnsi="Times New Roman" w:cs="Times New Roman"/>
          <w:sz w:val="24"/>
          <w:szCs w:val="24"/>
        </w:rPr>
        <w:t xml:space="preserve">have been </w:t>
      </w:r>
      <w:r w:rsidR="00774F1B" w:rsidRPr="001871AF">
        <w:rPr>
          <w:rFonts w:ascii="Times New Roman" w:hAnsi="Times New Roman" w:cs="Times New Roman"/>
          <w:sz w:val="24"/>
          <w:szCs w:val="24"/>
        </w:rPr>
        <w:t xml:space="preserve">identified </w:t>
      </w:r>
      <w:r w:rsidR="00ED2F14" w:rsidRPr="001871AF">
        <w:rPr>
          <w:rFonts w:ascii="Times New Roman" w:hAnsi="Times New Roman" w:cs="Times New Roman"/>
          <w:sz w:val="24"/>
          <w:szCs w:val="24"/>
        </w:rPr>
        <w:t xml:space="preserve">using </w:t>
      </w:r>
      <w:r w:rsidR="00C604CC" w:rsidRPr="001871AF">
        <w:rPr>
          <w:rFonts w:ascii="Times New Roman" w:hAnsi="Times New Roman" w:cs="Times New Roman"/>
          <w:sz w:val="24"/>
          <w:szCs w:val="24"/>
        </w:rPr>
        <w:t>the historical ECODIS measure</w:t>
      </w:r>
      <w:r w:rsidR="00A46C99" w:rsidRPr="001871AF">
        <w:rPr>
          <w:rFonts w:ascii="Times New Roman" w:hAnsi="Times New Roman" w:cs="Times New Roman"/>
          <w:sz w:val="24"/>
          <w:szCs w:val="24"/>
        </w:rPr>
        <w:t>.</w:t>
      </w:r>
    </w:p>
    <w:p w14:paraId="1E433730" w14:textId="7F609C72" w:rsidR="00FE6783" w:rsidRPr="001871AF" w:rsidRDefault="00642EF2" w:rsidP="001871AF">
      <w:pPr>
        <w:spacing w:after="0" w:line="240" w:lineRule="auto"/>
        <w:ind w:left="720"/>
        <w:rPr>
          <w:rFonts w:ascii="Times New Roman" w:hAnsi="Times New Roman" w:cs="Times New Roman"/>
          <w:sz w:val="24"/>
          <w:szCs w:val="24"/>
        </w:rPr>
      </w:pPr>
      <w:r w:rsidRPr="001871AF">
        <w:rPr>
          <w:rFonts w:ascii="Times New Roman" w:hAnsi="Times New Roman" w:cs="Times New Roman"/>
          <w:sz w:val="24"/>
          <w:szCs w:val="24"/>
        </w:rPr>
        <w:t>4</w:t>
      </w:r>
      <w:r w:rsidR="00FE6783" w:rsidRPr="001871AF">
        <w:rPr>
          <w:rFonts w:ascii="Times New Roman" w:hAnsi="Times New Roman" w:cs="Times New Roman"/>
          <w:sz w:val="24"/>
          <w:szCs w:val="24"/>
        </w:rPr>
        <w:t xml:space="preserve">. </w:t>
      </w:r>
      <w:r w:rsidR="00AC140C" w:rsidRPr="001871AF">
        <w:rPr>
          <w:rFonts w:ascii="Times New Roman" w:hAnsi="Times New Roman" w:cs="Times New Roman"/>
          <w:b/>
          <w:sz w:val="24"/>
          <w:szCs w:val="24"/>
        </w:rPr>
        <w:t>Higher-</w:t>
      </w:r>
      <w:r w:rsidR="00C24D21" w:rsidRPr="001871AF">
        <w:rPr>
          <w:rFonts w:ascii="Times New Roman" w:hAnsi="Times New Roman" w:cs="Times New Roman"/>
          <w:b/>
          <w:sz w:val="24"/>
          <w:szCs w:val="24"/>
        </w:rPr>
        <w:t>Income</w:t>
      </w:r>
      <w:r w:rsidR="004547E5" w:rsidRPr="001871AF">
        <w:rPr>
          <w:rFonts w:ascii="Times New Roman" w:hAnsi="Times New Roman" w:cs="Times New Roman"/>
          <w:sz w:val="24"/>
          <w:szCs w:val="24"/>
        </w:rPr>
        <w:t xml:space="preserve">: Students </w:t>
      </w:r>
      <w:r w:rsidR="004547E5" w:rsidRPr="001871AF">
        <w:rPr>
          <w:rFonts w:ascii="Times New Roman" w:hAnsi="Times New Roman" w:cs="Times New Roman"/>
          <w:sz w:val="24"/>
          <w:szCs w:val="24"/>
          <w:u w:val="single"/>
        </w:rPr>
        <w:t>not</w:t>
      </w:r>
      <w:r w:rsidR="004547E5" w:rsidRPr="001871AF">
        <w:rPr>
          <w:rFonts w:ascii="Times New Roman" w:hAnsi="Times New Roman" w:cs="Times New Roman"/>
          <w:sz w:val="24"/>
          <w:szCs w:val="24"/>
        </w:rPr>
        <w:t xml:space="preserve"> identified as low-income, either by the old or new definitions.</w:t>
      </w:r>
      <w:r w:rsidR="00C604CC" w:rsidRPr="001871AF">
        <w:rPr>
          <w:rFonts w:ascii="Times New Roman" w:hAnsi="Times New Roman" w:cs="Times New Roman"/>
          <w:sz w:val="24"/>
          <w:szCs w:val="24"/>
        </w:rPr>
        <w:t xml:space="preserve"> </w:t>
      </w:r>
    </w:p>
    <w:p w14:paraId="72601CEE" w14:textId="77777777" w:rsidR="00981CE7" w:rsidRPr="001871AF" w:rsidRDefault="00981CE7" w:rsidP="001871AF">
      <w:pPr>
        <w:spacing w:after="0" w:line="240" w:lineRule="auto"/>
        <w:rPr>
          <w:rFonts w:ascii="Times New Roman" w:hAnsi="Times New Roman" w:cs="Times New Roman"/>
          <w:sz w:val="24"/>
          <w:szCs w:val="24"/>
        </w:rPr>
      </w:pPr>
    </w:p>
    <w:p w14:paraId="6EDE7847" w14:textId="3AAB14C3" w:rsidR="00F77CDC" w:rsidRPr="001871AF" w:rsidRDefault="00F77CDC"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rPr>
        <w:t xml:space="preserve">Analyses of SIMS22A data suggest that </w:t>
      </w:r>
      <w:r w:rsidR="00D64C3F" w:rsidRPr="001871AF">
        <w:rPr>
          <w:rFonts w:ascii="Times New Roman" w:hAnsi="Times New Roman" w:cs="Times New Roman"/>
          <w:sz w:val="24"/>
          <w:szCs w:val="24"/>
        </w:rPr>
        <w:t xml:space="preserve">Additional Low-Income </w:t>
      </w:r>
      <w:r w:rsidRPr="001871AF">
        <w:rPr>
          <w:rFonts w:ascii="Times New Roman" w:hAnsi="Times New Roman" w:cs="Times New Roman"/>
          <w:sz w:val="24"/>
          <w:szCs w:val="24"/>
        </w:rPr>
        <w:t xml:space="preserve">students have somewhat higher test scores and are somewhat less likely to be English learners, students with disabilities, or to attend urban schools than ECODIS </w:t>
      </w:r>
      <w:r w:rsidR="00C24D21" w:rsidRPr="001871AF">
        <w:rPr>
          <w:rFonts w:ascii="Times New Roman" w:hAnsi="Times New Roman" w:cs="Times New Roman"/>
          <w:sz w:val="24"/>
          <w:szCs w:val="24"/>
        </w:rPr>
        <w:t>students</w:t>
      </w:r>
      <w:r w:rsidRPr="001871AF">
        <w:rPr>
          <w:rFonts w:ascii="Times New Roman" w:hAnsi="Times New Roman" w:cs="Times New Roman"/>
          <w:sz w:val="24"/>
          <w:szCs w:val="24"/>
        </w:rPr>
        <w:t xml:space="preserve">. However, the demographics of these Additional </w:t>
      </w:r>
      <w:r w:rsidRPr="001871AF">
        <w:rPr>
          <w:rFonts w:ascii="Times New Roman" w:hAnsi="Times New Roman" w:cs="Times New Roman"/>
          <w:sz w:val="24"/>
          <w:szCs w:val="24"/>
        </w:rPr>
        <w:lastRenderedPageBreak/>
        <w:t xml:space="preserve">Low-Income students are more similar to ECODIS students than to </w:t>
      </w:r>
      <w:r w:rsidR="00E464D4" w:rsidRPr="001871AF">
        <w:rPr>
          <w:rFonts w:ascii="Times New Roman" w:hAnsi="Times New Roman" w:cs="Times New Roman"/>
          <w:sz w:val="24"/>
          <w:szCs w:val="24"/>
        </w:rPr>
        <w:t>Higher</w:t>
      </w:r>
      <w:r w:rsidRPr="001871AF">
        <w:rPr>
          <w:rFonts w:ascii="Times New Roman" w:hAnsi="Times New Roman" w:cs="Times New Roman"/>
          <w:sz w:val="24"/>
          <w:szCs w:val="24"/>
        </w:rPr>
        <w:t>-</w:t>
      </w:r>
      <w:r w:rsidR="00E464D4" w:rsidRPr="001871AF">
        <w:rPr>
          <w:rFonts w:ascii="Times New Roman" w:hAnsi="Times New Roman" w:cs="Times New Roman"/>
          <w:sz w:val="24"/>
          <w:szCs w:val="24"/>
        </w:rPr>
        <w:t xml:space="preserve">Income </w:t>
      </w:r>
      <w:r w:rsidRPr="001871AF">
        <w:rPr>
          <w:rFonts w:ascii="Times New Roman" w:hAnsi="Times New Roman" w:cs="Times New Roman"/>
          <w:sz w:val="24"/>
          <w:szCs w:val="24"/>
        </w:rPr>
        <w:t xml:space="preserve">students. About half of the Additional Low-Income students from 2022 had been labeled as ECODIS </w:t>
      </w:r>
      <w:r w:rsidR="00E464D4" w:rsidRPr="001871AF">
        <w:rPr>
          <w:rFonts w:ascii="Times New Roman" w:hAnsi="Times New Roman" w:cs="Times New Roman"/>
          <w:sz w:val="24"/>
          <w:szCs w:val="24"/>
        </w:rPr>
        <w:t xml:space="preserve">using </w:t>
      </w:r>
      <w:r w:rsidRPr="001871AF">
        <w:rPr>
          <w:rFonts w:ascii="Times New Roman" w:hAnsi="Times New Roman" w:cs="Times New Roman"/>
          <w:sz w:val="24"/>
          <w:szCs w:val="24"/>
        </w:rPr>
        <w:t xml:space="preserve">the historical measure in the prior two years. In other words, these students appear to have lower family incomes than the average student not classified as ECODIS, but higher family incomes than students historically classified as ECODIS on average. </w:t>
      </w:r>
    </w:p>
    <w:p w14:paraId="07CB414C" w14:textId="77777777" w:rsidR="00F77CDC" w:rsidRPr="001871AF" w:rsidRDefault="00F77CDC" w:rsidP="001871AF">
      <w:pPr>
        <w:spacing w:after="0" w:line="240" w:lineRule="auto"/>
        <w:rPr>
          <w:rFonts w:ascii="Times New Roman" w:hAnsi="Times New Roman" w:cs="Times New Roman"/>
          <w:sz w:val="24"/>
          <w:szCs w:val="24"/>
        </w:rPr>
      </w:pPr>
    </w:p>
    <w:p w14:paraId="4912A881" w14:textId="4878B984" w:rsidR="006F7B52" w:rsidRPr="001871AF" w:rsidRDefault="006F7B52"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rPr>
        <w:t xml:space="preserve">We find that the shift from ECODIS to the </w:t>
      </w:r>
      <w:r w:rsidR="00EF54D9" w:rsidRPr="001871AF">
        <w:rPr>
          <w:rFonts w:ascii="Times New Roman" w:hAnsi="Times New Roman" w:cs="Times New Roman"/>
          <w:sz w:val="24"/>
          <w:szCs w:val="24"/>
        </w:rPr>
        <w:t xml:space="preserve">new </w:t>
      </w:r>
      <w:r w:rsidR="00FE4DC2" w:rsidRPr="001871AF">
        <w:rPr>
          <w:rFonts w:ascii="Times New Roman" w:hAnsi="Times New Roman" w:cs="Times New Roman"/>
          <w:sz w:val="24"/>
          <w:szCs w:val="24"/>
        </w:rPr>
        <w:t>Low</w:t>
      </w:r>
      <w:r w:rsidRPr="001871AF">
        <w:rPr>
          <w:rFonts w:ascii="Times New Roman" w:hAnsi="Times New Roman" w:cs="Times New Roman"/>
          <w:sz w:val="24"/>
          <w:szCs w:val="24"/>
        </w:rPr>
        <w:t>-</w:t>
      </w:r>
      <w:r w:rsidR="00FE4DC2" w:rsidRPr="001871AF">
        <w:rPr>
          <w:rFonts w:ascii="Times New Roman" w:hAnsi="Times New Roman" w:cs="Times New Roman"/>
          <w:sz w:val="24"/>
          <w:szCs w:val="24"/>
        </w:rPr>
        <w:t xml:space="preserve">Income </w:t>
      </w:r>
      <w:r w:rsidRPr="001871AF">
        <w:rPr>
          <w:rFonts w:ascii="Times New Roman" w:hAnsi="Times New Roman" w:cs="Times New Roman"/>
          <w:sz w:val="24"/>
          <w:szCs w:val="24"/>
        </w:rPr>
        <w:t>measure has important implications</w:t>
      </w:r>
      <w:r w:rsidR="00601FC8" w:rsidRPr="001871AF">
        <w:rPr>
          <w:rFonts w:ascii="Times New Roman" w:hAnsi="Times New Roman" w:cs="Times New Roman"/>
          <w:sz w:val="24"/>
          <w:szCs w:val="24"/>
        </w:rPr>
        <w:t xml:space="preserve"> for data analysis and interpretation</w:t>
      </w:r>
      <w:r w:rsidRPr="001871AF">
        <w:rPr>
          <w:rFonts w:ascii="Times New Roman" w:hAnsi="Times New Roman" w:cs="Times New Roman"/>
          <w:sz w:val="24"/>
          <w:szCs w:val="24"/>
        </w:rPr>
        <w:t xml:space="preserve">. For example, some districts saw large jumps in low-income identification </w:t>
      </w:r>
      <w:r w:rsidR="00C34CDC" w:rsidRPr="001871AF">
        <w:rPr>
          <w:rFonts w:ascii="Times New Roman" w:hAnsi="Times New Roman" w:cs="Times New Roman"/>
          <w:sz w:val="24"/>
          <w:szCs w:val="24"/>
        </w:rPr>
        <w:t>relative to ECODIS</w:t>
      </w:r>
      <w:r w:rsidRPr="001871AF">
        <w:rPr>
          <w:rFonts w:ascii="Times New Roman" w:hAnsi="Times New Roman" w:cs="Times New Roman"/>
          <w:sz w:val="24"/>
          <w:szCs w:val="24"/>
        </w:rPr>
        <w:t xml:space="preserve"> both because some districts had more students near the eligibility cutoffs and because some districts appear to have undertaken a more comprehensive supplemental data collection. </w:t>
      </w:r>
    </w:p>
    <w:p w14:paraId="64CAE56D" w14:textId="021D7CE6" w:rsidR="004547E5" w:rsidRPr="001871AF" w:rsidRDefault="004547E5" w:rsidP="001871AF">
      <w:pPr>
        <w:spacing w:after="0" w:line="240" w:lineRule="auto"/>
        <w:rPr>
          <w:rFonts w:ascii="Times New Roman" w:hAnsi="Times New Roman" w:cs="Times New Roman"/>
          <w:sz w:val="24"/>
          <w:szCs w:val="24"/>
        </w:rPr>
      </w:pPr>
    </w:p>
    <w:p w14:paraId="0564574A" w14:textId="137B95ED" w:rsidR="00643D08" w:rsidRDefault="00643D08" w:rsidP="001871AF">
      <w:pPr>
        <w:spacing w:after="0" w:line="240" w:lineRule="auto"/>
        <w:rPr>
          <w:rFonts w:ascii="Times New Roman" w:hAnsi="Times New Roman" w:cs="Times New Roman"/>
          <w:i/>
          <w:iCs/>
          <w:sz w:val="24"/>
          <w:szCs w:val="24"/>
        </w:rPr>
      </w:pPr>
      <w:r w:rsidRPr="001871AF">
        <w:rPr>
          <w:rFonts w:ascii="Times New Roman" w:hAnsi="Times New Roman" w:cs="Times New Roman"/>
          <w:i/>
          <w:iCs/>
          <w:sz w:val="24"/>
          <w:szCs w:val="24"/>
        </w:rPr>
        <w:t>Figure 1: Change from ECODIS to Low-Income Between 2021 &amp; 2022</w:t>
      </w:r>
    </w:p>
    <w:p w14:paraId="07337174" w14:textId="10A8761E" w:rsidR="003E4769" w:rsidRPr="001871AF" w:rsidRDefault="003E4769" w:rsidP="001871AF">
      <w:pPr>
        <w:spacing w:after="0" w:line="240" w:lineRule="auto"/>
        <w:rPr>
          <w:rFonts w:ascii="Times New Roman" w:hAnsi="Times New Roman" w:cs="Times New Roman"/>
          <w:i/>
          <w:iCs/>
          <w:sz w:val="24"/>
          <w:szCs w:val="24"/>
        </w:rPr>
      </w:pPr>
      <w:r>
        <w:rPr>
          <w:noProof/>
        </w:rPr>
        <w:drawing>
          <wp:inline distT="0" distB="0" distL="0" distR="0" wp14:anchorId="29C818B1" wp14:editId="1BEEE5A0">
            <wp:extent cx="5943600" cy="1978660"/>
            <wp:effectExtent l="0" t="0" r="0" b="2540"/>
            <wp:docPr id="2" name="Picture 2" descr="Graphic showing a general depiction of the increase in low-income students from SIMS 21A to SIMS 2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 showing a general depiction of the increase in low-income students from SIMS 21A to SIMS 22A."/>
                    <pic:cNvPicPr/>
                  </pic:nvPicPr>
                  <pic:blipFill>
                    <a:blip r:embed="rId9"/>
                    <a:stretch>
                      <a:fillRect/>
                    </a:stretch>
                  </pic:blipFill>
                  <pic:spPr>
                    <a:xfrm>
                      <a:off x="0" y="0"/>
                      <a:ext cx="5943600" cy="1978660"/>
                    </a:xfrm>
                    <a:prstGeom prst="rect">
                      <a:avLst/>
                    </a:prstGeom>
                  </pic:spPr>
                </pic:pic>
              </a:graphicData>
            </a:graphic>
          </wp:inline>
        </w:drawing>
      </w:r>
    </w:p>
    <w:p w14:paraId="75756AAD" w14:textId="77777777" w:rsidR="00643D08" w:rsidRPr="001871AF" w:rsidRDefault="00643D08" w:rsidP="001871AF">
      <w:pPr>
        <w:spacing w:after="0" w:line="240" w:lineRule="auto"/>
        <w:rPr>
          <w:rFonts w:ascii="Times New Roman" w:hAnsi="Times New Roman" w:cs="Times New Roman"/>
          <w:i/>
          <w:iCs/>
          <w:sz w:val="16"/>
          <w:szCs w:val="16"/>
        </w:rPr>
      </w:pPr>
    </w:p>
    <w:p w14:paraId="4C576CA0" w14:textId="010183DD" w:rsidR="005831F3" w:rsidRPr="001871AF" w:rsidRDefault="005831F3" w:rsidP="001871AF">
      <w:pPr>
        <w:spacing w:after="0" w:line="240" w:lineRule="auto"/>
        <w:rPr>
          <w:rFonts w:ascii="Times New Roman" w:hAnsi="Times New Roman" w:cs="Times New Roman"/>
          <w:sz w:val="24"/>
          <w:szCs w:val="24"/>
        </w:rPr>
      </w:pPr>
    </w:p>
    <w:p w14:paraId="6B3C7477" w14:textId="6646710F" w:rsidR="00A247B3" w:rsidRPr="001871AF" w:rsidRDefault="00A247B3"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rPr>
        <w:t>Th</w:t>
      </w:r>
      <w:r w:rsidR="005831F3" w:rsidRPr="001871AF">
        <w:rPr>
          <w:rFonts w:ascii="Times New Roman" w:hAnsi="Times New Roman" w:cs="Times New Roman"/>
          <w:sz w:val="24"/>
          <w:szCs w:val="24"/>
        </w:rPr>
        <w:t>e</w:t>
      </w:r>
      <w:r w:rsidRPr="001871AF">
        <w:rPr>
          <w:rFonts w:ascii="Times New Roman" w:hAnsi="Times New Roman" w:cs="Times New Roman"/>
          <w:sz w:val="24"/>
          <w:szCs w:val="24"/>
        </w:rPr>
        <w:t xml:space="preserve"> </w:t>
      </w:r>
      <w:r w:rsidR="005831F3" w:rsidRPr="001871AF">
        <w:rPr>
          <w:rFonts w:ascii="Times New Roman" w:hAnsi="Times New Roman" w:cs="Times New Roman"/>
          <w:sz w:val="24"/>
          <w:szCs w:val="24"/>
        </w:rPr>
        <w:t xml:space="preserve">remainder of this </w:t>
      </w:r>
      <w:r w:rsidRPr="001871AF">
        <w:rPr>
          <w:rFonts w:ascii="Times New Roman" w:hAnsi="Times New Roman" w:cs="Times New Roman"/>
          <w:sz w:val="24"/>
          <w:szCs w:val="24"/>
        </w:rPr>
        <w:t>memo is organized as follows:</w:t>
      </w:r>
    </w:p>
    <w:p w14:paraId="094CEB20" w14:textId="77777777" w:rsidR="00A247B3" w:rsidRPr="001871AF" w:rsidRDefault="00A247B3" w:rsidP="001871AF">
      <w:pPr>
        <w:spacing w:after="0" w:line="240" w:lineRule="auto"/>
        <w:rPr>
          <w:rFonts w:ascii="Times New Roman" w:hAnsi="Times New Roman" w:cs="Times New Roman"/>
          <w:sz w:val="24"/>
          <w:szCs w:val="24"/>
        </w:rPr>
      </w:pPr>
    </w:p>
    <w:p w14:paraId="66E4E1B2" w14:textId="77777777" w:rsidR="00A247B3" w:rsidRPr="001871AF" w:rsidRDefault="00A247B3" w:rsidP="001871AF">
      <w:pPr>
        <w:spacing w:after="0" w:line="240" w:lineRule="auto"/>
        <w:ind w:left="720"/>
        <w:rPr>
          <w:rFonts w:ascii="Times New Roman" w:hAnsi="Times New Roman" w:cs="Times New Roman"/>
          <w:sz w:val="24"/>
          <w:szCs w:val="24"/>
        </w:rPr>
      </w:pPr>
      <w:r w:rsidRPr="001871AF">
        <w:rPr>
          <w:rFonts w:ascii="Times New Roman" w:hAnsi="Times New Roman" w:cs="Times New Roman"/>
          <w:sz w:val="24"/>
          <w:szCs w:val="24"/>
        </w:rPr>
        <w:t>Section 1: Background</w:t>
      </w:r>
    </w:p>
    <w:p w14:paraId="75B356E8" w14:textId="77777777" w:rsidR="00A247B3" w:rsidRPr="001871AF" w:rsidRDefault="00A247B3" w:rsidP="001871AF">
      <w:pPr>
        <w:spacing w:after="0" w:line="240" w:lineRule="auto"/>
        <w:ind w:left="720"/>
        <w:rPr>
          <w:rFonts w:ascii="Times New Roman" w:hAnsi="Times New Roman" w:cs="Times New Roman"/>
          <w:sz w:val="24"/>
          <w:szCs w:val="24"/>
        </w:rPr>
      </w:pPr>
      <w:r w:rsidRPr="001871AF">
        <w:rPr>
          <w:rFonts w:ascii="Times New Roman" w:hAnsi="Times New Roman" w:cs="Times New Roman"/>
          <w:sz w:val="24"/>
          <w:szCs w:val="24"/>
        </w:rPr>
        <w:t>Section 2: Test Scores &amp; Demographics</w:t>
      </w:r>
    </w:p>
    <w:p w14:paraId="7C19FC09" w14:textId="77777777" w:rsidR="00A247B3" w:rsidRPr="001871AF" w:rsidRDefault="00A247B3" w:rsidP="001871AF">
      <w:pPr>
        <w:spacing w:after="0" w:line="240" w:lineRule="auto"/>
        <w:ind w:left="720"/>
        <w:rPr>
          <w:rFonts w:ascii="Times New Roman" w:hAnsi="Times New Roman" w:cs="Times New Roman"/>
          <w:sz w:val="24"/>
          <w:szCs w:val="24"/>
        </w:rPr>
      </w:pPr>
      <w:r w:rsidRPr="001871AF">
        <w:rPr>
          <w:rFonts w:ascii="Times New Roman" w:hAnsi="Times New Roman" w:cs="Times New Roman"/>
          <w:sz w:val="24"/>
          <w:szCs w:val="24"/>
        </w:rPr>
        <w:t>Section 3: Impact on Analyses</w:t>
      </w:r>
    </w:p>
    <w:p w14:paraId="0BE6EBEB" w14:textId="77777777" w:rsidR="00A247B3" w:rsidRPr="001871AF" w:rsidRDefault="00A247B3" w:rsidP="001871AF">
      <w:pPr>
        <w:spacing w:after="0" w:line="240" w:lineRule="auto"/>
        <w:ind w:left="720"/>
        <w:rPr>
          <w:rFonts w:ascii="Times New Roman" w:hAnsi="Times New Roman" w:cs="Times New Roman"/>
          <w:sz w:val="24"/>
          <w:szCs w:val="24"/>
        </w:rPr>
      </w:pPr>
      <w:r w:rsidRPr="001871AF">
        <w:rPr>
          <w:rFonts w:ascii="Times New Roman" w:hAnsi="Times New Roman" w:cs="Times New Roman"/>
          <w:sz w:val="24"/>
          <w:szCs w:val="24"/>
        </w:rPr>
        <w:t>Section 4: Variation across Districts</w:t>
      </w:r>
    </w:p>
    <w:p w14:paraId="77A7CB57" w14:textId="4731C8B2" w:rsidR="00F77CDC" w:rsidRPr="001871AF" w:rsidRDefault="003F6E12" w:rsidP="001871AF">
      <w:pPr>
        <w:spacing w:after="0" w:line="240" w:lineRule="auto"/>
        <w:ind w:left="720"/>
        <w:rPr>
          <w:rFonts w:ascii="Times New Roman" w:hAnsi="Times New Roman" w:cs="Times New Roman"/>
          <w:sz w:val="24"/>
          <w:szCs w:val="24"/>
        </w:rPr>
      </w:pPr>
      <w:r w:rsidRPr="001871AF">
        <w:rPr>
          <w:rFonts w:ascii="Times New Roman" w:hAnsi="Times New Roman" w:cs="Times New Roman"/>
          <w:sz w:val="24"/>
          <w:szCs w:val="24"/>
        </w:rPr>
        <w:t xml:space="preserve">Section 5: Conclusions </w:t>
      </w:r>
      <w:r w:rsidR="00297A45" w:rsidRPr="001871AF">
        <w:rPr>
          <w:rFonts w:ascii="Times New Roman" w:hAnsi="Times New Roman" w:cs="Times New Roman"/>
          <w:sz w:val="24"/>
          <w:szCs w:val="24"/>
        </w:rPr>
        <w:t xml:space="preserve">&amp; </w:t>
      </w:r>
      <w:r w:rsidRPr="001871AF">
        <w:rPr>
          <w:rFonts w:ascii="Times New Roman" w:hAnsi="Times New Roman" w:cs="Times New Roman"/>
          <w:sz w:val="24"/>
          <w:szCs w:val="24"/>
        </w:rPr>
        <w:t>Recommendations</w:t>
      </w:r>
    </w:p>
    <w:p w14:paraId="51609BF4" w14:textId="23B881FC" w:rsidR="00F85AE9" w:rsidRDefault="00F85AE9" w:rsidP="001871AF">
      <w:pPr>
        <w:spacing w:after="0" w:line="240" w:lineRule="auto"/>
        <w:rPr>
          <w:rFonts w:ascii="Times New Roman" w:hAnsi="Times New Roman" w:cs="Times New Roman"/>
          <w:sz w:val="24"/>
          <w:szCs w:val="24"/>
        </w:rPr>
      </w:pPr>
    </w:p>
    <w:p w14:paraId="785F5E36" w14:textId="77777777" w:rsidR="003E4769" w:rsidRPr="001871AF" w:rsidRDefault="003E4769" w:rsidP="001871AF">
      <w:pPr>
        <w:spacing w:after="0" w:line="240" w:lineRule="auto"/>
        <w:rPr>
          <w:rFonts w:ascii="Times New Roman" w:hAnsi="Times New Roman" w:cs="Times New Roman"/>
          <w:b/>
          <w:sz w:val="24"/>
          <w:szCs w:val="24"/>
        </w:rPr>
      </w:pPr>
    </w:p>
    <w:p w14:paraId="24350D0F" w14:textId="2E8BA155" w:rsidR="00A247B3" w:rsidRPr="0029110B" w:rsidRDefault="00A247B3" w:rsidP="0029110B">
      <w:pPr>
        <w:pStyle w:val="Heading1"/>
        <w:spacing w:before="0"/>
        <w:rPr>
          <w:rFonts w:ascii="Times New Roman" w:hAnsi="Times New Roman" w:cs="Times New Roman"/>
          <w:b/>
          <w:bCs/>
          <w:color w:val="auto"/>
          <w:sz w:val="24"/>
          <w:szCs w:val="24"/>
        </w:rPr>
      </w:pPr>
      <w:r w:rsidRPr="0029110B">
        <w:rPr>
          <w:rFonts w:ascii="Times New Roman" w:hAnsi="Times New Roman" w:cs="Times New Roman"/>
          <w:b/>
          <w:bCs/>
          <w:color w:val="auto"/>
          <w:sz w:val="24"/>
          <w:szCs w:val="24"/>
        </w:rPr>
        <w:t>Section 1: Background</w:t>
      </w:r>
    </w:p>
    <w:p w14:paraId="620AA0F7" w14:textId="776A2646" w:rsidR="00F85AE9" w:rsidRDefault="00F60E06"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rPr>
        <w:t xml:space="preserve">The new </w:t>
      </w:r>
      <w:r w:rsidR="00DE51EC" w:rsidRPr="001871AF">
        <w:rPr>
          <w:rFonts w:ascii="Times New Roman" w:hAnsi="Times New Roman" w:cs="Times New Roman"/>
          <w:sz w:val="24"/>
          <w:szCs w:val="24"/>
        </w:rPr>
        <w:t>Low</w:t>
      </w:r>
      <w:r w:rsidR="00B50BD0" w:rsidRPr="001871AF">
        <w:rPr>
          <w:rFonts w:ascii="Times New Roman" w:hAnsi="Times New Roman" w:cs="Times New Roman"/>
          <w:sz w:val="24"/>
          <w:szCs w:val="24"/>
        </w:rPr>
        <w:t>-</w:t>
      </w:r>
      <w:r w:rsidR="00DE51EC" w:rsidRPr="001871AF">
        <w:rPr>
          <w:rFonts w:ascii="Times New Roman" w:hAnsi="Times New Roman" w:cs="Times New Roman"/>
          <w:sz w:val="24"/>
          <w:szCs w:val="24"/>
        </w:rPr>
        <w:t xml:space="preserve">Income </w:t>
      </w:r>
      <w:r w:rsidRPr="001871AF">
        <w:rPr>
          <w:rFonts w:ascii="Times New Roman" w:hAnsi="Times New Roman" w:cs="Times New Roman"/>
          <w:sz w:val="24"/>
          <w:szCs w:val="24"/>
        </w:rPr>
        <w:t xml:space="preserve">measure </w:t>
      </w:r>
      <w:r w:rsidR="00A247B3" w:rsidRPr="001871AF">
        <w:rPr>
          <w:rFonts w:ascii="Times New Roman" w:hAnsi="Times New Roman" w:cs="Times New Roman"/>
          <w:sz w:val="24"/>
          <w:szCs w:val="24"/>
        </w:rPr>
        <w:t>only expands upon the prior</w:t>
      </w:r>
      <w:r w:rsidR="005831F3" w:rsidRPr="001871AF">
        <w:rPr>
          <w:rFonts w:ascii="Times New Roman" w:hAnsi="Times New Roman" w:cs="Times New Roman"/>
          <w:sz w:val="24"/>
          <w:szCs w:val="24"/>
        </w:rPr>
        <w:t xml:space="preserve"> defin</w:t>
      </w:r>
      <w:r w:rsidR="00C47AC7" w:rsidRPr="001871AF">
        <w:rPr>
          <w:rFonts w:ascii="Times New Roman" w:hAnsi="Times New Roman" w:cs="Times New Roman"/>
          <w:sz w:val="24"/>
          <w:szCs w:val="24"/>
        </w:rPr>
        <w:t>i</w:t>
      </w:r>
      <w:r w:rsidR="005831F3" w:rsidRPr="001871AF">
        <w:rPr>
          <w:rFonts w:ascii="Times New Roman" w:hAnsi="Times New Roman" w:cs="Times New Roman"/>
          <w:sz w:val="24"/>
          <w:szCs w:val="24"/>
        </w:rPr>
        <w:t>tion</w:t>
      </w:r>
      <w:r w:rsidR="00A247B3" w:rsidRPr="001871AF">
        <w:rPr>
          <w:rFonts w:ascii="Times New Roman" w:hAnsi="Times New Roman" w:cs="Times New Roman"/>
          <w:sz w:val="24"/>
          <w:szCs w:val="24"/>
        </w:rPr>
        <w:t xml:space="preserve">; </w:t>
      </w:r>
      <w:r w:rsidR="006F25B5" w:rsidRPr="001871AF">
        <w:rPr>
          <w:rFonts w:ascii="Times New Roman" w:hAnsi="Times New Roman" w:cs="Times New Roman"/>
          <w:sz w:val="24"/>
          <w:szCs w:val="24"/>
        </w:rPr>
        <w:t>all</w:t>
      </w:r>
      <w:r w:rsidR="00A247B3" w:rsidRPr="001871AF">
        <w:rPr>
          <w:rFonts w:ascii="Times New Roman" w:hAnsi="Times New Roman" w:cs="Times New Roman"/>
          <w:sz w:val="24"/>
          <w:szCs w:val="24"/>
        </w:rPr>
        <w:t xml:space="preserve"> students </w:t>
      </w:r>
      <w:r w:rsidR="00C24242" w:rsidRPr="001871AF">
        <w:rPr>
          <w:rFonts w:ascii="Times New Roman" w:hAnsi="Times New Roman" w:cs="Times New Roman"/>
          <w:sz w:val="24"/>
          <w:szCs w:val="24"/>
        </w:rPr>
        <w:t xml:space="preserve">who would have been </w:t>
      </w:r>
      <w:r w:rsidR="00A247B3" w:rsidRPr="001871AF">
        <w:rPr>
          <w:rFonts w:ascii="Times New Roman" w:hAnsi="Times New Roman" w:cs="Times New Roman"/>
          <w:sz w:val="24"/>
          <w:szCs w:val="24"/>
        </w:rPr>
        <w:t xml:space="preserve">identified as ECODIS under the </w:t>
      </w:r>
      <w:r w:rsidR="006F25B5" w:rsidRPr="001871AF">
        <w:rPr>
          <w:rFonts w:ascii="Times New Roman" w:hAnsi="Times New Roman" w:cs="Times New Roman"/>
          <w:sz w:val="24"/>
          <w:szCs w:val="24"/>
        </w:rPr>
        <w:t xml:space="preserve">historical </w:t>
      </w:r>
      <w:r w:rsidR="00A247B3" w:rsidRPr="001871AF">
        <w:rPr>
          <w:rFonts w:ascii="Times New Roman" w:hAnsi="Times New Roman" w:cs="Times New Roman"/>
          <w:sz w:val="24"/>
          <w:szCs w:val="24"/>
        </w:rPr>
        <w:t xml:space="preserve">definition </w:t>
      </w:r>
      <w:r w:rsidR="005831F3" w:rsidRPr="001871AF">
        <w:rPr>
          <w:rFonts w:ascii="Times New Roman" w:hAnsi="Times New Roman" w:cs="Times New Roman"/>
          <w:sz w:val="24"/>
          <w:szCs w:val="24"/>
        </w:rPr>
        <w:t xml:space="preserve">are </w:t>
      </w:r>
      <w:r w:rsidR="006F25B5" w:rsidRPr="001871AF">
        <w:rPr>
          <w:rFonts w:ascii="Times New Roman" w:hAnsi="Times New Roman" w:cs="Times New Roman"/>
          <w:sz w:val="24"/>
          <w:szCs w:val="24"/>
        </w:rPr>
        <w:t xml:space="preserve">still </w:t>
      </w:r>
      <w:r w:rsidR="00A247B3" w:rsidRPr="001871AF">
        <w:rPr>
          <w:rFonts w:ascii="Times New Roman" w:hAnsi="Times New Roman" w:cs="Times New Roman"/>
          <w:sz w:val="24"/>
          <w:szCs w:val="24"/>
        </w:rPr>
        <w:t xml:space="preserve">identified </w:t>
      </w:r>
      <w:r w:rsidR="00DE51EC" w:rsidRPr="001871AF">
        <w:rPr>
          <w:rFonts w:ascii="Times New Roman" w:hAnsi="Times New Roman" w:cs="Times New Roman"/>
          <w:sz w:val="24"/>
          <w:szCs w:val="24"/>
        </w:rPr>
        <w:t>in the new</w:t>
      </w:r>
      <w:r w:rsidR="00B50BD0" w:rsidRPr="001871AF">
        <w:rPr>
          <w:rFonts w:ascii="Times New Roman" w:hAnsi="Times New Roman" w:cs="Times New Roman"/>
          <w:sz w:val="24"/>
          <w:szCs w:val="24"/>
        </w:rPr>
        <w:t xml:space="preserve"> measure</w:t>
      </w:r>
      <w:r w:rsidR="00A247B3" w:rsidRPr="001871AF">
        <w:rPr>
          <w:rFonts w:ascii="Times New Roman" w:hAnsi="Times New Roman" w:cs="Times New Roman"/>
          <w:sz w:val="24"/>
          <w:szCs w:val="24"/>
        </w:rPr>
        <w:t xml:space="preserve">. </w:t>
      </w:r>
      <w:r w:rsidR="006F25B5" w:rsidRPr="001871AF">
        <w:rPr>
          <w:rFonts w:ascii="Times New Roman" w:hAnsi="Times New Roman" w:cs="Times New Roman"/>
          <w:sz w:val="24"/>
          <w:szCs w:val="24"/>
        </w:rPr>
        <w:t xml:space="preserve">The </w:t>
      </w:r>
      <w:r w:rsidR="00F77CDC" w:rsidRPr="001871AF">
        <w:rPr>
          <w:rFonts w:ascii="Times New Roman" w:hAnsi="Times New Roman" w:cs="Times New Roman"/>
          <w:sz w:val="24"/>
          <w:szCs w:val="24"/>
        </w:rPr>
        <w:t>A</w:t>
      </w:r>
      <w:r w:rsidR="00F06F9C" w:rsidRPr="001871AF">
        <w:rPr>
          <w:rFonts w:ascii="Times New Roman" w:hAnsi="Times New Roman" w:cs="Times New Roman"/>
          <w:sz w:val="24"/>
          <w:szCs w:val="24"/>
        </w:rPr>
        <w:t>dditional</w:t>
      </w:r>
      <w:r w:rsidRPr="001871AF">
        <w:rPr>
          <w:rFonts w:ascii="Times New Roman" w:hAnsi="Times New Roman" w:cs="Times New Roman"/>
          <w:sz w:val="24"/>
          <w:szCs w:val="24"/>
        </w:rPr>
        <w:t xml:space="preserve"> </w:t>
      </w:r>
      <w:r w:rsidR="00F77CDC" w:rsidRPr="001871AF">
        <w:rPr>
          <w:rFonts w:ascii="Times New Roman" w:hAnsi="Times New Roman" w:cs="Times New Roman"/>
          <w:sz w:val="24"/>
          <w:szCs w:val="24"/>
        </w:rPr>
        <w:t>L</w:t>
      </w:r>
      <w:r w:rsidRPr="001871AF">
        <w:rPr>
          <w:rFonts w:ascii="Times New Roman" w:hAnsi="Times New Roman" w:cs="Times New Roman"/>
          <w:sz w:val="24"/>
          <w:szCs w:val="24"/>
        </w:rPr>
        <w:t>ow-</w:t>
      </w:r>
      <w:r w:rsidR="00F77CDC" w:rsidRPr="001871AF">
        <w:rPr>
          <w:rFonts w:ascii="Times New Roman" w:hAnsi="Times New Roman" w:cs="Times New Roman"/>
          <w:sz w:val="24"/>
          <w:szCs w:val="24"/>
        </w:rPr>
        <w:t>I</w:t>
      </w:r>
      <w:r w:rsidRPr="001871AF">
        <w:rPr>
          <w:rFonts w:ascii="Times New Roman" w:hAnsi="Times New Roman" w:cs="Times New Roman"/>
          <w:sz w:val="24"/>
          <w:szCs w:val="24"/>
        </w:rPr>
        <w:t xml:space="preserve">ncome </w:t>
      </w:r>
      <w:r w:rsidR="006F25B5" w:rsidRPr="001871AF">
        <w:rPr>
          <w:rFonts w:ascii="Times New Roman" w:hAnsi="Times New Roman" w:cs="Times New Roman"/>
          <w:sz w:val="24"/>
          <w:szCs w:val="24"/>
        </w:rPr>
        <w:t xml:space="preserve">group </w:t>
      </w:r>
      <w:r w:rsidR="00A247B3" w:rsidRPr="001871AF">
        <w:rPr>
          <w:rFonts w:ascii="Times New Roman" w:hAnsi="Times New Roman" w:cs="Times New Roman"/>
          <w:sz w:val="24"/>
          <w:szCs w:val="24"/>
        </w:rPr>
        <w:t xml:space="preserve">– those who are now considered </w:t>
      </w:r>
      <w:r w:rsidR="00C24242" w:rsidRPr="001871AF">
        <w:rPr>
          <w:rFonts w:ascii="Times New Roman" w:hAnsi="Times New Roman" w:cs="Times New Roman"/>
          <w:sz w:val="24"/>
          <w:szCs w:val="24"/>
        </w:rPr>
        <w:t>Low</w:t>
      </w:r>
      <w:r w:rsidRPr="001871AF">
        <w:rPr>
          <w:rFonts w:ascii="Times New Roman" w:hAnsi="Times New Roman" w:cs="Times New Roman"/>
          <w:sz w:val="24"/>
          <w:szCs w:val="24"/>
        </w:rPr>
        <w:t>-</w:t>
      </w:r>
      <w:r w:rsidR="00C24242" w:rsidRPr="001871AF">
        <w:rPr>
          <w:rFonts w:ascii="Times New Roman" w:hAnsi="Times New Roman" w:cs="Times New Roman"/>
          <w:sz w:val="24"/>
          <w:szCs w:val="24"/>
        </w:rPr>
        <w:t xml:space="preserve">Income </w:t>
      </w:r>
      <w:r w:rsidR="00A247B3" w:rsidRPr="001871AF">
        <w:rPr>
          <w:rFonts w:ascii="Times New Roman" w:hAnsi="Times New Roman" w:cs="Times New Roman"/>
          <w:sz w:val="24"/>
          <w:szCs w:val="24"/>
        </w:rPr>
        <w:t>but would not have been under the old definition</w:t>
      </w:r>
      <w:r w:rsidR="006F25B5" w:rsidRPr="001871AF">
        <w:rPr>
          <w:rFonts w:ascii="Times New Roman" w:hAnsi="Times New Roman" w:cs="Times New Roman"/>
          <w:sz w:val="24"/>
          <w:szCs w:val="24"/>
        </w:rPr>
        <w:t xml:space="preserve"> – totaled </w:t>
      </w:r>
      <w:r w:rsidRPr="001871AF">
        <w:rPr>
          <w:rFonts w:ascii="Times New Roman" w:hAnsi="Times New Roman" w:cs="Times New Roman"/>
          <w:sz w:val="24"/>
          <w:szCs w:val="24"/>
        </w:rPr>
        <w:t xml:space="preserve">23,395 </w:t>
      </w:r>
      <w:r w:rsidR="006F25B5" w:rsidRPr="001871AF">
        <w:rPr>
          <w:rFonts w:ascii="Times New Roman" w:hAnsi="Times New Roman" w:cs="Times New Roman"/>
          <w:sz w:val="24"/>
          <w:szCs w:val="24"/>
        </w:rPr>
        <w:t xml:space="preserve">students statewide in </w:t>
      </w:r>
      <w:r w:rsidR="00BC4853" w:rsidRPr="001871AF">
        <w:rPr>
          <w:rFonts w:ascii="Times New Roman" w:hAnsi="Times New Roman" w:cs="Times New Roman"/>
          <w:sz w:val="24"/>
          <w:szCs w:val="24"/>
        </w:rPr>
        <w:t>the SIMS22A collection</w:t>
      </w:r>
      <w:r w:rsidR="00A247B3" w:rsidRPr="001871AF">
        <w:rPr>
          <w:rFonts w:ascii="Times New Roman" w:hAnsi="Times New Roman" w:cs="Times New Roman"/>
          <w:sz w:val="24"/>
          <w:szCs w:val="24"/>
        </w:rPr>
        <w:t xml:space="preserve">. These students </w:t>
      </w:r>
      <w:r w:rsidR="006F25B5" w:rsidRPr="001871AF">
        <w:rPr>
          <w:rFonts w:ascii="Times New Roman" w:hAnsi="Times New Roman" w:cs="Times New Roman"/>
          <w:sz w:val="24"/>
          <w:szCs w:val="24"/>
        </w:rPr>
        <w:t>we</w:t>
      </w:r>
      <w:r w:rsidR="00A247B3" w:rsidRPr="001871AF">
        <w:rPr>
          <w:rFonts w:ascii="Times New Roman" w:hAnsi="Times New Roman" w:cs="Times New Roman"/>
          <w:sz w:val="24"/>
          <w:szCs w:val="24"/>
        </w:rPr>
        <w:t xml:space="preserve">re relatively evenly distributed across grade levels, </w:t>
      </w:r>
      <w:r w:rsidR="005B46BE" w:rsidRPr="001871AF">
        <w:rPr>
          <w:rFonts w:ascii="Times New Roman" w:hAnsi="Times New Roman" w:cs="Times New Roman"/>
          <w:sz w:val="24"/>
          <w:szCs w:val="24"/>
        </w:rPr>
        <w:t xml:space="preserve">ranging from approximately 2.25% to 2.75% of students enrolled in each grade, with somewhat higher representation in middle and high schools. </w:t>
      </w:r>
      <w:r w:rsidR="002E4E35" w:rsidRPr="001871AF">
        <w:rPr>
          <w:rFonts w:ascii="Times New Roman" w:hAnsi="Times New Roman" w:cs="Times New Roman"/>
          <w:sz w:val="24"/>
          <w:szCs w:val="24"/>
        </w:rPr>
        <w:t>The table below displays the counts</w:t>
      </w:r>
      <w:r w:rsidR="00B40168" w:rsidRPr="001871AF">
        <w:rPr>
          <w:rFonts w:ascii="Times New Roman" w:hAnsi="Times New Roman" w:cs="Times New Roman"/>
          <w:sz w:val="24"/>
          <w:szCs w:val="24"/>
        </w:rPr>
        <w:t xml:space="preserve"> and percent</w:t>
      </w:r>
      <w:r w:rsidR="00CD618B" w:rsidRPr="001871AF">
        <w:rPr>
          <w:rFonts w:ascii="Times New Roman" w:hAnsi="Times New Roman" w:cs="Times New Roman"/>
          <w:sz w:val="24"/>
          <w:szCs w:val="24"/>
        </w:rPr>
        <w:t>age</w:t>
      </w:r>
      <w:r w:rsidR="00B40168" w:rsidRPr="001871AF">
        <w:rPr>
          <w:rFonts w:ascii="Times New Roman" w:hAnsi="Times New Roman" w:cs="Times New Roman"/>
          <w:sz w:val="24"/>
          <w:szCs w:val="24"/>
        </w:rPr>
        <w:t>s</w:t>
      </w:r>
      <w:r w:rsidR="002E4E35" w:rsidRPr="001871AF">
        <w:rPr>
          <w:rFonts w:ascii="Times New Roman" w:hAnsi="Times New Roman" w:cs="Times New Roman"/>
          <w:sz w:val="24"/>
          <w:szCs w:val="24"/>
        </w:rPr>
        <w:t xml:space="preserve"> for each of the groups, along with the technical specification of variables and the name</w:t>
      </w:r>
      <w:r w:rsidR="001B4350" w:rsidRPr="001871AF">
        <w:rPr>
          <w:rFonts w:ascii="Times New Roman" w:hAnsi="Times New Roman" w:cs="Times New Roman"/>
          <w:sz w:val="24"/>
          <w:szCs w:val="24"/>
        </w:rPr>
        <w:t>s</w:t>
      </w:r>
      <w:r w:rsidR="002E4E35" w:rsidRPr="001871AF">
        <w:rPr>
          <w:rFonts w:ascii="Times New Roman" w:hAnsi="Times New Roman" w:cs="Times New Roman"/>
          <w:sz w:val="24"/>
          <w:szCs w:val="24"/>
        </w:rPr>
        <w:t xml:space="preserve"> for the group</w:t>
      </w:r>
      <w:r w:rsidR="001B4350" w:rsidRPr="001871AF">
        <w:rPr>
          <w:rFonts w:ascii="Times New Roman" w:hAnsi="Times New Roman" w:cs="Times New Roman"/>
          <w:sz w:val="24"/>
          <w:szCs w:val="24"/>
        </w:rPr>
        <w:t>s</w:t>
      </w:r>
      <w:r w:rsidR="002E4E35" w:rsidRPr="001871AF">
        <w:rPr>
          <w:rFonts w:ascii="Times New Roman" w:hAnsi="Times New Roman" w:cs="Times New Roman"/>
          <w:sz w:val="24"/>
          <w:szCs w:val="24"/>
        </w:rPr>
        <w:t xml:space="preserve"> used throughout the rest of the memo.</w:t>
      </w:r>
    </w:p>
    <w:p w14:paraId="3E4B4EDB" w14:textId="77777777" w:rsidR="00D22EFE" w:rsidRPr="001871AF" w:rsidRDefault="00D22EFE" w:rsidP="001871AF">
      <w:pPr>
        <w:spacing w:after="0" w:line="240" w:lineRule="auto"/>
        <w:rPr>
          <w:rFonts w:ascii="Times New Roman" w:hAnsi="Times New Roman" w:cs="Times New Roman"/>
          <w:sz w:val="24"/>
          <w:szCs w:val="24"/>
        </w:rPr>
      </w:pPr>
    </w:p>
    <w:p w14:paraId="560E1956" w14:textId="1D438B42" w:rsidR="002E4E35" w:rsidRPr="001871AF" w:rsidRDefault="002E4E35" w:rsidP="001871AF">
      <w:pPr>
        <w:spacing w:after="0" w:line="240" w:lineRule="auto"/>
        <w:rPr>
          <w:rFonts w:ascii="Times New Roman" w:hAnsi="Times New Roman" w:cs="Times New Roman"/>
          <w:i/>
          <w:iCs/>
          <w:sz w:val="24"/>
          <w:szCs w:val="24"/>
        </w:rPr>
      </w:pPr>
      <w:r w:rsidRPr="001871AF">
        <w:rPr>
          <w:rFonts w:ascii="Times New Roman" w:hAnsi="Times New Roman" w:cs="Times New Roman"/>
          <w:i/>
          <w:iCs/>
          <w:sz w:val="24"/>
          <w:szCs w:val="24"/>
        </w:rPr>
        <w:lastRenderedPageBreak/>
        <w:t xml:space="preserve">Table 1: </w:t>
      </w:r>
      <w:r w:rsidR="00F85B89" w:rsidRPr="001871AF">
        <w:rPr>
          <w:rFonts w:ascii="Times New Roman" w:hAnsi="Times New Roman" w:cs="Times New Roman"/>
          <w:i/>
          <w:iCs/>
          <w:sz w:val="24"/>
          <w:szCs w:val="24"/>
        </w:rPr>
        <w:t xml:space="preserve">Income Category </w:t>
      </w:r>
      <w:r w:rsidRPr="001871AF">
        <w:rPr>
          <w:rFonts w:ascii="Times New Roman" w:hAnsi="Times New Roman" w:cs="Times New Roman"/>
          <w:i/>
          <w:iCs/>
          <w:sz w:val="24"/>
          <w:szCs w:val="24"/>
        </w:rPr>
        <w:t>Groups &amp; Counts</w:t>
      </w:r>
      <w:r w:rsidR="00A64772" w:rsidRPr="001871AF">
        <w:rPr>
          <w:rFonts w:ascii="Times New Roman" w:hAnsi="Times New Roman" w:cs="Times New Roman"/>
          <w:i/>
          <w:iCs/>
          <w:sz w:val="24"/>
          <w:szCs w:val="24"/>
        </w:rPr>
        <w:t>, 2022 SIMS</w:t>
      </w:r>
      <w:r w:rsidR="00CD618B" w:rsidRPr="001871AF">
        <w:rPr>
          <w:rFonts w:ascii="Times New Roman" w:hAnsi="Times New Roman" w:cs="Times New Roman"/>
          <w:i/>
          <w:iCs/>
          <w:sz w:val="24"/>
          <w:szCs w:val="24"/>
        </w:rPr>
        <w:t xml:space="preserve"> A Collection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610"/>
        <w:gridCol w:w="1795"/>
        <w:gridCol w:w="1435"/>
      </w:tblGrid>
      <w:tr w:rsidR="00712281" w:rsidRPr="001871AF" w14:paraId="586F0E5C" w14:textId="77777777" w:rsidTr="00AD6DC8">
        <w:tc>
          <w:tcPr>
            <w:tcW w:w="3510" w:type="dxa"/>
            <w:tcBorders>
              <w:top w:val="single" w:sz="4" w:space="0" w:color="auto"/>
              <w:bottom w:val="single" w:sz="4" w:space="0" w:color="auto"/>
            </w:tcBorders>
          </w:tcPr>
          <w:p w14:paraId="2618F64D" w14:textId="0AA4ECBC" w:rsidR="00712281" w:rsidRPr="001871AF" w:rsidRDefault="00712281" w:rsidP="001871AF">
            <w:pPr>
              <w:spacing w:line="240" w:lineRule="auto"/>
              <w:rPr>
                <w:rFonts w:ascii="Times New Roman" w:hAnsi="Times New Roman" w:cs="Times New Roman"/>
                <w:iCs/>
                <w:sz w:val="24"/>
                <w:szCs w:val="24"/>
              </w:rPr>
            </w:pPr>
            <w:r w:rsidRPr="001871AF">
              <w:rPr>
                <w:rFonts w:ascii="Times New Roman" w:hAnsi="Times New Roman" w:cs="Times New Roman"/>
                <w:sz w:val="24"/>
                <w:szCs w:val="24"/>
              </w:rPr>
              <w:t>Group</w:t>
            </w:r>
          </w:p>
        </w:tc>
        <w:tc>
          <w:tcPr>
            <w:tcW w:w="2610" w:type="dxa"/>
            <w:tcBorders>
              <w:top w:val="single" w:sz="4" w:space="0" w:color="auto"/>
              <w:bottom w:val="single" w:sz="4" w:space="0" w:color="auto"/>
            </w:tcBorders>
          </w:tcPr>
          <w:p w14:paraId="26ADA1E5" w14:textId="741A8F1B" w:rsidR="00712281" w:rsidRPr="001871AF" w:rsidRDefault="00712281" w:rsidP="001871AF">
            <w:pPr>
              <w:spacing w:line="240" w:lineRule="auto"/>
              <w:rPr>
                <w:rFonts w:ascii="Times New Roman" w:hAnsi="Times New Roman" w:cs="Times New Roman"/>
                <w:iCs/>
                <w:sz w:val="24"/>
                <w:szCs w:val="24"/>
              </w:rPr>
            </w:pPr>
            <w:r w:rsidRPr="001871AF">
              <w:rPr>
                <w:rFonts w:ascii="Times New Roman" w:hAnsi="Times New Roman" w:cs="Times New Roman"/>
                <w:sz w:val="24"/>
                <w:szCs w:val="24"/>
              </w:rPr>
              <w:t>Group Name</w:t>
            </w:r>
          </w:p>
        </w:tc>
        <w:tc>
          <w:tcPr>
            <w:tcW w:w="1795" w:type="dxa"/>
            <w:tcBorders>
              <w:top w:val="single" w:sz="4" w:space="0" w:color="auto"/>
              <w:bottom w:val="single" w:sz="4" w:space="0" w:color="auto"/>
            </w:tcBorders>
          </w:tcPr>
          <w:p w14:paraId="6E289153" w14:textId="39F10275" w:rsidR="00712281" w:rsidRPr="001871AF" w:rsidRDefault="00712281" w:rsidP="001871AF">
            <w:pPr>
              <w:spacing w:line="240" w:lineRule="auto"/>
              <w:rPr>
                <w:rFonts w:ascii="Times New Roman" w:hAnsi="Times New Roman" w:cs="Times New Roman"/>
                <w:iCs/>
                <w:sz w:val="24"/>
                <w:szCs w:val="24"/>
              </w:rPr>
            </w:pPr>
            <w:r w:rsidRPr="001871AF">
              <w:rPr>
                <w:rFonts w:ascii="Times New Roman" w:hAnsi="Times New Roman" w:cs="Times New Roman"/>
                <w:sz w:val="24"/>
                <w:szCs w:val="24"/>
              </w:rPr>
              <w:t>Count</w:t>
            </w:r>
          </w:p>
        </w:tc>
        <w:tc>
          <w:tcPr>
            <w:tcW w:w="1435" w:type="dxa"/>
            <w:tcBorders>
              <w:top w:val="single" w:sz="4" w:space="0" w:color="auto"/>
              <w:bottom w:val="single" w:sz="4" w:space="0" w:color="auto"/>
            </w:tcBorders>
          </w:tcPr>
          <w:p w14:paraId="255C13C4" w14:textId="6DF821E3" w:rsidR="00712281" w:rsidRPr="001871AF" w:rsidRDefault="00712281" w:rsidP="001871AF">
            <w:pPr>
              <w:spacing w:line="240" w:lineRule="auto"/>
              <w:rPr>
                <w:rFonts w:ascii="Times New Roman" w:hAnsi="Times New Roman" w:cs="Times New Roman"/>
                <w:iCs/>
                <w:sz w:val="24"/>
                <w:szCs w:val="24"/>
              </w:rPr>
            </w:pPr>
            <w:r w:rsidRPr="001871AF">
              <w:rPr>
                <w:rFonts w:ascii="Times New Roman" w:hAnsi="Times New Roman" w:cs="Times New Roman"/>
                <w:sz w:val="24"/>
                <w:szCs w:val="24"/>
              </w:rPr>
              <w:t>Percent</w:t>
            </w:r>
          </w:p>
        </w:tc>
      </w:tr>
      <w:tr w:rsidR="00712281" w:rsidRPr="001871AF" w14:paraId="2BF90545" w14:textId="77777777" w:rsidTr="00AD6DC8">
        <w:trPr>
          <w:trHeight w:val="332"/>
        </w:trPr>
        <w:tc>
          <w:tcPr>
            <w:tcW w:w="3510" w:type="dxa"/>
            <w:tcBorders>
              <w:top w:val="single" w:sz="4" w:space="0" w:color="auto"/>
            </w:tcBorders>
          </w:tcPr>
          <w:p w14:paraId="3786B631" w14:textId="1D98770A" w:rsidR="00712281" w:rsidRPr="001871AF" w:rsidRDefault="00712281" w:rsidP="001871AF">
            <w:pPr>
              <w:spacing w:line="240" w:lineRule="auto"/>
              <w:rPr>
                <w:rFonts w:ascii="Times New Roman" w:hAnsi="Times New Roman" w:cs="Times New Roman"/>
                <w:sz w:val="24"/>
                <w:szCs w:val="24"/>
              </w:rPr>
            </w:pPr>
            <w:r w:rsidRPr="001871AF">
              <w:rPr>
                <w:rFonts w:ascii="Times New Roman" w:hAnsi="Times New Roman" w:cs="Times New Roman"/>
                <w:sz w:val="24"/>
                <w:szCs w:val="24"/>
              </w:rPr>
              <w:t>ecodis_old=0 &amp; low_income=0</w:t>
            </w:r>
          </w:p>
        </w:tc>
        <w:tc>
          <w:tcPr>
            <w:tcW w:w="2610" w:type="dxa"/>
            <w:tcBorders>
              <w:top w:val="single" w:sz="4" w:space="0" w:color="auto"/>
            </w:tcBorders>
          </w:tcPr>
          <w:p w14:paraId="46083650" w14:textId="11C4632C" w:rsidR="00712281" w:rsidRPr="001871AF" w:rsidRDefault="001C1074" w:rsidP="001871AF">
            <w:pPr>
              <w:spacing w:line="240" w:lineRule="auto"/>
              <w:rPr>
                <w:rFonts w:ascii="Times New Roman" w:hAnsi="Times New Roman" w:cs="Times New Roman"/>
                <w:iCs/>
                <w:sz w:val="24"/>
                <w:szCs w:val="24"/>
              </w:rPr>
            </w:pPr>
            <w:r w:rsidRPr="001871AF">
              <w:rPr>
                <w:rFonts w:ascii="Times New Roman" w:hAnsi="Times New Roman" w:cs="Times New Roman"/>
                <w:sz w:val="24"/>
                <w:szCs w:val="24"/>
              </w:rPr>
              <w:t>Higher</w:t>
            </w:r>
            <w:r w:rsidR="00F33049">
              <w:rPr>
                <w:rFonts w:ascii="Times New Roman" w:hAnsi="Times New Roman" w:cs="Times New Roman"/>
                <w:sz w:val="24"/>
                <w:szCs w:val="24"/>
              </w:rPr>
              <w:t>-</w:t>
            </w:r>
            <w:r w:rsidRPr="001871AF">
              <w:rPr>
                <w:rFonts w:ascii="Times New Roman" w:hAnsi="Times New Roman" w:cs="Times New Roman"/>
                <w:sz w:val="24"/>
                <w:szCs w:val="24"/>
              </w:rPr>
              <w:t>Income</w:t>
            </w:r>
          </w:p>
        </w:tc>
        <w:tc>
          <w:tcPr>
            <w:tcW w:w="1795" w:type="dxa"/>
            <w:tcBorders>
              <w:top w:val="single" w:sz="4" w:space="0" w:color="auto"/>
            </w:tcBorders>
          </w:tcPr>
          <w:p w14:paraId="441883F6" w14:textId="5FA77537" w:rsidR="00712281" w:rsidRPr="001871AF" w:rsidRDefault="00712281" w:rsidP="001871AF">
            <w:pPr>
              <w:spacing w:line="240" w:lineRule="auto"/>
              <w:rPr>
                <w:rFonts w:ascii="Times New Roman" w:hAnsi="Times New Roman" w:cs="Times New Roman"/>
                <w:sz w:val="24"/>
                <w:szCs w:val="24"/>
              </w:rPr>
            </w:pPr>
            <w:r w:rsidRPr="001871AF">
              <w:rPr>
                <w:rFonts w:ascii="Times New Roman" w:hAnsi="Times New Roman" w:cs="Times New Roman"/>
                <w:sz w:val="24"/>
                <w:szCs w:val="24"/>
              </w:rPr>
              <w:t>520,910</w:t>
            </w:r>
          </w:p>
        </w:tc>
        <w:tc>
          <w:tcPr>
            <w:tcW w:w="1435" w:type="dxa"/>
            <w:tcBorders>
              <w:top w:val="single" w:sz="4" w:space="0" w:color="auto"/>
            </w:tcBorders>
          </w:tcPr>
          <w:p w14:paraId="7B8B5998" w14:textId="6A98620C" w:rsidR="00712281" w:rsidRPr="001871AF" w:rsidRDefault="00712281" w:rsidP="001871AF">
            <w:pPr>
              <w:spacing w:line="240" w:lineRule="auto"/>
              <w:rPr>
                <w:rFonts w:ascii="Times New Roman" w:hAnsi="Times New Roman" w:cs="Times New Roman"/>
                <w:iCs/>
                <w:sz w:val="24"/>
                <w:szCs w:val="24"/>
              </w:rPr>
            </w:pPr>
            <w:r w:rsidRPr="001871AF">
              <w:rPr>
                <w:rFonts w:ascii="Times New Roman" w:hAnsi="Times New Roman" w:cs="Times New Roman"/>
                <w:sz w:val="24"/>
                <w:szCs w:val="24"/>
              </w:rPr>
              <w:t>56</w:t>
            </w:r>
            <w:r w:rsidR="00642AEE" w:rsidRPr="001871AF">
              <w:rPr>
                <w:rFonts w:ascii="Times New Roman" w:hAnsi="Times New Roman" w:cs="Times New Roman"/>
                <w:sz w:val="24"/>
                <w:szCs w:val="24"/>
              </w:rPr>
              <w:t>.2</w:t>
            </w:r>
            <w:r w:rsidRPr="001871AF">
              <w:rPr>
                <w:rFonts w:ascii="Times New Roman" w:hAnsi="Times New Roman" w:cs="Times New Roman"/>
                <w:sz w:val="24"/>
                <w:szCs w:val="24"/>
              </w:rPr>
              <w:t>%</w:t>
            </w:r>
          </w:p>
        </w:tc>
      </w:tr>
      <w:tr w:rsidR="00712281" w:rsidRPr="001871AF" w14:paraId="6B186181" w14:textId="77777777" w:rsidTr="00AD6DC8">
        <w:tc>
          <w:tcPr>
            <w:tcW w:w="3510" w:type="dxa"/>
          </w:tcPr>
          <w:p w14:paraId="0B4BF505" w14:textId="143C40F2" w:rsidR="00712281" w:rsidRPr="001871AF" w:rsidRDefault="00712281" w:rsidP="001871AF">
            <w:pPr>
              <w:spacing w:line="240" w:lineRule="auto"/>
              <w:rPr>
                <w:rFonts w:ascii="Times New Roman" w:hAnsi="Times New Roman" w:cs="Times New Roman"/>
                <w:iCs/>
                <w:sz w:val="24"/>
                <w:szCs w:val="24"/>
              </w:rPr>
            </w:pPr>
            <w:r w:rsidRPr="001871AF">
              <w:rPr>
                <w:rFonts w:ascii="Times New Roman" w:hAnsi="Times New Roman" w:cs="Times New Roman"/>
                <w:sz w:val="24"/>
                <w:szCs w:val="24"/>
              </w:rPr>
              <w:t>ecodis_old=0 &amp; low_income=1</w:t>
            </w:r>
          </w:p>
        </w:tc>
        <w:tc>
          <w:tcPr>
            <w:tcW w:w="2610" w:type="dxa"/>
          </w:tcPr>
          <w:p w14:paraId="7C038932" w14:textId="4E5F2317" w:rsidR="00712281" w:rsidRPr="001871AF" w:rsidRDefault="00AD6DC8" w:rsidP="001871AF">
            <w:pPr>
              <w:spacing w:line="240" w:lineRule="auto"/>
              <w:rPr>
                <w:rFonts w:ascii="Times New Roman" w:hAnsi="Times New Roman" w:cs="Times New Roman"/>
                <w:iCs/>
                <w:sz w:val="24"/>
                <w:szCs w:val="24"/>
              </w:rPr>
            </w:pPr>
            <w:r w:rsidRPr="001871AF">
              <w:rPr>
                <w:rFonts w:ascii="Times New Roman" w:hAnsi="Times New Roman" w:cs="Times New Roman"/>
                <w:sz w:val="24"/>
                <w:szCs w:val="24"/>
              </w:rPr>
              <w:t>Additional</w:t>
            </w:r>
            <w:r w:rsidR="00712281" w:rsidRPr="001871AF">
              <w:rPr>
                <w:rFonts w:ascii="Times New Roman" w:hAnsi="Times New Roman" w:cs="Times New Roman"/>
                <w:sz w:val="24"/>
                <w:szCs w:val="24"/>
              </w:rPr>
              <w:t xml:space="preserve"> Low-Income</w:t>
            </w:r>
          </w:p>
        </w:tc>
        <w:tc>
          <w:tcPr>
            <w:tcW w:w="1795" w:type="dxa"/>
          </w:tcPr>
          <w:p w14:paraId="2EB32ED6" w14:textId="1A899915" w:rsidR="00712281" w:rsidRPr="001871AF" w:rsidRDefault="00712281" w:rsidP="001871AF">
            <w:pPr>
              <w:spacing w:line="240" w:lineRule="auto"/>
              <w:rPr>
                <w:rFonts w:ascii="Times New Roman" w:hAnsi="Times New Roman" w:cs="Times New Roman"/>
                <w:sz w:val="24"/>
                <w:szCs w:val="24"/>
              </w:rPr>
            </w:pPr>
            <w:r w:rsidRPr="001871AF">
              <w:rPr>
                <w:rFonts w:ascii="Times New Roman" w:hAnsi="Times New Roman" w:cs="Times New Roman"/>
                <w:sz w:val="24"/>
                <w:szCs w:val="24"/>
              </w:rPr>
              <w:t>23,395</w:t>
            </w:r>
          </w:p>
        </w:tc>
        <w:tc>
          <w:tcPr>
            <w:tcW w:w="1435" w:type="dxa"/>
          </w:tcPr>
          <w:p w14:paraId="2B18A255" w14:textId="15F883BD" w:rsidR="00712281" w:rsidRPr="001871AF" w:rsidRDefault="005B46BE" w:rsidP="001871AF">
            <w:pPr>
              <w:spacing w:line="240" w:lineRule="auto"/>
              <w:rPr>
                <w:rFonts w:ascii="Times New Roman" w:hAnsi="Times New Roman" w:cs="Times New Roman"/>
                <w:iCs/>
                <w:sz w:val="24"/>
                <w:szCs w:val="24"/>
              </w:rPr>
            </w:pPr>
            <w:r w:rsidRPr="001871AF">
              <w:rPr>
                <w:rFonts w:ascii="Times New Roman" w:hAnsi="Times New Roman" w:cs="Times New Roman"/>
                <w:sz w:val="24"/>
                <w:szCs w:val="24"/>
              </w:rPr>
              <w:t>2.5</w:t>
            </w:r>
            <w:r w:rsidR="00712281" w:rsidRPr="001871AF">
              <w:rPr>
                <w:rFonts w:ascii="Times New Roman" w:hAnsi="Times New Roman" w:cs="Times New Roman"/>
                <w:sz w:val="24"/>
                <w:szCs w:val="24"/>
              </w:rPr>
              <w:t>%</w:t>
            </w:r>
          </w:p>
        </w:tc>
      </w:tr>
      <w:tr w:rsidR="00712281" w:rsidRPr="001871AF" w14:paraId="6508B19E" w14:textId="77777777" w:rsidTr="00AD6DC8">
        <w:tc>
          <w:tcPr>
            <w:tcW w:w="3510" w:type="dxa"/>
          </w:tcPr>
          <w:p w14:paraId="21618EC5" w14:textId="66944BFE" w:rsidR="00712281" w:rsidRPr="001871AF" w:rsidRDefault="00712281" w:rsidP="001871AF">
            <w:pPr>
              <w:spacing w:line="240" w:lineRule="auto"/>
              <w:rPr>
                <w:rFonts w:ascii="Times New Roman" w:hAnsi="Times New Roman" w:cs="Times New Roman"/>
                <w:iCs/>
                <w:sz w:val="24"/>
                <w:szCs w:val="24"/>
              </w:rPr>
            </w:pPr>
            <w:r w:rsidRPr="001871AF">
              <w:rPr>
                <w:rFonts w:ascii="Times New Roman" w:hAnsi="Times New Roman" w:cs="Times New Roman"/>
                <w:sz w:val="24"/>
                <w:szCs w:val="24"/>
              </w:rPr>
              <w:t>ecodis_old=1 &amp; low_income=0</w:t>
            </w:r>
          </w:p>
        </w:tc>
        <w:tc>
          <w:tcPr>
            <w:tcW w:w="2610" w:type="dxa"/>
          </w:tcPr>
          <w:p w14:paraId="36AEED9D" w14:textId="248C3BC9" w:rsidR="00712281" w:rsidRPr="001871AF" w:rsidRDefault="00712281" w:rsidP="001871AF">
            <w:pPr>
              <w:spacing w:line="240" w:lineRule="auto"/>
              <w:rPr>
                <w:rFonts w:ascii="Times New Roman" w:hAnsi="Times New Roman" w:cs="Times New Roman"/>
                <w:iCs/>
                <w:sz w:val="24"/>
                <w:szCs w:val="24"/>
              </w:rPr>
            </w:pPr>
            <w:r w:rsidRPr="001871AF">
              <w:rPr>
                <w:rFonts w:ascii="Times New Roman" w:hAnsi="Times New Roman" w:cs="Times New Roman"/>
                <w:sz w:val="24"/>
                <w:szCs w:val="24"/>
              </w:rPr>
              <w:t>N/A</w:t>
            </w:r>
          </w:p>
        </w:tc>
        <w:tc>
          <w:tcPr>
            <w:tcW w:w="1795" w:type="dxa"/>
          </w:tcPr>
          <w:p w14:paraId="6FDE75E6" w14:textId="1FA632F2" w:rsidR="00712281" w:rsidRPr="001871AF" w:rsidRDefault="00712281" w:rsidP="001871AF">
            <w:pPr>
              <w:spacing w:line="240" w:lineRule="auto"/>
              <w:rPr>
                <w:rFonts w:ascii="Times New Roman" w:hAnsi="Times New Roman" w:cs="Times New Roman"/>
                <w:iCs/>
                <w:sz w:val="24"/>
                <w:szCs w:val="24"/>
              </w:rPr>
            </w:pPr>
            <w:r w:rsidRPr="001871AF">
              <w:rPr>
                <w:rFonts w:ascii="Times New Roman" w:hAnsi="Times New Roman" w:cs="Times New Roman"/>
                <w:sz w:val="24"/>
                <w:szCs w:val="24"/>
              </w:rPr>
              <w:t>0</w:t>
            </w:r>
          </w:p>
        </w:tc>
        <w:tc>
          <w:tcPr>
            <w:tcW w:w="1435" w:type="dxa"/>
          </w:tcPr>
          <w:p w14:paraId="445DFEE7" w14:textId="60071A7A" w:rsidR="00712281" w:rsidRPr="001871AF" w:rsidRDefault="00712281" w:rsidP="001871AF">
            <w:pPr>
              <w:spacing w:line="240" w:lineRule="auto"/>
              <w:rPr>
                <w:rFonts w:ascii="Times New Roman" w:hAnsi="Times New Roman" w:cs="Times New Roman"/>
                <w:iCs/>
                <w:sz w:val="24"/>
                <w:szCs w:val="24"/>
              </w:rPr>
            </w:pPr>
            <w:r w:rsidRPr="001871AF">
              <w:rPr>
                <w:rFonts w:ascii="Times New Roman" w:hAnsi="Times New Roman" w:cs="Times New Roman"/>
                <w:sz w:val="24"/>
                <w:szCs w:val="24"/>
              </w:rPr>
              <w:t>0%</w:t>
            </w:r>
          </w:p>
        </w:tc>
      </w:tr>
      <w:tr w:rsidR="00712281" w:rsidRPr="001871AF" w14:paraId="3CF3C2C3" w14:textId="77777777" w:rsidTr="00AD6DC8">
        <w:tc>
          <w:tcPr>
            <w:tcW w:w="3510" w:type="dxa"/>
            <w:tcBorders>
              <w:bottom w:val="single" w:sz="4" w:space="0" w:color="auto"/>
            </w:tcBorders>
          </w:tcPr>
          <w:p w14:paraId="1992E21A" w14:textId="636D1683" w:rsidR="00712281" w:rsidRPr="001871AF" w:rsidRDefault="00712281" w:rsidP="001871AF">
            <w:pPr>
              <w:spacing w:line="240" w:lineRule="auto"/>
              <w:rPr>
                <w:rFonts w:ascii="Times New Roman" w:hAnsi="Times New Roman" w:cs="Times New Roman"/>
                <w:sz w:val="24"/>
                <w:szCs w:val="24"/>
              </w:rPr>
            </w:pPr>
            <w:r w:rsidRPr="001871AF">
              <w:rPr>
                <w:rFonts w:ascii="Times New Roman" w:hAnsi="Times New Roman" w:cs="Times New Roman"/>
                <w:sz w:val="24"/>
                <w:szCs w:val="24"/>
              </w:rPr>
              <w:t>ecodis_old=1</w:t>
            </w:r>
            <w:r w:rsidRPr="001871AF" w:rsidDel="00712281">
              <w:rPr>
                <w:rFonts w:ascii="Times New Roman" w:hAnsi="Times New Roman" w:cs="Times New Roman"/>
                <w:sz w:val="24"/>
                <w:szCs w:val="24"/>
              </w:rPr>
              <w:t xml:space="preserve"> </w:t>
            </w:r>
            <w:r w:rsidRPr="001871AF">
              <w:rPr>
                <w:rFonts w:ascii="Times New Roman" w:hAnsi="Times New Roman" w:cs="Times New Roman"/>
                <w:sz w:val="24"/>
                <w:szCs w:val="24"/>
              </w:rPr>
              <w:t>&amp; low_income=1</w:t>
            </w:r>
          </w:p>
        </w:tc>
        <w:tc>
          <w:tcPr>
            <w:tcW w:w="2610" w:type="dxa"/>
            <w:tcBorders>
              <w:bottom w:val="single" w:sz="4" w:space="0" w:color="auto"/>
            </w:tcBorders>
          </w:tcPr>
          <w:p w14:paraId="32F8C1E8" w14:textId="086E6039" w:rsidR="00712281" w:rsidRPr="001871AF" w:rsidRDefault="00712281" w:rsidP="001871AF">
            <w:pPr>
              <w:spacing w:line="240" w:lineRule="auto"/>
              <w:rPr>
                <w:rFonts w:ascii="Times New Roman" w:hAnsi="Times New Roman" w:cs="Times New Roman"/>
                <w:iCs/>
                <w:sz w:val="24"/>
                <w:szCs w:val="24"/>
              </w:rPr>
            </w:pPr>
            <w:r w:rsidRPr="001871AF">
              <w:rPr>
                <w:rFonts w:ascii="Times New Roman" w:hAnsi="Times New Roman" w:cs="Times New Roman"/>
                <w:sz w:val="24"/>
                <w:szCs w:val="24"/>
              </w:rPr>
              <w:t>ECODIS</w:t>
            </w:r>
          </w:p>
        </w:tc>
        <w:tc>
          <w:tcPr>
            <w:tcW w:w="1795" w:type="dxa"/>
            <w:tcBorders>
              <w:bottom w:val="single" w:sz="4" w:space="0" w:color="auto"/>
            </w:tcBorders>
          </w:tcPr>
          <w:p w14:paraId="0C33BF8B" w14:textId="24445D07" w:rsidR="00712281" w:rsidRPr="001871AF" w:rsidRDefault="00712281" w:rsidP="001871AF">
            <w:pPr>
              <w:spacing w:line="240" w:lineRule="auto"/>
              <w:rPr>
                <w:rFonts w:ascii="Times New Roman" w:hAnsi="Times New Roman" w:cs="Times New Roman"/>
                <w:sz w:val="24"/>
                <w:szCs w:val="24"/>
              </w:rPr>
            </w:pPr>
            <w:r w:rsidRPr="001871AF">
              <w:rPr>
                <w:rFonts w:ascii="Times New Roman" w:hAnsi="Times New Roman" w:cs="Times New Roman"/>
                <w:sz w:val="24"/>
                <w:szCs w:val="24"/>
              </w:rPr>
              <w:t>382,961</w:t>
            </w:r>
          </w:p>
        </w:tc>
        <w:tc>
          <w:tcPr>
            <w:tcW w:w="1435" w:type="dxa"/>
            <w:tcBorders>
              <w:bottom w:val="single" w:sz="4" w:space="0" w:color="auto"/>
            </w:tcBorders>
          </w:tcPr>
          <w:p w14:paraId="3847FE4E" w14:textId="074577F7" w:rsidR="00712281" w:rsidRPr="001871AF" w:rsidRDefault="00712281" w:rsidP="001871AF">
            <w:pPr>
              <w:spacing w:line="240" w:lineRule="auto"/>
              <w:rPr>
                <w:rFonts w:ascii="Times New Roman" w:hAnsi="Times New Roman" w:cs="Times New Roman"/>
                <w:iCs/>
                <w:sz w:val="24"/>
                <w:szCs w:val="24"/>
              </w:rPr>
            </w:pPr>
            <w:r w:rsidRPr="001871AF">
              <w:rPr>
                <w:rFonts w:ascii="Times New Roman" w:hAnsi="Times New Roman" w:cs="Times New Roman"/>
                <w:sz w:val="24"/>
                <w:szCs w:val="24"/>
              </w:rPr>
              <w:t>4</w:t>
            </w:r>
            <w:r w:rsidR="00642AEE" w:rsidRPr="001871AF">
              <w:rPr>
                <w:rFonts w:ascii="Times New Roman" w:hAnsi="Times New Roman" w:cs="Times New Roman"/>
                <w:sz w:val="24"/>
                <w:szCs w:val="24"/>
              </w:rPr>
              <w:t>1.3</w:t>
            </w:r>
            <w:r w:rsidRPr="001871AF">
              <w:rPr>
                <w:rFonts w:ascii="Times New Roman" w:hAnsi="Times New Roman" w:cs="Times New Roman"/>
                <w:sz w:val="24"/>
                <w:szCs w:val="24"/>
              </w:rPr>
              <w:t>%</w:t>
            </w:r>
          </w:p>
        </w:tc>
      </w:tr>
    </w:tbl>
    <w:p w14:paraId="73B3B32E" w14:textId="301E8939" w:rsidR="00CB0F75" w:rsidRPr="001871AF" w:rsidRDefault="00850768" w:rsidP="001871AF">
      <w:pPr>
        <w:spacing w:after="0" w:line="240" w:lineRule="auto"/>
        <w:rPr>
          <w:rFonts w:ascii="Times New Roman" w:hAnsi="Times New Roman" w:cs="Times New Roman"/>
          <w:sz w:val="20"/>
          <w:szCs w:val="20"/>
        </w:rPr>
      </w:pPr>
      <w:r w:rsidRPr="001871AF">
        <w:rPr>
          <w:rFonts w:ascii="Times New Roman" w:hAnsi="Times New Roman" w:cs="Times New Roman"/>
          <w:i/>
          <w:iCs/>
          <w:sz w:val="20"/>
          <w:szCs w:val="20"/>
        </w:rPr>
        <w:t>Note</w:t>
      </w:r>
      <w:r w:rsidRPr="001871AF">
        <w:rPr>
          <w:rFonts w:ascii="Times New Roman" w:hAnsi="Times New Roman" w:cs="Times New Roman"/>
          <w:sz w:val="20"/>
          <w:szCs w:val="20"/>
        </w:rPr>
        <w:t xml:space="preserve">: Totals </w:t>
      </w:r>
      <w:r w:rsidR="005831F3" w:rsidRPr="001871AF">
        <w:rPr>
          <w:rFonts w:ascii="Times New Roman" w:hAnsi="Times New Roman" w:cs="Times New Roman"/>
          <w:sz w:val="20"/>
          <w:szCs w:val="20"/>
        </w:rPr>
        <w:t xml:space="preserve">do </w:t>
      </w:r>
      <w:r w:rsidRPr="001871AF">
        <w:rPr>
          <w:rFonts w:ascii="Times New Roman" w:hAnsi="Times New Roman" w:cs="Times New Roman"/>
          <w:sz w:val="20"/>
          <w:szCs w:val="20"/>
        </w:rPr>
        <w:t>not add up to exactly 100% due to rounding.</w:t>
      </w:r>
    </w:p>
    <w:p w14:paraId="483FF5C1" w14:textId="77777777" w:rsidR="001871AF" w:rsidRDefault="001871AF" w:rsidP="001871AF">
      <w:pPr>
        <w:spacing w:after="0" w:line="240" w:lineRule="auto"/>
        <w:rPr>
          <w:rFonts w:ascii="Times New Roman" w:hAnsi="Times New Roman" w:cs="Times New Roman"/>
          <w:sz w:val="24"/>
          <w:szCs w:val="24"/>
        </w:rPr>
      </w:pPr>
    </w:p>
    <w:p w14:paraId="18C449D5" w14:textId="2EF13904" w:rsidR="000C0E77" w:rsidRPr="001871AF" w:rsidRDefault="00F60E06"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rPr>
        <w:t xml:space="preserve">As discussed above, the policy change involved </w:t>
      </w:r>
      <w:r w:rsidR="005831F3" w:rsidRPr="001871AF">
        <w:rPr>
          <w:rFonts w:ascii="Times New Roman" w:hAnsi="Times New Roman" w:cs="Times New Roman"/>
          <w:sz w:val="24"/>
          <w:szCs w:val="24"/>
        </w:rPr>
        <w:t xml:space="preserve">adding </w:t>
      </w:r>
      <w:r w:rsidRPr="001871AF">
        <w:rPr>
          <w:rFonts w:ascii="Times New Roman" w:hAnsi="Times New Roman" w:cs="Times New Roman"/>
          <w:sz w:val="24"/>
          <w:szCs w:val="24"/>
        </w:rPr>
        <w:t>three groups of students to the low-income measure: students eligible for MassHealth with an income threshold of 185% of the federal poverty line, students who are homeless or in foster care, and those identified through the supplemental collection wit</w:t>
      </w:r>
      <w:r w:rsidR="00246B3F" w:rsidRPr="001871AF">
        <w:rPr>
          <w:rFonts w:ascii="Times New Roman" w:hAnsi="Times New Roman" w:cs="Times New Roman"/>
          <w:sz w:val="24"/>
          <w:szCs w:val="24"/>
        </w:rPr>
        <w:t xml:space="preserve">h additional documentation. </w:t>
      </w:r>
      <w:r w:rsidR="00297A45" w:rsidRPr="001871AF">
        <w:rPr>
          <w:rFonts w:ascii="Times New Roman" w:hAnsi="Times New Roman" w:cs="Times New Roman"/>
          <w:sz w:val="24"/>
          <w:szCs w:val="24"/>
        </w:rPr>
        <w:t>In Figure 2, we show t</w:t>
      </w:r>
      <w:r w:rsidR="000C0E77" w:rsidRPr="001871AF">
        <w:rPr>
          <w:rFonts w:ascii="Times New Roman" w:hAnsi="Times New Roman" w:cs="Times New Roman"/>
          <w:sz w:val="24"/>
          <w:szCs w:val="24"/>
        </w:rPr>
        <w:t xml:space="preserve">he distribution of </w:t>
      </w:r>
      <w:r w:rsidR="00FD18B9" w:rsidRPr="001871AF">
        <w:rPr>
          <w:rFonts w:ascii="Times New Roman" w:hAnsi="Times New Roman" w:cs="Times New Roman"/>
          <w:sz w:val="24"/>
          <w:szCs w:val="24"/>
        </w:rPr>
        <w:t>Additional Low-Income</w:t>
      </w:r>
      <w:r w:rsidR="00297A45" w:rsidRPr="001871AF">
        <w:rPr>
          <w:rFonts w:ascii="Times New Roman" w:hAnsi="Times New Roman" w:cs="Times New Roman"/>
          <w:sz w:val="24"/>
          <w:szCs w:val="24"/>
        </w:rPr>
        <w:t xml:space="preserve"> students</w:t>
      </w:r>
      <w:r w:rsidR="000C0E77" w:rsidRPr="001871AF">
        <w:rPr>
          <w:rFonts w:ascii="Times New Roman" w:hAnsi="Times New Roman" w:cs="Times New Roman"/>
          <w:sz w:val="24"/>
          <w:szCs w:val="24"/>
        </w:rPr>
        <w:t xml:space="preserve"> </w:t>
      </w:r>
      <w:r w:rsidR="00297A45" w:rsidRPr="001871AF">
        <w:rPr>
          <w:rFonts w:ascii="Times New Roman" w:hAnsi="Times New Roman" w:cs="Times New Roman"/>
          <w:sz w:val="24"/>
          <w:szCs w:val="24"/>
        </w:rPr>
        <w:t>by eligibility category</w:t>
      </w:r>
      <w:r w:rsidR="000C0E77" w:rsidRPr="001871AF">
        <w:rPr>
          <w:rFonts w:ascii="Times New Roman" w:hAnsi="Times New Roman" w:cs="Times New Roman"/>
          <w:sz w:val="24"/>
          <w:szCs w:val="24"/>
        </w:rPr>
        <w:t>:</w:t>
      </w:r>
    </w:p>
    <w:p w14:paraId="6B61C962" w14:textId="77777777" w:rsidR="001871AF" w:rsidRDefault="001871AF" w:rsidP="001871AF">
      <w:pPr>
        <w:spacing w:after="0" w:line="240" w:lineRule="auto"/>
        <w:rPr>
          <w:rFonts w:ascii="Times New Roman" w:hAnsi="Times New Roman" w:cs="Times New Roman"/>
          <w:i/>
          <w:iCs/>
          <w:sz w:val="24"/>
          <w:szCs w:val="24"/>
        </w:rPr>
      </w:pPr>
    </w:p>
    <w:p w14:paraId="71A2CD5A" w14:textId="5E01951B" w:rsidR="000C0E77" w:rsidRPr="001871AF" w:rsidRDefault="000C0E77" w:rsidP="001871AF">
      <w:pPr>
        <w:spacing w:after="0" w:line="240" w:lineRule="auto"/>
        <w:rPr>
          <w:rFonts w:ascii="Times New Roman" w:hAnsi="Times New Roman" w:cs="Times New Roman"/>
          <w:i/>
          <w:iCs/>
          <w:sz w:val="24"/>
          <w:szCs w:val="24"/>
        </w:rPr>
      </w:pPr>
      <w:r w:rsidRPr="001871AF">
        <w:rPr>
          <w:rFonts w:ascii="Times New Roman" w:hAnsi="Times New Roman" w:cs="Times New Roman"/>
          <w:i/>
          <w:iCs/>
          <w:sz w:val="24"/>
          <w:szCs w:val="24"/>
        </w:rPr>
        <w:t xml:space="preserve">Figure </w:t>
      </w:r>
      <w:r w:rsidR="00297A45" w:rsidRPr="001871AF">
        <w:rPr>
          <w:rFonts w:ascii="Times New Roman" w:hAnsi="Times New Roman" w:cs="Times New Roman"/>
          <w:i/>
          <w:iCs/>
          <w:sz w:val="24"/>
          <w:szCs w:val="24"/>
        </w:rPr>
        <w:t>2</w:t>
      </w:r>
      <w:r w:rsidRPr="001871AF">
        <w:rPr>
          <w:rFonts w:ascii="Times New Roman" w:hAnsi="Times New Roman" w:cs="Times New Roman"/>
          <w:i/>
          <w:iCs/>
          <w:sz w:val="24"/>
          <w:szCs w:val="24"/>
        </w:rPr>
        <w:t xml:space="preserve">: Composition of </w:t>
      </w:r>
      <w:r w:rsidR="00F0468B" w:rsidRPr="001871AF">
        <w:rPr>
          <w:rFonts w:ascii="Times New Roman" w:hAnsi="Times New Roman" w:cs="Times New Roman"/>
          <w:i/>
          <w:iCs/>
          <w:sz w:val="24"/>
          <w:szCs w:val="24"/>
        </w:rPr>
        <w:t xml:space="preserve">Additional </w:t>
      </w:r>
      <w:r w:rsidRPr="001871AF">
        <w:rPr>
          <w:rFonts w:ascii="Times New Roman" w:hAnsi="Times New Roman" w:cs="Times New Roman"/>
          <w:i/>
          <w:iCs/>
          <w:sz w:val="24"/>
          <w:szCs w:val="24"/>
        </w:rPr>
        <w:t xml:space="preserve">Low-Income </w:t>
      </w:r>
      <w:r w:rsidR="00297A45" w:rsidRPr="001871AF">
        <w:rPr>
          <w:rFonts w:ascii="Times New Roman" w:hAnsi="Times New Roman" w:cs="Times New Roman"/>
          <w:i/>
          <w:iCs/>
          <w:sz w:val="24"/>
          <w:szCs w:val="24"/>
        </w:rPr>
        <w:t>Students in 2022</w:t>
      </w:r>
    </w:p>
    <w:p w14:paraId="05EA068F" w14:textId="5AB6827E" w:rsidR="000C0E77" w:rsidRPr="001871AF" w:rsidRDefault="005F4728" w:rsidP="001871AF">
      <w:pPr>
        <w:spacing w:after="0" w:line="240" w:lineRule="auto"/>
        <w:jc w:val="center"/>
        <w:rPr>
          <w:rFonts w:ascii="Times New Roman" w:hAnsi="Times New Roman" w:cs="Times New Roman"/>
          <w:sz w:val="24"/>
          <w:szCs w:val="24"/>
        </w:rPr>
      </w:pPr>
      <w:r w:rsidRPr="001871AF">
        <w:rPr>
          <w:rFonts w:ascii="Times New Roman" w:hAnsi="Times New Roman" w:cs="Times New Roman"/>
          <w:noProof/>
        </w:rPr>
        <w:drawing>
          <wp:inline distT="0" distB="0" distL="0" distR="0" wp14:anchorId="270D46E9" wp14:editId="403C821B">
            <wp:extent cx="5943600" cy="2493645"/>
            <wp:effectExtent l="0" t="0" r="0" b="1905"/>
            <wp:docPr id="4" name="Picture 4" descr="Graph showing a deeper dive into the 6% of Additional Low Income (ALI) students. The graph shows that of this 6%, 5% are MassHealth, 1% are Homeless/Foster, and less than 1% are Supplemental Collection or MassHealth/Supplemental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 showing a deeper dive into the 6% of Additional Low Income (ALI) students. The graph shows that of this 6%, 5% are MassHealth, 1% are Homeless/Foster, and less than 1% are Supplemental Collection or MassHealth/Supplemental Collection."/>
                    <pic:cNvPicPr/>
                  </pic:nvPicPr>
                  <pic:blipFill>
                    <a:blip r:embed="rId10"/>
                    <a:stretch>
                      <a:fillRect/>
                    </a:stretch>
                  </pic:blipFill>
                  <pic:spPr>
                    <a:xfrm>
                      <a:off x="0" y="0"/>
                      <a:ext cx="5943600" cy="2493645"/>
                    </a:xfrm>
                    <a:prstGeom prst="rect">
                      <a:avLst/>
                    </a:prstGeom>
                  </pic:spPr>
                </pic:pic>
              </a:graphicData>
            </a:graphic>
          </wp:inline>
        </w:drawing>
      </w:r>
    </w:p>
    <w:p w14:paraId="49F05545" w14:textId="46F4FC52" w:rsidR="00F4295D" w:rsidRPr="001871AF" w:rsidRDefault="00944024"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rPr>
        <w:t xml:space="preserve">Note that the supplemental collection included many students who also met the historical ECODIS definition (and are </w:t>
      </w:r>
      <w:r w:rsidR="009C565B">
        <w:rPr>
          <w:rFonts w:ascii="Times New Roman" w:hAnsi="Times New Roman" w:cs="Times New Roman"/>
          <w:sz w:val="24"/>
          <w:szCs w:val="24"/>
        </w:rPr>
        <w:t xml:space="preserve">therefore </w:t>
      </w:r>
      <w:r w:rsidRPr="001871AF">
        <w:rPr>
          <w:rFonts w:ascii="Times New Roman" w:hAnsi="Times New Roman" w:cs="Times New Roman"/>
          <w:sz w:val="24"/>
          <w:szCs w:val="24"/>
        </w:rPr>
        <w:t xml:space="preserve">not included in </w:t>
      </w:r>
      <w:r w:rsidR="00240584" w:rsidRPr="001871AF">
        <w:rPr>
          <w:rFonts w:ascii="Times New Roman" w:hAnsi="Times New Roman" w:cs="Times New Roman"/>
          <w:sz w:val="24"/>
          <w:szCs w:val="24"/>
        </w:rPr>
        <w:t xml:space="preserve">the </w:t>
      </w:r>
      <w:r w:rsidR="00240584">
        <w:rPr>
          <w:rFonts w:ascii="Times New Roman" w:hAnsi="Times New Roman" w:cs="Times New Roman"/>
          <w:sz w:val="24"/>
          <w:szCs w:val="24"/>
        </w:rPr>
        <w:t xml:space="preserve">breakdown </w:t>
      </w:r>
      <w:r w:rsidR="009C565B">
        <w:rPr>
          <w:rFonts w:ascii="Times New Roman" w:hAnsi="Times New Roman" w:cs="Times New Roman"/>
          <w:sz w:val="24"/>
          <w:szCs w:val="24"/>
        </w:rPr>
        <w:t>to</w:t>
      </w:r>
      <w:r w:rsidR="00240584">
        <w:rPr>
          <w:rFonts w:ascii="Times New Roman" w:hAnsi="Times New Roman" w:cs="Times New Roman"/>
          <w:sz w:val="24"/>
          <w:szCs w:val="24"/>
        </w:rPr>
        <w:t xml:space="preserve"> the right of the </w:t>
      </w:r>
      <w:r w:rsidR="002565CA" w:rsidRPr="001871AF">
        <w:rPr>
          <w:rFonts w:ascii="Times New Roman" w:hAnsi="Times New Roman" w:cs="Times New Roman"/>
          <w:sz w:val="24"/>
          <w:szCs w:val="24"/>
        </w:rPr>
        <w:t>figure</w:t>
      </w:r>
      <w:r w:rsidRPr="001871AF">
        <w:rPr>
          <w:rFonts w:ascii="Times New Roman" w:hAnsi="Times New Roman" w:cs="Times New Roman"/>
          <w:sz w:val="24"/>
          <w:szCs w:val="24"/>
        </w:rPr>
        <w:t xml:space="preserve"> above) – approximately 75% of students in the supplemental collection were already identified as ECODIS. We do not focus on these students </w:t>
      </w:r>
      <w:r w:rsidR="00B50BD0" w:rsidRPr="001871AF">
        <w:rPr>
          <w:rFonts w:ascii="Times New Roman" w:hAnsi="Times New Roman" w:cs="Times New Roman"/>
          <w:sz w:val="24"/>
          <w:szCs w:val="24"/>
        </w:rPr>
        <w:t>in this memo</w:t>
      </w:r>
      <w:r w:rsidR="00CD1B06" w:rsidRPr="001871AF">
        <w:rPr>
          <w:rFonts w:ascii="Times New Roman" w:hAnsi="Times New Roman" w:cs="Times New Roman"/>
          <w:sz w:val="24"/>
          <w:szCs w:val="24"/>
        </w:rPr>
        <w:t>,</w:t>
      </w:r>
      <w:r w:rsidR="00B50BD0" w:rsidRPr="001871AF">
        <w:rPr>
          <w:rFonts w:ascii="Times New Roman" w:hAnsi="Times New Roman" w:cs="Times New Roman"/>
          <w:sz w:val="24"/>
          <w:szCs w:val="24"/>
        </w:rPr>
        <w:t xml:space="preserve"> </w:t>
      </w:r>
      <w:r w:rsidRPr="001871AF">
        <w:rPr>
          <w:rFonts w:ascii="Times New Roman" w:hAnsi="Times New Roman" w:cs="Times New Roman"/>
          <w:sz w:val="24"/>
          <w:szCs w:val="24"/>
        </w:rPr>
        <w:t>as their categorization did not change</w:t>
      </w:r>
      <w:r w:rsidR="00E01032">
        <w:rPr>
          <w:rFonts w:ascii="Times New Roman" w:hAnsi="Times New Roman" w:cs="Times New Roman"/>
          <w:sz w:val="24"/>
          <w:szCs w:val="24"/>
        </w:rPr>
        <w:t>.</w:t>
      </w:r>
    </w:p>
    <w:p w14:paraId="6C59E213" w14:textId="77777777" w:rsidR="007C432A" w:rsidRDefault="007C432A" w:rsidP="001871AF">
      <w:pPr>
        <w:spacing w:after="0" w:line="240" w:lineRule="auto"/>
        <w:rPr>
          <w:rFonts w:ascii="Times New Roman" w:hAnsi="Times New Roman" w:cs="Times New Roman"/>
          <w:sz w:val="24"/>
          <w:szCs w:val="24"/>
        </w:rPr>
      </w:pPr>
    </w:p>
    <w:p w14:paraId="7933B11B" w14:textId="0A94CF15" w:rsidR="00DB11B2" w:rsidRPr="00821E3D" w:rsidRDefault="00821E3D" w:rsidP="001871AF">
      <w:pPr>
        <w:spacing w:after="0" w:line="240" w:lineRule="auto"/>
        <w:rPr>
          <w:rFonts w:ascii="Times New Roman" w:hAnsi="Times New Roman" w:cs="Times New Roman"/>
          <w:bCs/>
          <w:iCs/>
          <w:sz w:val="24"/>
          <w:szCs w:val="24"/>
        </w:rPr>
      </w:pPr>
      <w:r w:rsidRPr="00821E3D">
        <w:rPr>
          <w:rFonts w:ascii="Times New Roman" w:hAnsi="Times New Roman" w:cs="Times New Roman"/>
          <w:bCs/>
          <w:iCs/>
          <w:sz w:val="24"/>
          <w:szCs w:val="24"/>
        </w:rPr>
        <w:t>Also note that the finance department conducted an audit of the supplemental collection</w:t>
      </w:r>
      <w:r w:rsidR="009C565B">
        <w:rPr>
          <w:rFonts w:ascii="Times New Roman" w:hAnsi="Times New Roman" w:cs="Times New Roman"/>
          <w:bCs/>
          <w:iCs/>
          <w:sz w:val="24"/>
          <w:szCs w:val="24"/>
        </w:rPr>
        <w:t>, which revealed that d</w:t>
      </w:r>
      <w:r w:rsidR="00D772B2">
        <w:rPr>
          <w:rFonts w:ascii="Times New Roman" w:hAnsi="Times New Roman" w:cs="Times New Roman"/>
          <w:bCs/>
          <w:iCs/>
          <w:sz w:val="24"/>
          <w:szCs w:val="24"/>
        </w:rPr>
        <w:t xml:space="preserve">istricts did not have valid </w:t>
      </w:r>
      <w:r w:rsidR="009C565B">
        <w:rPr>
          <w:rFonts w:ascii="Times New Roman" w:hAnsi="Times New Roman" w:cs="Times New Roman"/>
          <w:bCs/>
          <w:iCs/>
          <w:sz w:val="24"/>
          <w:szCs w:val="24"/>
        </w:rPr>
        <w:t>documentation on file</w:t>
      </w:r>
      <w:r w:rsidR="00D772B2">
        <w:rPr>
          <w:rFonts w:ascii="Times New Roman" w:hAnsi="Times New Roman" w:cs="Times New Roman"/>
          <w:bCs/>
          <w:iCs/>
          <w:sz w:val="24"/>
          <w:szCs w:val="24"/>
        </w:rPr>
        <w:t xml:space="preserve"> for many students identified in the supplemental collection. The SIMS low-income variable includes the unaudited figures, while the </w:t>
      </w:r>
      <w:r>
        <w:rPr>
          <w:rFonts w:ascii="Times New Roman" w:hAnsi="Times New Roman" w:cs="Times New Roman"/>
          <w:bCs/>
          <w:iCs/>
          <w:sz w:val="24"/>
          <w:szCs w:val="24"/>
        </w:rPr>
        <w:t>finance department will use th</w:t>
      </w:r>
      <w:r w:rsidR="009C565B">
        <w:rPr>
          <w:rFonts w:ascii="Times New Roman" w:hAnsi="Times New Roman" w:cs="Times New Roman"/>
          <w:bCs/>
          <w:iCs/>
          <w:sz w:val="24"/>
          <w:szCs w:val="24"/>
        </w:rPr>
        <w:t>eir</w:t>
      </w:r>
      <w:r>
        <w:rPr>
          <w:rFonts w:ascii="Times New Roman" w:hAnsi="Times New Roman" w:cs="Times New Roman"/>
          <w:bCs/>
          <w:iCs/>
          <w:sz w:val="24"/>
          <w:szCs w:val="24"/>
        </w:rPr>
        <w:t xml:space="preserve"> audited count</w:t>
      </w:r>
      <w:r w:rsidR="00D772B2">
        <w:rPr>
          <w:rFonts w:ascii="Times New Roman" w:hAnsi="Times New Roman" w:cs="Times New Roman"/>
          <w:bCs/>
          <w:iCs/>
          <w:sz w:val="24"/>
          <w:szCs w:val="24"/>
        </w:rPr>
        <w:t>. T</w:t>
      </w:r>
      <w:r>
        <w:rPr>
          <w:rFonts w:ascii="Times New Roman" w:hAnsi="Times New Roman" w:cs="Times New Roman"/>
          <w:bCs/>
          <w:iCs/>
          <w:sz w:val="24"/>
          <w:szCs w:val="24"/>
        </w:rPr>
        <w:t>hus</w:t>
      </w:r>
      <w:r w:rsidR="00D772B2">
        <w:rPr>
          <w:rFonts w:ascii="Times New Roman" w:hAnsi="Times New Roman" w:cs="Times New Roman"/>
          <w:bCs/>
          <w:iCs/>
          <w:sz w:val="24"/>
          <w:szCs w:val="24"/>
        </w:rPr>
        <w:t>,</w:t>
      </w:r>
      <w:r>
        <w:rPr>
          <w:rFonts w:ascii="Times New Roman" w:hAnsi="Times New Roman" w:cs="Times New Roman"/>
          <w:bCs/>
          <w:iCs/>
          <w:sz w:val="24"/>
          <w:szCs w:val="24"/>
        </w:rPr>
        <w:t xml:space="preserve"> the number of low-income students </w:t>
      </w:r>
      <w:r w:rsidR="009C565B">
        <w:rPr>
          <w:rFonts w:ascii="Times New Roman" w:hAnsi="Times New Roman" w:cs="Times New Roman"/>
          <w:bCs/>
          <w:iCs/>
          <w:sz w:val="24"/>
          <w:szCs w:val="24"/>
        </w:rPr>
        <w:t xml:space="preserve">reported </w:t>
      </w:r>
      <w:r w:rsidRPr="00821E3D">
        <w:rPr>
          <w:rFonts w:ascii="Times New Roman" w:hAnsi="Times New Roman" w:cs="Times New Roman"/>
          <w:bCs/>
          <w:iCs/>
          <w:sz w:val="24"/>
          <w:szCs w:val="24"/>
        </w:rPr>
        <w:t xml:space="preserve">in this document </w:t>
      </w:r>
      <w:r w:rsidR="00D772B2">
        <w:rPr>
          <w:rFonts w:ascii="Times New Roman" w:hAnsi="Times New Roman" w:cs="Times New Roman"/>
          <w:bCs/>
          <w:iCs/>
          <w:sz w:val="24"/>
          <w:szCs w:val="24"/>
        </w:rPr>
        <w:t xml:space="preserve">may not </w:t>
      </w:r>
      <w:r w:rsidR="009C565B">
        <w:rPr>
          <w:rFonts w:ascii="Times New Roman" w:hAnsi="Times New Roman" w:cs="Times New Roman"/>
          <w:bCs/>
          <w:iCs/>
          <w:sz w:val="24"/>
          <w:szCs w:val="24"/>
        </w:rPr>
        <w:t>match</w:t>
      </w:r>
      <w:r w:rsidR="00D772B2">
        <w:rPr>
          <w:rFonts w:ascii="Times New Roman" w:hAnsi="Times New Roman" w:cs="Times New Roman"/>
          <w:bCs/>
          <w:iCs/>
          <w:sz w:val="24"/>
          <w:szCs w:val="24"/>
        </w:rPr>
        <w:t xml:space="preserve"> the number</w:t>
      </w:r>
      <w:r>
        <w:rPr>
          <w:rFonts w:ascii="Times New Roman" w:hAnsi="Times New Roman" w:cs="Times New Roman"/>
          <w:bCs/>
          <w:iCs/>
          <w:sz w:val="24"/>
          <w:szCs w:val="24"/>
        </w:rPr>
        <w:t xml:space="preserve"> used for </w:t>
      </w:r>
      <w:r w:rsidRPr="00821E3D">
        <w:rPr>
          <w:rFonts w:ascii="Times New Roman" w:hAnsi="Times New Roman" w:cs="Times New Roman"/>
          <w:bCs/>
          <w:iCs/>
          <w:sz w:val="24"/>
          <w:szCs w:val="24"/>
        </w:rPr>
        <w:t xml:space="preserve">financial purposes, including </w:t>
      </w:r>
      <w:r w:rsidR="009C565B">
        <w:rPr>
          <w:rFonts w:ascii="Times New Roman" w:hAnsi="Times New Roman" w:cs="Times New Roman"/>
          <w:bCs/>
          <w:iCs/>
          <w:sz w:val="24"/>
          <w:szCs w:val="24"/>
        </w:rPr>
        <w:t xml:space="preserve">the allocation of </w:t>
      </w:r>
      <w:r w:rsidRPr="00821E3D">
        <w:rPr>
          <w:rFonts w:ascii="Times New Roman" w:hAnsi="Times New Roman" w:cs="Times New Roman"/>
          <w:bCs/>
          <w:iCs/>
          <w:sz w:val="24"/>
          <w:szCs w:val="24"/>
        </w:rPr>
        <w:t>Chapter 70 funding.</w:t>
      </w:r>
    </w:p>
    <w:p w14:paraId="51B00EAB" w14:textId="77777777" w:rsidR="00650420" w:rsidRPr="001871AF" w:rsidRDefault="00650420" w:rsidP="001871AF">
      <w:pPr>
        <w:spacing w:after="0" w:line="240" w:lineRule="auto"/>
        <w:rPr>
          <w:rFonts w:ascii="Times New Roman" w:hAnsi="Times New Roman" w:cs="Times New Roman"/>
          <w:b/>
          <w:bCs/>
          <w:iCs/>
          <w:sz w:val="24"/>
          <w:szCs w:val="24"/>
        </w:rPr>
      </w:pPr>
    </w:p>
    <w:p w14:paraId="0A4E9322" w14:textId="1533A453" w:rsidR="00A247B3" w:rsidRPr="0029110B" w:rsidRDefault="00A247B3" w:rsidP="0029110B">
      <w:pPr>
        <w:pStyle w:val="Heading1"/>
        <w:spacing w:before="0"/>
        <w:rPr>
          <w:rFonts w:ascii="Times New Roman" w:hAnsi="Times New Roman" w:cs="Times New Roman"/>
          <w:b/>
          <w:bCs/>
          <w:color w:val="auto"/>
          <w:sz w:val="24"/>
          <w:szCs w:val="24"/>
        </w:rPr>
      </w:pPr>
      <w:r w:rsidRPr="0029110B">
        <w:rPr>
          <w:rFonts w:ascii="Times New Roman" w:hAnsi="Times New Roman" w:cs="Times New Roman"/>
          <w:b/>
          <w:bCs/>
          <w:color w:val="auto"/>
          <w:sz w:val="24"/>
          <w:szCs w:val="24"/>
        </w:rPr>
        <w:t>Section 2: Test Scores &amp; Demographics</w:t>
      </w:r>
    </w:p>
    <w:p w14:paraId="036F3F6B" w14:textId="7A06B67F" w:rsidR="00A247B3" w:rsidRPr="001871AF" w:rsidRDefault="002C664E"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rPr>
        <w:t xml:space="preserve">Tables </w:t>
      </w:r>
      <w:r w:rsidR="00100713" w:rsidRPr="001871AF">
        <w:rPr>
          <w:rFonts w:ascii="Times New Roman" w:hAnsi="Times New Roman" w:cs="Times New Roman"/>
          <w:sz w:val="24"/>
          <w:szCs w:val="24"/>
        </w:rPr>
        <w:t>2</w:t>
      </w:r>
      <w:r w:rsidR="00944024" w:rsidRPr="001871AF">
        <w:rPr>
          <w:rFonts w:ascii="Times New Roman" w:hAnsi="Times New Roman" w:cs="Times New Roman"/>
          <w:sz w:val="24"/>
          <w:szCs w:val="24"/>
        </w:rPr>
        <w:t xml:space="preserve"> </w:t>
      </w:r>
      <w:r w:rsidRPr="001871AF">
        <w:rPr>
          <w:rFonts w:ascii="Times New Roman" w:hAnsi="Times New Roman" w:cs="Times New Roman"/>
          <w:sz w:val="24"/>
          <w:szCs w:val="24"/>
        </w:rPr>
        <w:t xml:space="preserve">and </w:t>
      </w:r>
      <w:r w:rsidR="00100713" w:rsidRPr="001871AF">
        <w:rPr>
          <w:rFonts w:ascii="Times New Roman" w:hAnsi="Times New Roman" w:cs="Times New Roman"/>
          <w:sz w:val="24"/>
          <w:szCs w:val="24"/>
        </w:rPr>
        <w:t>3</w:t>
      </w:r>
      <w:r w:rsidR="00944024" w:rsidRPr="001871AF">
        <w:rPr>
          <w:rFonts w:ascii="Times New Roman" w:hAnsi="Times New Roman" w:cs="Times New Roman"/>
          <w:sz w:val="24"/>
          <w:szCs w:val="24"/>
        </w:rPr>
        <w:t xml:space="preserve"> </w:t>
      </w:r>
      <w:r w:rsidR="00A247B3" w:rsidRPr="001871AF">
        <w:rPr>
          <w:rFonts w:ascii="Times New Roman" w:hAnsi="Times New Roman" w:cs="Times New Roman"/>
          <w:sz w:val="24"/>
          <w:szCs w:val="24"/>
        </w:rPr>
        <w:t>display test scores and demographics, respectively, for students who were in 4</w:t>
      </w:r>
      <w:r w:rsidR="00A247B3" w:rsidRPr="001871AF">
        <w:rPr>
          <w:rFonts w:ascii="Times New Roman" w:hAnsi="Times New Roman" w:cs="Times New Roman"/>
          <w:sz w:val="24"/>
          <w:szCs w:val="24"/>
          <w:vertAlign w:val="superscript"/>
        </w:rPr>
        <w:t>th</w:t>
      </w:r>
      <w:r w:rsidR="00A247B3" w:rsidRPr="001871AF">
        <w:rPr>
          <w:rFonts w:ascii="Times New Roman" w:hAnsi="Times New Roman" w:cs="Times New Roman"/>
          <w:sz w:val="24"/>
          <w:szCs w:val="24"/>
        </w:rPr>
        <w:t>-9</w:t>
      </w:r>
      <w:r w:rsidR="00A247B3" w:rsidRPr="001871AF">
        <w:rPr>
          <w:rFonts w:ascii="Times New Roman" w:hAnsi="Times New Roman" w:cs="Times New Roman"/>
          <w:sz w:val="24"/>
          <w:szCs w:val="24"/>
          <w:vertAlign w:val="superscript"/>
        </w:rPr>
        <w:t>th</w:t>
      </w:r>
      <w:r w:rsidR="00A247B3" w:rsidRPr="001871AF">
        <w:rPr>
          <w:rFonts w:ascii="Times New Roman" w:hAnsi="Times New Roman" w:cs="Times New Roman"/>
          <w:sz w:val="24"/>
          <w:szCs w:val="24"/>
        </w:rPr>
        <w:t xml:space="preserve"> </w:t>
      </w:r>
      <w:r w:rsidR="0091076E" w:rsidRPr="001871AF">
        <w:rPr>
          <w:rFonts w:ascii="Times New Roman" w:hAnsi="Times New Roman" w:cs="Times New Roman"/>
          <w:sz w:val="24"/>
          <w:szCs w:val="24"/>
        </w:rPr>
        <w:t>and 11</w:t>
      </w:r>
      <w:r w:rsidR="0091076E" w:rsidRPr="001871AF">
        <w:rPr>
          <w:rFonts w:ascii="Times New Roman" w:hAnsi="Times New Roman" w:cs="Times New Roman"/>
          <w:sz w:val="24"/>
          <w:szCs w:val="24"/>
          <w:vertAlign w:val="superscript"/>
        </w:rPr>
        <w:t>th</w:t>
      </w:r>
      <w:r w:rsidR="0091076E" w:rsidRPr="001871AF">
        <w:rPr>
          <w:rFonts w:ascii="Times New Roman" w:hAnsi="Times New Roman" w:cs="Times New Roman"/>
          <w:sz w:val="24"/>
          <w:szCs w:val="24"/>
        </w:rPr>
        <w:t xml:space="preserve"> </w:t>
      </w:r>
      <w:r w:rsidR="00A247B3" w:rsidRPr="001871AF">
        <w:rPr>
          <w:rFonts w:ascii="Times New Roman" w:hAnsi="Times New Roman" w:cs="Times New Roman"/>
          <w:sz w:val="24"/>
          <w:szCs w:val="24"/>
        </w:rPr>
        <w:t>grade</w:t>
      </w:r>
      <w:r w:rsidR="00A64772" w:rsidRPr="001871AF">
        <w:rPr>
          <w:rFonts w:ascii="Times New Roman" w:hAnsi="Times New Roman" w:cs="Times New Roman"/>
          <w:sz w:val="24"/>
          <w:szCs w:val="24"/>
        </w:rPr>
        <w:t>s</w:t>
      </w:r>
      <w:r w:rsidR="00A247B3" w:rsidRPr="001871AF">
        <w:rPr>
          <w:rFonts w:ascii="Times New Roman" w:hAnsi="Times New Roman" w:cs="Times New Roman"/>
          <w:sz w:val="24"/>
          <w:szCs w:val="24"/>
        </w:rPr>
        <w:t xml:space="preserve"> in 2022</w:t>
      </w:r>
      <w:r w:rsidR="0091076E" w:rsidRPr="001871AF">
        <w:rPr>
          <w:rFonts w:ascii="Times New Roman" w:hAnsi="Times New Roman" w:cs="Times New Roman"/>
          <w:sz w:val="24"/>
          <w:szCs w:val="24"/>
        </w:rPr>
        <w:t xml:space="preserve">, </w:t>
      </w:r>
      <w:r w:rsidR="00A247B3" w:rsidRPr="001871AF">
        <w:rPr>
          <w:rFonts w:ascii="Times New Roman" w:hAnsi="Times New Roman" w:cs="Times New Roman"/>
          <w:sz w:val="24"/>
          <w:szCs w:val="24"/>
        </w:rPr>
        <w:t>and took the 3</w:t>
      </w:r>
      <w:r w:rsidR="00A247B3" w:rsidRPr="001871AF">
        <w:rPr>
          <w:rFonts w:ascii="Times New Roman" w:hAnsi="Times New Roman" w:cs="Times New Roman"/>
          <w:sz w:val="24"/>
          <w:szCs w:val="24"/>
          <w:vertAlign w:val="superscript"/>
        </w:rPr>
        <w:t>rd</w:t>
      </w:r>
      <w:r w:rsidR="00A247B3" w:rsidRPr="001871AF">
        <w:rPr>
          <w:rFonts w:ascii="Times New Roman" w:hAnsi="Times New Roman" w:cs="Times New Roman"/>
          <w:sz w:val="24"/>
          <w:szCs w:val="24"/>
        </w:rPr>
        <w:t>-8</w:t>
      </w:r>
      <w:r w:rsidR="00A247B3" w:rsidRPr="001871AF">
        <w:rPr>
          <w:rFonts w:ascii="Times New Roman" w:hAnsi="Times New Roman" w:cs="Times New Roman"/>
          <w:sz w:val="24"/>
          <w:szCs w:val="24"/>
          <w:vertAlign w:val="superscript"/>
        </w:rPr>
        <w:t>th</w:t>
      </w:r>
      <w:r w:rsidR="002E4E35" w:rsidRPr="001871AF">
        <w:rPr>
          <w:rFonts w:ascii="Times New Roman" w:hAnsi="Times New Roman" w:cs="Times New Roman"/>
          <w:sz w:val="24"/>
          <w:szCs w:val="24"/>
        </w:rPr>
        <w:t xml:space="preserve"> grade </w:t>
      </w:r>
      <w:r w:rsidR="0091076E" w:rsidRPr="001871AF">
        <w:rPr>
          <w:rFonts w:ascii="Times New Roman" w:hAnsi="Times New Roman" w:cs="Times New Roman"/>
          <w:sz w:val="24"/>
          <w:szCs w:val="24"/>
        </w:rPr>
        <w:t>or 10</w:t>
      </w:r>
      <w:r w:rsidR="0091076E" w:rsidRPr="001871AF">
        <w:rPr>
          <w:rFonts w:ascii="Times New Roman" w:hAnsi="Times New Roman" w:cs="Times New Roman"/>
          <w:sz w:val="24"/>
          <w:szCs w:val="24"/>
          <w:vertAlign w:val="superscript"/>
        </w:rPr>
        <w:t>th</w:t>
      </w:r>
      <w:r w:rsidR="0091076E" w:rsidRPr="001871AF">
        <w:rPr>
          <w:rFonts w:ascii="Times New Roman" w:hAnsi="Times New Roman" w:cs="Times New Roman"/>
          <w:sz w:val="24"/>
          <w:szCs w:val="24"/>
        </w:rPr>
        <w:t xml:space="preserve"> grade </w:t>
      </w:r>
      <w:r w:rsidR="002E4E35" w:rsidRPr="001871AF">
        <w:rPr>
          <w:rFonts w:ascii="Times New Roman" w:hAnsi="Times New Roman" w:cs="Times New Roman"/>
          <w:sz w:val="24"/>
          <w:szCs w:val="24"/>
        </w:rPr>
        <w:t>MCAS in</w:t>
      </w:r>
      <w:r w:rsidR="00A64772" w:rsidRPr="001871AF">
        <w:rPr>
          <w:rFonts w:ascii="Times New Roman" w:hAnsi="Times New Roman" w:cs="Times New Roman"/>
          <w:sz w:val="24"/>
          <w:szCs w:val="24"/>
        </w:rPr>
        <w:t xml:space="preserve"> spring</w:t>
      </w:r>
      <w:r w:rsidR="002E4E35" w:rsidRPr="001871AF">
        <w:rPr>
          <w:rFonts w:ascii="Times New Roman" w:hAnsi="Times New Roman" w:cs="Times New Roman"/>
          <w:sz w:val="24"/>
          <w:szCs w:val="24"/>
        </w:rPr>
        <w:t xml:space="preserve"> 2021. </w:t>
      </w:r>
    </w:p>
    <w:p w14:paraId="22EB2917" w14:textId="5AA59F72" w:rsidR="00A54D68" w:rsidRPr="001871AF" w:rsidRDefault="00A247B3"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rPr>
        <w:lastRenderedPageBreak/>
        <w:t xml:space="preserve">Across all </w:t>
      </w:r>
      <w:r w:rsidR="00A64772" w:rsidRPr="001871AF">
        <w:rPr>
          <w:rFonts w:ascii="Times New Roman" w:hAnsi="Times New Roman" w:cs="Times New Roman"/>
          <w:sz w:val="24"/>
          <w:szCs w:val="24"/>
        </w:rPr>
        <w:t xml:space="preserve">tested </w:t>
      </w:r>
      <w:r w:rsidRPr="001871AF">
        <w:rPr>
          <w:rFonts w:ascii="Times New Roman" w:hAnsi="Times New Roman" w:cs="Times New Roman"/>
          <w:sz w:val="24"/>
          <w:szCs w:val="24"/>
        </w:rPr>
        <w:t xml:space="preserve">grades, </w:t>
      </w:r>
      <w:r w:rsidR="00A64772" w:rsidRPr="001871AF">
        <w:rPr>
          <w:rFonts w:ascii="Times New Roman" w:hAnsi="Times New Roman" w:cs="Times New Roman"/>
          <w:sz w:val="24"/>
          <w:szCs w:val="24"/>
        </w:rPr>
        <w:t xml:space="preserve">the average MCAS performance of </w:t>
      </w:r>
      <w:r w:rsidR="00F77CDC" w:rsidRPr="001871AF">
        <w:rPr>
          <w:rFonts w:ascii="Times New Roman" w:hAnsi="Times New Roman" w:cs="Times New Roman"/>
          <w:sz w:val="24"/>
          <w:szCs w:val="24"/>
        </w:rPr>
        <w:t>A</w:t>
      </w:r>
      <w:r w:rsidR="00AD6DC8" w:rsidRPr="001871AF">
        <w:rPr>
          <w:rFonts w:ascii="Times New Roman" w:hAnsi="Times New Roman" w:cs="Times New Roman"/>
          <w:sz w:val="24"/>
          <w:szCs w:val="24"/>
        </w:rPr>
        <w:t>dditional</w:t>
      </w:r>
      <w:r w:rsidR="007528F9" w:rsidRPr="001871AF">
        <w:rPr>
          <w:rFonts w:ascii="Times New Roman" w:hAnsi="Times New Roman" w:cs="Times New Roman"/>
          <w:sz w:val="24"/>
          <w:szCs w:val="24"/>
        </w:rPr>
        <w:t xml:space="preserve"> </w:t>
      </w:r>
      <w:r w:rsidR="00F77CDC" w:rsidRPr="001871AF">
        <w:rPr>
          <w:rFonts w:ascii="Times New Roman" w:hAnsi="Times New Roman" w:cs="Times New Roman"/>
          <w:sz w:val="24"/>
          <w:szCs w:val="24"/>
        </w:rPr>
        <w:t>L</w:t>
      </w:r>
      <w:r w:rsidR="007528F9" w:rsidRPr="001871AF">
        <w:rPr>
          <w:rFonts w:ascii="Times New Roman" w:hAnsi="Times New Roman" w:cs="Times New Roman"/>
          <w:sz w:val="24"/>
          <w:szCs w:val="24"/>
        </w:rPr>
        <w:t>ow-</w:t>
      </w:r>
      <w:r w:rsidR="00F77CDC" w:rsidRPr="001871AF">
        <w:rPr>
          <w:rFonts w:ascii="Times New Roman" w:hAnsi="Times New Roman" w:cs="Times New Roman"/>
          <w:sz w:val="24"/>
          <w:szCs w:val="24"/>
        </w:rPr>
        <w:t>I</w:t>
      </w:r>
      <w:r w:rsidR="007528F9" w:rsidRPr="001871AF">
        <w:rPr>
          <w:rFonts w:ascii="Times New Roman" w:hAnsi="Times New Roman" w:cs="Times New Roman"/>
          <w:sz w:val="24"/>
          <w:szCs w:val="24"/>
        </w:rPr>
        <w:t xml:space="preserve">ncome </w:t>
      </w:r>
      <w:r w:rsidRPr="001871AF">
        <w:rPr>
          <w:rFonts w:ascii="Times New Roman" w:hAnsi="Times New Roman" w:cs="Times New Roman"/>
          <w:sz w:val="24"/>
          <w:szCs w:val="24"/>
        </w:rPr>
        <w:t xml:space="preserve">students </w:t>
      </w:r>
      <w:r w:rsidR="00603287" w:rsidRPr="001871AF">
        <w:rPr>
          <w:rFonts w:ascii="Times New Roman" w:hAnsi="Times New Roman" w:cs="Times New Roman"/>
          <w:sz w:val="24"/>
          <w:szCs w:val="24"/>
        </w:rPr>
        <w:t xml:space="preserve">lands </w:t>
      </w:r>
      <w:r w:rsidRPr="001871AF">
        <w:rPr>
          <w:rFonts w:ascii="Times New Roman" w:hAnsi="Times New Roman" w:cs="Times New Roman"/>
          <w:sz w:val="24"/>
          <w:szCs w:val="24"/>
        </w:rPr>
        <w:t xml:space="preserve">between </w:t>
      </w:r>
      <w:r w:rsidR="00A64772" w:rsidRPr="001871AF">
        <w:rPr>
          <w:rFonts w:ascii="Times New Roman" w:hAnsi="Times New Roman" w:cs="Times New Roman"/>
          <w:sz w:val="24"/>
          <w:szCs w:val="24"/>
        </w:rPr>
        <w:t xml:space="preserve">that of </w:t>
      </w:r>
      <w:r w:rsidRPr="001871AF">
        <w:rPr>
          <w:rFonts w:ascii="Times New Roman" w:hAnsi="Times New Roman" w:cs="Times New Roman"/>
          <w:sz w:val="24"/>
          <w:szCs w:val="24"/>
        </w:rPr>
        <w:t xml:space="preserve">ECODIS students and </w:t>
      </w:r>
      <w:r w:rsidR="002B47DD" w:rsidRPr="001871AF">
        <w:rPr>
          <w:rFonts w:ascii="Times New Roman" w:hAnsi="Times New Roman" w:cs="Times New Roman"/>
          <w:sz w:val="24"/>
          <w:szCs w:val="24"/>
        </w:rPr>
        <w:t>Higher-I</w:t>
      </w:r>
      <w:r w:rsidR="001C1074" w:rsidRPr="001871AF">
        <w:rPr>
          <w:rFonts w:ascii="Times New Roman" w:hAnsi="Times New Roman" w:cs="Times New Roman"/>
          <w:sz w:val="24"/>
          <w:szCs w:val="24"/>
        </w:rPr>
        <w:t>ncome</w:t>
      </w:r>
      <w:r w:rsidRPr="001871AF">
        <w:rPr>
          <w:rFonts w:ascii="Times New Roman" w:hAnsi="Times New Roman" w:cs="Times New Roman"/>
          <w:sz w:val="24"/>
          <w:szCs w:val="24"/>
        </w:rPr>
        <w:t xml:space="preserve"> students</w:t>
      </w:r>
      <w:r w:rsidR="00BC4853" w:rsidRPr="001871AF">
        <w:rPr>
          <w:rFonts w:ascii="Times New Roman" w:hAnsi="Times New Roman" w:cs="Times New Roman"/>
          <w:sz w:val="24"/>
          <w:szCs w:val="24"/>
        </w:rPr>
        <w:t xml:space="preserve">. On average, </w:t>
      </w:r>
      <w:r w:rsidR="002B47DD" w:rsidRPr="001871AF">
        <w:rPr>
          <w:rFonts w:ascii="Times New Roman" w:hAnsi="Times New Roman" w:cs="Times New Roman"/>
          <w:sz w:val="24"/>
          <w:szCs w:val="24"/>
        </w:rPr>
        <w:t>Additional Low</w:t>
      </w:r>
      <w:r w:rsidR="00BC4853" w:rsidRPr="001871AF">
        <w:rPr>
          <w:rFonts w:ascii="Times New Roman" w:hAnsi="Times New Roman" w:cs="Times New Roman"/>
          <w:sz w:val="24"/>
          <w:szCs w:val="24"/>
        </w:rPr>
        <w:t>-</w:t>
      </w:r>
      <w:r w:rsidR="002B47DD" w:rsidRPr="001871AF">
        <w:rPr>
          <w:rFonts w:ascii="Times New Roman" w:hAnsi="Times New Roman" w:cs="Times New Roman"/>
          <w:sz w:val="24"/>
          <w:szCs w:val="24"/>
        </w:rPr>
        <w:t xml:space="preserve">Income </w:t>
      </w:r>
      <w:r w:rsidR="00BC4853" w:rsidRPr="001871AF">
        <w:rPr>
          <w:rFonts w:ascii="Times New Roman" w:hAnsi="Times New Roman" w:cs="Times New Roman"/>
          <w:sz w:val="24"/>
          <w:szCs w:val="24"/>
        </w:rPr>
        <w:t xml:space="preserve">students outperformed ECODIS students by 0.2 to 0.25 standard deviations, a substantial difference. However, they underperformed </w:t>
      </w:r>
      <w:r w:rsidR="002B47DD" w:rsidRPr="001871AF">
        <w:rPr>
          <w:rFonts w:ascii="Times New Roman" w:hAnsi="Times New Roman" w:cs="Times New Roman"/>
          <w:sz w:val="24"/>
          <w:szCs w:val="24"/>
        </w:rPr>
        <w:t>Higher</w:t>
      </w:r>
      <w:r w:rsidR="00BC4853" w:rsidRPr="001871AF">
        <w:rPr>
          <w:rFonts w:ascii="Times New Roman" w:hAnsi="Times New Roman" w:cs="Times New Roman"/>
          <w:sz w:val="24"/>
          <w:szCs w:val="24"/>
        </w:rPr>
        <w:t>-</w:t>
      </w:r>
      <w:r w:rsidR="002B47DD" w:rsidRPr="001871AF">
        <w:rPr>
          <w:rFonts w:ascii="Times New Roman" w:hAnsi="Times New Roman" w:cs="Times New Roman"/>
          <w:sz w:val="24"/>
          <w:szCs w:val="24"/>
        </w:rPr>
        <w:t xml:space="preserve">Income </w:t>
      </w:r>
      <w:r w:rsidR="00BC4853" w:rsidRPr="001871AF">
        <w:rPr>
          <w:rFonts w:ascii="Times New Roman" w:hAnsi="Times New Roman" w:cs="Times New Roman"/>
          <w:sz w:val="24"/>
          <w:szCs w:val="24"/>
        </w:rPr>
        <w:t>students by 0.5 to 0.6 standard deviations</w:t>
      </w:r>
      <w:r w:rsidR="000C72ED" w:rsidRPr="001871AF">
        <w:rPr>
          <w:rFonts w:ascii="Times New Roman" w:hAnsi="Times New Roman" w:cs="Times New Roman"/>
          <w:sz w:val="24"/>
          <w:szCs w:val="24"/>
        </w:rPr>
        <w:t xml:space="preserve"> (see Table 2)</w:t>
      </w:r>
      <w:r w:rsidR="00BC4853" w:rsidRPr="001871AF">
        <w:rPr>
          <w:rFonts w:ascii="Times New Roman" w:hAnsi="Times New Roman" w:cs="Times New Roman"/>
          <w:sz w:val="24"/>
          <w:szCs w:val="24"/>
        </w:rPr>
        <w:t xml:space="preserve">. </w:t>
      </w:r>
    </w:p>
    <w:p w14:paraId="722E6846" w14:textId="77777777" w:rsidR="006D22CA" w:rsidRPr="001871AF" w:rsidRDefault="006D22CA" w:rsidP="001871AF">
      <w:pPr>
        <w:spacing w:after="0" w:line="240" w:lineRule="auto"/>
        <w:rPr>
          <w:rFonts w:ascii="Times New Roman" w:hAnsi="Times New Roman" w:cs="Times New Roman"/>
          <w:sz w:val="24"/>
          <w:szCs w:val="24"/>
        </w:rPr>
      </w:pPr>
    </w:p>
    <w:p w14:paraId="299D6FC5" w14:textId="45B8D5C5" w:rsidR="00A247B3" w:rsidRPr="001871AF" w:rsidRDefault="002C664E" w:rsidP="001871AF">
      <w:pPr>
        <w:spacing w:after="0" w:line="240" w:lineRule="auto"/>
        <w:rPr>
          <w:rFonts w:ascii="Times New Roman" w:hAnsi="Times New Roman" w:cs="Times New Roman"/>
          <w:i/>
          <w:sz w:val="24"/>
          <w:szCs w:val="24"/>
        </w:rPr>
      </w:pPr>
      <w:r w:rsidRPr="001871AF">
        <w:rPr>
          <w:rFonts w:ascii="Times New Roman" w:hAnsi="Times New Roman" w:cs="Times New Roman"/>
          <w:i/>
          <w:sz w:val="24"/>
          <w:szCs w:val="24"/>
        </w:rPr>
        <w:t xml:space="preserve">Table </w:t>
      </w:r>
      <w:r w:rsidR="00100713" w:rsidRPr="001871AF">
        <w:rPr>
          <w:rFonts w:ascii="Times New Roman" w:hAnsi="Times New Roman" w:cs="Times New Roman"/>
          <w:i/>
          <w:sz w:val="24"/>
          <w:szCs w:val="24"/>
        </w:rPr>
        <w:t>2</w:t>
      </w:r>
      <w:r w:rsidR="0072137E" w:rsidRPr="001871AF">
        <w:rPr>
          <w:rFonts w:ascii="Times New Roman" w:hAnsi="Times New Roman" w:cs="Times New Roman"/>
          <w:i/>
          <w:sz w:val="24"/>
          <w:szCs w:val="24"/>
        </w:rPr>
        <w:t xml:space="preserve">: </w:t>
      </w:r>
      <w:r w:rsidR="00921BD3" w:rsidRPr="001871AF">
        <w:rPr>
          <w:rFonts w:ascii="Times New Roman" w:hAnsi="Times New Roman" w:cs="Times New Roman"/>
          <w:i/>
          <w:sz w:val="24"/>
          <w:szCs w:val="24"/>
        </w:rPr>
        <w:t xml:space="preserve">2021 </w:t>
      </w:r>
      <w:r w:rsidR="006F6DB8" w:rsidRPr="001871AF">
        <w:rPr>
          <w:rFonts w:ascii="Times New Roman" w:hAnsi="Times New Roman" w:cs="Times New Roman"/>
          <w:i/>
          <w:sz w:val="24"/>
          <w:szCs w:val="24"/>
        </w:rPr>
        <w:t xml:space="preserve">MCAS </w:t>
      </w:r>
      <w:r w:rsidR="00A247B3" w:rsidRPr="001871AF">
        <w:rPr>
          <w:rFonts w:ascii="Times New Roman" w:hAnsi="Times New Roman" w:cs="Times New Roman"/>
          <w:i/>
          <w:sz w:val="24"/>
          <w:szCs w:val="24"/>
        </w:rPr>
        <w:t>Scores for 3</w:t>
      </w:r>
      <w:r w:rsidR="00A247B3" w:rsidRPr="001871AF">
        <w:rPr>
          <w:rFonts w:ascii="Times New Roman" w:hAnsi="Times New Roman" w:cs="Times New Roman"/>
          <w:i/>
          <w:sz w:val="24"/>
          <w:szCs w:val="24"/>
          <w:vertAlign w:val="superscript"/>
        </w:rPr>
        <w:t>rd</w:t>
      </w:r>
      <w:r w:rsidR="00A247B3" w:rsidRPr="001871AF">
        <w:rPr>
          <w:rFonts w:ascii="Times New Roman" w:hAnsi="Times New Roman" w:cs="Times New Roman"/>
          <w:i/>
          <w:sz w:val="24"/>
          <w:szCs w:val="24"/>
        </w:rPr>
        <w:t>-8</w:t>
      </w:r>
      <w:r w:rsidR="00A247B3" w:rsidRPr="001871AF">
        <w:rPr>
          <w:rFonts w:ascii="Times New Roman" w:hAnsi="Times New Roman" w:cs="Times New Roman"/>
          <w:i/>
          <w:sz w:val="24"/>
          <w:szCs w:val="24"/>
          <w:vertAlign w:val="superscript"/>
        </w:rPr>
        <w:t>th</w:t>
      </w:r>
      <w:r w:rsidR="00A247B3" w:rsidRPr="001871AF">
        <w:rPr>
          <w:rFonts w:ascii="Times New Roman" w:hAnsi="Times New Roman" w:cs="Times New Roman"/>
          <w:i/>
          <w:sz w:val="24"/>
          <w:szCs w:val="24"/>
        </w:rPr>
        <w:t xml:space="preserve"> </w:t>
      </w:r>
      <w:r w:rsidR="006D22CA" w:rsidRPr="001871AF">
        <w:rPr>
          <w:rFonts w:ascii="Times New Roman" w:hAnsi="Times New Roman" w:cs="Times New Roman"/>
          <w:i/>
          <w:sz w:val="24"/>
          <w:szCs w:val="24"/>
        </w:rPr>
        <w:t>&amp;</w:t>
      </w:r>
      <w:r w:rsidR="0072137E" w:rsidRPr="001871AF">
        <w:rPr>
          <w:rFonts w:ascii="Times New Roman" w:hAnsi="Times New Roman" w:cs="Times New Roman"/>
          <w:i/>
          <w:sz w:val="24"/>
          <w:szCs w:val="24"/>
        </w:rPr>
        <w:t xml:space="preserve"> 10</w:t>
      </w:r>
      <w:r w:rsidR="0072137E" w:rsidRPr="001871AF">
        <w:rPr>
          <w:rFonts w:ascii="Times New Roman" w:hAnsi="Times New Roman" w:cs="Times New Roman"/>
          <w:i/>
          <w:sz w:val="24"/>
          <w:szCs w:val="24"/>
          <w:vertAlign w:val="superscript"/>
        </w:rPr>
        <w:t>th</w:t>
      </w:r>
      <w:r w:rsidR="0072137E" w:rsidRPr="001871AF">
        <w:rPr>
          <w:rFonts w:ascii="Times New Roman" w:hAnsi="Times New Roman" w:cs="Times New Roman"/>
          <w:i/>
          <w:sz w:val="24"/>
          <w:szCs w:val="24"/>
        </w:rPr>
        <w:t xml:space="preserve"> </w:t>
      </w:r>
      <w:r w:rsidR="00A247B3" w:rsidRPr="001871AF">
        <w:rPr>
          <w:rFonts w:ascii="Times New Roman" w:hAnsi="Times New Roman" w:cs="Times New Roman"/>
          <w:i/>
          <w:sz w:val="24"/>
          <w:szCs w:val="24"/>
        </w:rPr>
        <w:t>Grade Test-takers in 2021 (4</w:t>
      </w:r>
      <w:r w:rsidR="00A247B3" w:rsidRPr="001871AF">
        <w:rPr>
          <w:rFonts w:ascii="Times New Roman" w:hAnsi="Times New Roman" w:cs="Times New Roman"/>
          <w:i/>
          <w:sz w:val="24"/>
          <w:szCs w:val="24"/>
          <w:vertAlign w:val="superscript"/>
        </w:rPr>
        <w:t>th</w:t>
      </w:r>
      <w:r w:rsidR="00A247B3" w:rsidRPr="001871AF">
        <w:rPr>
          <w:rFonts w:ascii="Times New Roman" w:hAnsi="Times New Roman" w:cs="Times New Roman"/>
          <w:i/>
          <w:sz w:val="24"/>
          <w:szCs w:val="24"/>
        </w:rPr>
        <w:t>-9</w:t>
      </w:r>
      <w:r w:rsidR="00A247B3" w:rsidRPr="001871AF">
        <w:rPr>
          <w:rFonts w:ascii="Times New Roman" w:hAnsi="Times New Roman" w:cs="Times New Roman"/>
          <w:i/>
          <w:sz w:val="24"/>
          <w:szCs w:val="24"/>
          <w:vertAlign w:val="superscript"/>
        </w:rPr>
        <w:t>th</w:t>
      </w:r>
      <w:r w:rsidR="00A247B3" w:rsidRPr="001871AF">
        <w:rPr>
          <w:rFonts w:ascii="Times New Roman" w:hAnsi="Times New Roman" w:cs="Times New Roman"/>
          <w:i/>
          <w:sz w:val="24"/>
          <w:szCs w:val="24"/>
        </w:rPr>
        <w:t xml:space="preserve"> </w:t>
      </w:r>
      <w:r w:rsidR="0072137E" w:rsidRPr="001871AF">
        <w:rPr>
          <w:rFonts w:ascii="Times New Roman" w:hAnsi="Times New Roman" w:cs="Times New Roman"/>
          <w:i/>
          <w:sz w:val="24"/>
          <w:szCs w:val="24"/>
        </w:rPr>
        <w:t>&amp; 11</w:t>
      </w:r>
      <w:r w:rsidR="0072137E" w:rsidRPr="001871AF">
        <w:rPr>
          <w:rFonts w:ascii="Times New Roman" w:hAnsi="Times New Roman" w:cs="Times New Roman"/>
          <w:i/>
          <w:sz w:val="24"/>
          <w:szCs w:val="24"/>
          <w:vertAlign w:val="superscript"/>
        </w:rPr>
        <w:t>th</w:t>
      </w:r>
      <w:r w:rsidR="0072137E" w:rsidRPr="001871AF">
        <w:rPr>
          <w:rFonts w:ascii="Times New Roman" w:hAnsi="Times New Roman" w:cs="Times New Roman"/>
          <w:i/>
          <w:sz w:val="24"/>
          <w:szCs w:val="24"/>
        </w:rPr>
        <w:t xml:space="preserve"> </w:t>
      </w:r>
      <w:r w:rsidR="00A247B3" w:rsidRPr="001871AF">
        <w:rPr>
          <w:rFonts w:ascii="Times New Roman" w:hAnsi="Times New Roman" w:cs="Times New Roman"/>
          <w:i/>
          <w:sz w:val="24"/>
          <w:szCs w:val="24"/>
        </w:rPr>
        <w:t>graders in 2022)</w:t>
      </w:r>
      <w:r w:rsidR="00CD618B" w:rsidRPr="001871AF">
        <w:rPr>
          <w:rFonts w:ascii="Times New Roman" w:hAnsi="Times New Roman" w:cs="Times New Roman"/>
          <w:i/>
          <w:sz w:val="24"/>
          <w:szCs w:val="24"/>
        </w:rPr>
        <w:t xml:space="preserve">, by </w:t>
      </w:r>
      <w:r w:rsidR="00712281" w:rsidRPr="001871AF">
        <w:rPr>
          <w:rFonts w:ascii="Times New Roman" w:hAnsi="Times New Roman" w:cs="Times New Roman"/>
          <w:i/>
          <w:sz w:val="24"/>
          <w:szCs w:val="24"/>
        </w:rPr>
        <w:t>Income</w:t>
      </w:r>
      <w:r w:rsidR="00CD618B" w:rsidRPr="001871AF">
        <w:rPr>
          <w:rFonts w:ascii="Times New Roman" w:hAnsi="Times New Roman" w:cs="Times New Roman"/>
          <w:i/>
          <w:sz w:val="24"/>
          <w:szCs w:val="24"/>
        </w:rPr>
        <w:t xml:space="preserve"> Category</w:t>
      </w:r>
      <w:r w:rsidR="001B4350" w:rsidRPr="001871AF">
        <w:rPr>
          <w:rFonts w:ascii="Times New Roman" w:hAnsi="Times New Roman" w:cs="Times New Roman"/>
          <w:i/>
          <w:sz w:val="24"/>
          <w:szCs w:val="24"/>
        </w:rPr>
        <w:t xml:space="preserve"> in 2022</w:t>
      </w:r>
    </w:p>
    <w:tbl>
      <w:tblPr>
        <w:tblW w:w="9241" w:type="dxa"/>
        <w:tblLook w:val="04A0" w:firstRow="1" w:lastRow="0" w:firstColumn="1" w:lastColumn="0" w:noHBand="0" w:noVBand="1"/>
      </w:tblPr>
      <w:tblGrid>
        <w:gridCol w:w="1260"/>
        <w:gridCol w:w="3139"/>
        <w:gridCol w:w="1140"/>
        <w:gridCol w:w="1281"/>
        <w:gridCol w:w="1140"/>
        <w:gridCol w:w="1281"/>
      </w:tblGrid>
      <w:tr w:rsidR="00712281" w:rsidRPr="001871AF" w14:paraId="112B2A55" w14:textId="77777777" w:rsidTr="00CC35B6">
        <w:trPr>
          <w:trHeight w:val="278"/>
        </w:trPr>
        <w:tc>
          <w:tcPr>
            <w:tcW w:w="1260" w:type="dxa"/>
            <w:tcBorders>
              <w:top w:val="single" w:sz="4" w:space="0" w:color="auto"/>
              <w:left w:val="nil"/>
              <w:bottom w:val="nil"/>
              <w:right w:val="nil"/>
            </w:tcBorders>
            <w:shd w:val="clear" w:color="auto" w:fill="auto"/>
            <w:noWrap/>
            <w:vAlign w:val="bottom"/>
            <w:hideMark/>
          </w:tcPr>
          <w:p w14:paraId="1486F95E" w14:textId="77777777" w:rsidR="00712281" w:rsidRPr="001871AF" w:rsidRDefault="00712281" w:rsidP="001871AF">
            <w:pPr>
              <w:spacing w:after="0" w:line="240" w:lineRule="auto"/>
              <w:rPr>
                <w:rFonts w:ascii="Times New Roman" w:eastAsia="Times New Roman" w:hAnsi="Times New Roman" w:cs="Times New Roman"/>
                <w:sz w:val="24"/>
                <w:szCs w:val="24"/>
              </w:rPr>
            </w:pPr>
          </w:p>
        </w:tc>
        <w:tc>
          <w:tcPr>
            <w:tcW w:w="3139" w:type="dxa"/>
            <w:tcBorders>
              <w:top w:val="single" w:sz="4" w:space="0" w:color="auto"/>
              <w:left w:val="nil"/>
              <w:bottom w:val="nil"/>
              <w:right w:val="nil"/>
            </w:tcBorders>
            <w:shd w:val="clear" w:color="auto" w:fill="auto"/>
            <w:noWrap/>
            <w:vAlign w:val="bottom"/>
            <w:hideMark/>
          </w:tcPr>
          <w:p w14:paraId="19195268" w14:textId="77777777" w:rsidR="00712281" w:rsidRPr="001871AF" w:rsidRDefault="00712281" w:rsidP="001871AF">
            <w:pPr>
              <w:spacing w:after="0" w:line="240" w:lineRule="auto"/>
              <w:rPr>
                <w:rFonts w:ascii="Times New Roman" w:eastAsia="Times New Roman" w:hAnsi="Times New Roman" w:cs="Times New Roman"/>
                <w:sz w:val="24"/>
                <w:szCs w:val="24"/>
              </w:rPr>
            </w:pPr>
          </w:p>
        </w:tc>
        <w:tc>
          <w:tcPr>
            <w:tcW w:w="2421" w:type="dxa"/>
            <w:gridSpan w:val="2"/>
            <w:tcBorders>
              <w:top w:val="single" w:sz="4" w:space="0" w:color="auto"/>
              <w:left w:val="nil"/>
              <w:bottom w:val="nil"/>
              <w:right w:val="nil"/>
            </w:tcBorders>
            <w:shd w:val="clear" w:color="auto" w:fill="auto"/>
            <w:noWrap/>
            <w:vAlign w:val="bottom"/>
            <w:hideMark/>
          </w:tcPr>
          <w:p w14:paraId="7B7B2FA7" w14:textId="77777777" w:rsidR="00712281" w:rsidRPr="001871AF" w:rsidRDefault="00712281" w:rsidP="001871AF">
            <w:pPr>
              <w:spacing w:after="0" w:line="240" w:lineRule="auto"/>
              <w:jc w:val="center"/>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Math</w:t>
            </w:r>
          </w:p>
        </w:tc>
        <w:tc>
          <w:tcPr>
            <w:tcW w:w="2421" w:type="dxa"/>
            <w:gridSpan w:val="2"/>
            <w:tcBorders>
              <w:top w:val="single" w:sz="4" w:space="0" w:color="auto"/>
              <w:left w:val="nil"/>
              <w:bottom w:val="nil"/>
              <w:right w:val="nil"/>
            </w:tcBorders>
            <w:shd w:val="clear" w:color="auto" w:fill="auto"/>
            <w:noWrap/>
            <w:vAlign w:val="bottom"/>
            <w:hideMark/>
          </w:tcPr>
          <w:p w14:paraId="3FE00BA2" w14:textId="77777777" w:rsidR="00712281" w:rsidRPr="001871AF" w:rsidRDefault="00712281" w:rsidP="001871AF">
            <w:pPr>
              <w:spacing w:after="0" w:line="240" w:lineRule="auto"/>
              <w:jc w:val="center"/>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ELA</w:t>
            </w:r>
          </w:p>
        </w:tc>
      </w:tr>
      <w:tr w:rsidR="00712281" w:rsidRPr="001871AF" w14:paraId="6C0BF169" w14:textId="77777777" w:rsidTr="00CC35B6">
        <w:trPr>
          <w:trHeight w:val="278"/>
        </w:trPr>
        <w:tc>
          <w:tcPr>
            <w:tcW w:w="1260" w:type="dxa"/>
            <w:tcBorders>
              <w:top w:val="nil"/>
              <w:left w:val="nil"/>
              <w:bottom w:val="single" w:sz="4" w:space="0" w:color="auto"/>
              <w:right w:val="nil"/>
            </w:tcBorders>
            <w:shd w:val="clear" w:color="auto" w:fill="auto"/>
            <w:noWrap/>
            <w:vAlign w:val="bottom"/>
            <w:hideMark/>
          </w:tcPr>
          <w:p w14:paraId="4003C89C" w14:textId="77777777" w:rsidR="00712281" w:rsidRPr="001871AF" w:rsidRDefault="00712281" w:rsidP="001871AF">
            <w:pPr>
              <w:spacing w:after="0" w:line="240" w:lineRule="auto"/>
              <w:jc w:val="center"/>
              <w:rPr>
                <w:rFonts w:ascii="Times New Roman" w:eastAsia="Times New Roman" w:hAnsi="Times New Roman" w:cs="Times New Roman"/>
                <w:sz w:val="24"/>
                <w:szCs w:val="24"/>
              </w:rPr>
            </w:pPr>
          </w:p>
        </w:tc>
        <w:tc>
          <w:tcPr>
            <w:tcW w:w="3139" w:type="dxa"/>
            <w:tcBorders>
              <w:top w:val="nil"/>
              <w:left w:val="nil"/>
              <w:bottom w:val="single" w:sz="4" w:space="0" w:color="auto"/>
              <w:right w:val="nil"/>
            </w:tcBorders>
            <w:shd w:val="clear" w:color="auto" w:fill="auto"/>
            <w:noWrap/>
            <w:vAlign w:val="bottom"/>
            <w:hideMark/>
          </w:tcPr>
          <w:p w14:paraId="6C33D851" w14:textId="77777777" w:rsidR="00712281" w:rsidRPr="001871AF" w:rsidRDefault="00712281" w:rsidP="001871AF">
            <w:pPr>
              <w:spacing w:after="0" w:line="240" w:lineRule="auto"/>
              <w:rPr>
                <w:rFonts w:ascii="Times New Roman" w:eastAsia="Times New Roman" w:hAnsi="Times New Roman" w:cs="Times New Roman"/>
                <w:sz w:val="24"/>
                <w:szCs w:val="24"/>
              </w:rPr>
            </w:pPr>
          </w:p>
        </w:tc>
        <w:tc>
          <w:tcPr>
            <w:tcW w:w="1140" w:type="dxa"/>
            <w:tcBorders>
              <w:top w:val="nil"/>
              <w:left w:val="nil"/>
              <w:bottom w:val="single" w:sz="4" w:space="0" w:color="auto"/>
              <w:right w:val="nil"/>
            </w:tcBorders>
            <w:shd w:val="clear" w:color="auto" w:fill="auto"/>
            <w:noWrap/>
            <w:vAlign w:val="bottom"/>
            <w:hideMark/>
          </w:tcPr>
          <w:p w14:paraId="1BFE9EDA" w14:textId="77777777" w:rsidR="00712281" w:rsidRPr="001871AF" w:rsidRDefault="00712281" w:rsidP="001871AF">
            <w:pPr>
              <w:spacing w:after="0" w:line="240" w:lineRule="auto"/>
              <w:jc w:val="center"/>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N</w:t>
            </w:r>
          </w:p>
        </w:tc>
        <w:tc>
          <w:tcPr>
            <w:tcW w:w="1281" w:type="dxa"/>
            <w:tcBorders>
              <w:top w:val="nil"/>
              <w:left w:val="nil"/>
              <w:bottom w:val="single" w:sz="4" w:space="0" w:color="auto"/>
              <w:right w:val="nil"/>
            </w:tcBorders>
            <w:shd w:val="clear" w:color="auto" w:fill="auto"/>
            <w:noWrap/>
            <w:vAlign w:val="bottom"/>
            <w:hideMark/>
          </w:tcPr>
          <w:p w14:paraId="1220DBC1" w14:textId="77777777" w:rsidR="00712281" w:rsidRPr="001871AF" w:rsidRDefault="00712281" w:rsidP="001871AF">
            <w:pPr>
              <w:spacing w:after="0" w:line="240" w:lineRule="auto"/>
              <w:jc w:val="center"/>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Std. Score</w:t>
            </w:r>
          </w:p>
        </w:tc>
        <w:tc>
          <w:tcPr>
            <w:tcW w:w="1140" w:type="dxa"/>
            <w:tcBorders>
              <w:top w:val="nil"/>
              <w:left w:val="nil"/>
              <w:bottom w:val="single" w:sz="4" w:space="0" w:color="auto"/>
              <w:right w:val="nil"/>
            </w:tcBorders>
            <w:shd w:val="clear" w:color="auto" w:fill="auto"/>
            <w:noWrap/>
            <w:vAlign w:val="bottom"/>
            <w:hideMark/>
          </w:tcPr>
          <w:p w14:paraId="119B2454" w14:textId="77777777" w:rsidR="00712281" w:rsidRPr="001871AF" w:rsidRDefault="00712281" w:rsidP="001871AF">
            <w:pPr>
              <w:spacing w:after="0" w:line="240" w:lineRule="auto"/>
              <w:jc w:val="center"/>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N</w:t>
            </w:r>
          </w:p>
        </w:tc>
        <w:tc>
          <w:tcPr>
            <w:tcW w:w="1281" w:type="dxa"/>
            <w:tcBorders>
              <w:top w:val="nil"/>
              <w:left w:val="nil"/>
              <w:bottom w:val="single" w:sz="4" w:space="0" w:color="auto"/>
              <w:right w:val="nil"/>
            </w:tcBorders>
            <w:shd w:val="clear" w:color="auto" w:fill="auto"/>
            <w:noWrap/>
            <w:vAlign w:val="bottom"/>
            <w:hideMark/>
          </w:tcPr>
          <w:p w14:paraId="07CD5A40" w14:textId="77777777" w:rsidR="00712281" w:rsidRPr="001871AF" w:rsidRDefault="00712281" w:rsidP="001871AF">
            <w:pPr>
              <w:spacing w:after="0" w:line="240" w:lineRule="auto"/>
              <w:jc w:val="center"/>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Std. Score</w:t>
            </w:r>
          </w:p>
        </w:tc>
      </w:tr>
      <w:tr w:rsidR="00043A0F" w:rsidRPr="001871AF" w14:paraId="13109230" w14:textId="77777777" w:rsidTr="00821E3D">
        <w:trPr>
          <w:trHeight w:val="278"/>
        </w:trPr>
        <w:tc>
          <w:tcPr>
            <w:tcW w:w="1260" w:type="dxa"/>
            <w:tcBorders>
              <w:top w:val="single" w:sz="4" w:space="0" w:color="auto"/>
              <w:left w:val="nil"/>
              <w:bottom w:val="nil"/>
              <w:right w:val="nil"/>
            </w:tcBorders>
            <w:shd w:val="clear" w:color="auto" w:fill="auto"/>
            <w:noWrap/>
            <w:vAlign w:val="bottom"/>
            <w:hideMark/>
          </w:tcPr>
          <w:p w14:paraId="213930C6" w14:textId="49B6D460" w:rsidR="00043A0F" w:rsidRPr="001871AF" w:rsidRDefault="00043A0F" w:rsidP="001871AF">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Grade</w:t>
            </w:r>
          </w:p>
        </w:tc>
        <w:tc>
          <w:tcPr>
            <w:tcW w:w="3139" w:type="dxa"/>
            <w:tcBorders>
              <w:top w:val="single" w:sz="4" w:space="0" w:color="auto"/>
              <w:left w:val="nil"/>
              <w:right w:val="nil"/>
            </w:tcBorders>
            <w:shd w:val="clear" w:color="auto" w:fill="auto"/>
            <w:noWrap/>
            <w:vAlign w:val="bottom"/>
          </w:tcPr>
          <w:p w14:paraId="2A10D780" w14:textId="6E914E5E" w:rsidR="00043A0F" w:rsidRPr="001871AF" w:rsidRDefault="00821E3D" w:rsidP="00187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Low-Income</w:t>
            </w:r>
          </w:p>
        </w:tc>
        <w:tc>
          <w:tcPr>
            <w:tcW w:w="1140" w:type="dxa"/>
            <w:tcBorders>
              <w:top w:val="single" w:sz="4" w:space="0" w:color="auto"/>
              <w:left w:val="nil"/>
              <w:bottom w:val="nil"/>
              <w:right w:val="nil"/>
            </w:tcBorders>
            <w:shd w:val="clear" w:color="auto" w:fill="auto"/>
            <w:noWrap/>
            <w:vAlign w:val="bottom"/>
          </w:tcPr>
          <w:p w14:paraId="63280C7C" w14:textId="36130288" w:rsidR="00043A0F" w:rsidRPr="001871AF" w:rsidRDefault="00C86055" w:rsidP="001871A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84,256</w:t>
            </w:r>
          </w:p>
        </w:tc>
        <w:tc>
          <w:tcPr>
            <w:tcW w:w="1281" w:type="dxa"/>
            <w:tcBorders>
              <w:top w:val="single" w:sz="4" w:space="0" w:color="auto"/>
              <w:left w:val="nil"/>
              <w:bottom w:val="nil"/>
              <w:right w:val="nil"/>
            </w:tcBorders>
            <w:shd w:val="clear" w:color="auto" w:fill="auto"/>
            <w:noWrap/>
            <w:vAlign w:val="bottom"/>
          </w:tcPr>
          <w:p w14:paraId="1273D9BA" w14:textId="4E5376DF" w:rsidR="00043A0F" w:rsidRPr="001871AF" w:rsidRDefault="00C86055" w:rsidP="001871A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-0.49</w:t>
            </w:r>
          </w:p>
        </w:tc>
        <w:tc>
          <w:tcPr>
            <w:tcW w:w="1140" w:type="dxa"/>
            <w:tcBorders>
              <w:top w:val="single" w:sz="4" w:space="0" w:color="auto"/>
              <w:left w:val="nil"/>
              <w:bottom w:val="nil"/>
              <w:right w:val="nil"/>
            </w:tcBorders>
            <w:shd w:val="clear" w:color="auto" w:fill="auto"/>
            <w:noWrap/>
            <w:vAlign w:val="bottom"/>
          </w:tcPr>
          <w:p w14:paraId="01745E89" w14:textId="421336CD" w:rsidR="00043A0F" w:rsidRPr="001871AF" w:rsidRDefault="00C86055" w:rsidP="001871A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83,983</w:t>
            </w:r>
          </w:p>
        </w:tc>
        <w:tc>
          <w:tcPr>
            <w:tcW w:w="1281" w:type="dxa"/>
            <w:tcBorders>
              <w:top w:val="single" w:sz="4" w:space="0" w:color="auto"/>
              <w:left w:val="nil"/>
              <w:bottom w:val="nil"/>
              <w:right w:val="nil"/>
            </w:tcBorders>
            <w:shd w:val="clear" w:color="auto" w:fill="auto"/>
            <w:noWrap/>
            <w:vAlign w:val="bottom"/>
          </w:tcPr>
          <w:p w14:paraId="685B5674" w14:textId="53444022" w:rsidR="00043A0F" w:rsidRPr="001871AF" w:rsidRDefault="00C86055" w:rsidP="001871A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-0.42</w:t>
            </w:r>
          </w:p>
        </w:tc>
      </w:tr>
      <w:tr w:rsidR="00821E3D" w:rsidRPr="001871AF" w14:paraId="6E770906" w14:textId="77777777" w:rsidTr="00CC35B6">
        <w:trPr>
          <w:trHeight w:val="278"/>
        </w:trPr>
        <w:tc>
          <w:tcPr>
            <w:tcW w:w="1260" w:type="dxa"/>
            <w:tcBorders>
              <w:top w:val="nil"/>
              <w:left w:val="nil"/>
              <w:bottom w:val="nil"/>
              <w:right w:val="nil"/>
            </w:tcBorders>
            <w:shd w:val="clear" w:color="auto" w:fill="auto"/>
            <w:noWrap/>
            <w:vAlign w:val="bottom"/>
          </w:tcPr>
          <w:p w14:paraId="7DB88BF8" w14:textId="51F11AAB" w:rsidR="00821E3D" w:rsidRPr="001871AF" w:rsidRDefault="00C86055" w:rsidP="00821E3D">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3-5</w:t>
            </w:r>
          </w:p>
        </w:tc>
        <w:tc>
          <w:tcPr>
            <w:tcW w:w="3139" w:type="dxa"/>
            <w:tcBorders>
              <w:top w:val="nil"/>
              <w:left w:val="nil"/>
              <w:bottom w:val="nil"/>
              <w:right w:val="nil"/>
            </w:tcBorders>
            <w:shd w:val="clear" w:color="auto" w:fill="auto"/>
            <w:noWrap/>
            <w:vAlign w:val="bottom"/>
          </w:tcPr>
          <w:p w14:paraId="2BDEAB2C" w14:textId="10EC0105" w:rsidR="00821E3D" w:rsidRPr="001871AF" w:rsidRDefault="00821E3D" w:rsidP="00821E3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C274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871AF">
              <w:rPr>
                <w:rFonts w:ascii="Times New Roman" w:eastAsia="Times New Roman" w:hAnsi="Times New Roman" w:cs="Times New Roman"/>
                <w:sz w:val="24"/>
                <w:szCs w:val="24"/>
              </w:rPr>
              <w:t>ECODIS</w:t>
            </w:r>
          </w:p>
        </w:tc>
        <w:tc>
          <w:tcPr>
            <w:tcW w:w="1140" w:type="dxa"/>
            <w:tcBorders>
              <w:top w:val="nil"/>
              <w:left w:val="nil"/>
              <w:bottom w:val="nil"/>
              <w:right w:val="nil"/>
            </w:tcBorders>
            <w:shd w:val="clear" w:color="auto" w:fill="auto"/>
            <w:noWrap/>
            <w:vAlign w:val="bottom"/>
          </w:tcPr>
          <w:p w14:paraId="1859770D" w14:textId="38909D86" w:rsidR="00821E3D" w:rsidRPr="001871AF" w:rsidRDefault="00821E3D" w:rsidP="00821E3D">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79,549</w:t>
            </w:r>
          </w:p>
        </w:tc>
        <w:tc>
          <w:tcPr>
            <w:tcW w:w="1281" w:type="dxa"/>
            <w:tcBorders>
              <w:top w:val="nil"/>
              <w:left w:val="nil"/>
              <w:bottom w:val="nil"/>
              <w:right w:val="nil"/>
            </w:tcBorders>
            <w:shd w:val="clear" w:color="auto" w:fill="auto"/>
            <w:noWrap/>
            <w:vAlign w:val="bottom"/>
          </w:tcPr>
          <w:p w14:paraId="3B38ECD0" w14:textId="1EF7E1F1" w:rsidR="00821E3D" w:rsidRPr="001871AF" w:rsidRDefault="00821E3D" w:rsidP="00821E3D">
            <w:pPr>
              <w:spacing w:after="0" w:line="240" w:lineRule="auto"/>
              <w:jc w:val="right"/>
              <w:rPr>
                <w:rFonts w:ascii="Times New Roman" w:hAnsi="Times New Roman" w:cs="Times New Roman"/>
                <w:sz w:val="24"/>
                <w:szCs w:val="24"/>
              </w:rPr>
            </w:pPr>
            <w:r w:rsidRPr="001871AF">
              <w:rPr>
                <w:rFonts w:ascii="Times New Roman" w:hAnsi="Times New Roman" w:cs="Times New Roman"/>
                <w:sz w:val="24"/>
                <w:szCs w:val="24"/>
              </w:rPr>
              <w:t>-0.51</w:t>
            </w:r>
          </w:p>
        </w:tc>
        <w:tc>
          <w:tcPr>
            <w:tcW w:w="1140" w:type="dxa"/>
            <w:tcBorders>
              <w:top w:val="nil"/>
              <w:left w:val="nil"/>
              <w:bottom w:val="nil"/>
              <w:right w:val="nil"/>
            </w:tcBorders>
            <w:shd w:val="clear" w:color="auto" w:fill="auto"/>
            <w:noWrap/>
            <w:vAlign w:val="bottom"/>
          </w:tcPr>
          <w:p w14:paraId="11E1BF28" w14:textId="26A3A03C" w:rsidR="00821E3D" w:rsidRPr="001871AF" w:rsidRDefault="00821E3D" w:rsidP="00821E3D">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79,292</w:t>
            </w:r>
          </w:p>
        </w:tc>
        <w:tc>
          <w:tcPr>
            <w:tcW w:w="1281" w:type="dxa"/>
            <w:tcBorders>
              <w:top w:val="nil"/>
              <w:left w:val="nil"/>
              <w:bottom w:val="nil"/>
              <w:right w:val="nil"/>
            </w:tcBorders>
            <w:shd w:val="clear" w:color="auto" w:fill="auto"/>
            <w:noWrap/>
            <w:vAlign w:val="bottom"/>
          </w:tcPr>
          <w:p w14:paraId="1C6F21F9" w14:textId="6E46F4C9" w:rsidR="00821E3D" w:rsidRPr="001871AF" w:rsidRDefault="00821E3D" w:rsidP="00821E3D">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-0.43</w:t>
            </w:r>
          </w:p>
        </w:tc>
      </w:tr>
      <w:tr w:rsidR="00821E3D" w:rsidRPr="001871AF" w14:paraId="7B40611A" w14:textId="77777777" w:rsidTr="00CC35B6">
        <w:trPr>
          <w:trHeight w:val="278"/>
        </w:trPr>
        <w:tc>
          <w:tcPr>
            <w:tcW w:w="1260" w:type="dxa"/>
            <w:tcBorders>
              <w:top w:val="nil"/>
              <w:left w:val="nil"/>
              <w:bottom w:val="nil"/>
              <w:right w:val="nil"/>
            </w:tcBorders>
            <w:shd w:val="clear" w:color="auto" w:fill="auto"/>
            <w:noWrap/>
            <w:vAlign w:val="bottom"/>
            <w:hideMark/>
          </w:tcPr>
          <w:p w14:paraId="7DC4E58B" w14:textId="756CB76B" w:rsidR="00821E3D" w:rsidRPr="001871AF" w:rsidRDefault="00821E3D" w:rsidP="00821E3D">
            <w:pPr>
              <w:spacing w:after="0" w:line="240" w:lineRule="auto"/>
              <w:rPr>
                <w:rFonts w:ascii="Times New Roman" w:eastAsia="Times New Roman" w:hAnsi="Times New Roman" w:cs="Times New Roman"/>
                <w:sz w:val="24"/>
                <w:szCs w:val="24"/>
              </w:rPr>
            </w:pPr>
          </w:p>
        </w:tc>
        <w:tc>
          <w:tcPr>
            <w:tcW w:w="3139" w:type="dxa"/>
            <w:tcBorders>
              <w:top w:val="nil"/>
              <w:left w:val="nil"/>
              <w:bottom w:val="nil"/>
              <w:right w:val="nil"/>
            </w:tcBorders>
            <w:shd w:val="clear" w:color="auto" w:fill="auto"/>
            <w:noWrap/>
            <w:vAlign w:val="bottom"/>
            <w:hideMark/>
          </w:tcPr>
          <w:p w14:paraId="05A708D9" w14:textId="61F19C80" w:rsidR="00821E3D" w:rsidRPr="001871AF" w:rsidRDefault="00821E3D" w:rsidP="00821E3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C27411">
              <w:rPr>
                <w:rFonts w:ascii="Times New Roman" w:hAnsi="Times New Roman" w:cs="Times New Roman"/>
                <w:sz w:val="24"/>
                <w:szCs w:val="24"/>
              </w:rPr>
              <w:t xml:space="preserve">  </w:t>
            </w:r>
            <w:r w:rsidRPr="001871AF">
              <w:rPr>
                <w:rFonts w:ascii="Times New Roman" w:hAnsi="Times New Roman" w:cs="Times New Roman"/>
                <w:sz w:val="24"/>
                <w:szCs w:val="24"/>
              </w:rPr>
              <w:t>Additional</w:t>
            </w:r>
            <w:r w:rsidRPr="001871AF">
              <w:rPr>
                <w:rFonts w:ascii="Times New Roman" w:eastAsia="Times New Roman" w:hAnsi="Times New Roman" w:cs="Times New Roman"/>
                <w:sz w:val="24"/>
                <w:szCs w:val="24"/>
              </w:rPr>
              <w:t xml:space="preserve"> Low-Income</w:t>
            </w:r>
          </w:p>
        </w:tc>
        <w:tc>
          <w:tcPr>
            <w:tcW w:w="1140" w:type="dxa"/>
            <w:tcBorders>
              <w:top w:val="nil"/>
              <w:left w:val="nil"/>
              <w:bottom w:val="nil"/>
              <w:right w:val="nil"/>
            </w:tcBorders>
            <w:shd w:val="clear" w:color="auto" w:fill="auto"/>
            <w:noWrap/>
            <w:vAlign w:val="bottom"/>
            <w:hideMark/>
          </w:tcPr>
          <w:p w14:paraId="740B3057" w14:textId="77777777" w:rsidR="00821E3D" w:rsidRPr="001871AF" w:rsidRDefault="00821E3D" w:rsidP="00821E3D">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4,707</w:t>
            </w:r>
          </w:p>
        </w:tc>
        <w:tc>
          <w:tcPr>
            <w:tcW w:w="1281" w:type="dxa"/>
            <w:tcBorders>
              <w:top w:val="nil"/>
              <w:left w:val="nil"/>
              <w:bottom w:val="nil"/>
              <w:right w:val="nil"/>
            </w:tcBorders>
            <w:shd w:val="clear" w:color="auto" w:fill="auto"/>
            <w:noWrap/>
            <w:vAlign w:val="bottom"/>
            <w:hideMark/>
          </w:tcPr>
          <w:p w14:paraId="6C4A6CB1" w14:textId="2617C5CB" w:rsidR="00821E3D" w:rsidRPr="001871AF" w:rsidRDefault="00821E3D" w:rsidP="00821E3D">
            <w:pPr>
              <w:spacing w:after="0" w:line="240" w:lineRule="auto"/>
              <w:jc w:val="right"/>
              <w:rPr>
                <w:rFonts w:ascii="Times New Roman" w:eastAsia="Times New Roman" w:hAnsi="Times New Roman" w:cs="Times New Roman"/>
                <w:sz w:val="24"/>
                <w:szCs w:val="24"/>
              </w:rPr>
            </w:pPr>
            <w:r w:rsidRPr="001871AF">
              <w:rPr>
                <w:rFonts w:ascii="Times New Roman" w:hAnsi="Times New Roman" w:cs="Times New Roman"/>
                <w:sz w:val="24"/>
                <w:szCs w:val="24"/>
              </w:rPr>
              <w:t>-0.24</w:t>
            </w:r>
          </w:p>
        </w:tc>
        <w:tc>
          <w:tcPr>
            <w:tcW w:w="1140" w:type="dxa"/>
            <w:tcBorders>
              <w:top w:val="nil"/>
              <w:left w:val="nil"/>
              <w:bottom w:val="nil"/>
              <w:right w:val="nil"/>
            </w:tcBorders>
            <w:shd w:val="clear" w:color="auto" w:fill="auto"/>
            <w:noWrap/>
            <w:vAlign w:val="bottom"/>
            <w:hideMark/>
          </w:tcPr>
          <w:p w14:paraId="7E38C280" w14:textId="77777777" w:rsidR="00821E3D" w:rsidRPr="001871AF" w:rsidRDefault="00821E3D" w:rsidP="00821E3D">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4,691</w:t>
            </w:r>
          </w:p>
        </w:tc>
        <w:tc>
          <w:tcPr>
            <w:tcW w:w="1281" w:type="dxa"/>
            <w:tcBorders>
              <w:top w:val="nil"/>
              <w:left w:val="nil"/>
              <w:bottom w:val="nil"/>
              <w:right w:val="nil"/>
            </w:tcBorders>
            <w:shd w:val="clear" w:color="auto" w:fill="auto"/>
            <w:noWrap/>
            <w:vAlign w:val="bottom"/>
            <w:hideMark/>
          </w:tcPr>
          <w:p w14:paraId="628AA09C" w14:textId="77777777" w:rsidR="00821E3D" w:rsidRPr="001871AF" w:rsidRDefault="00821E3D" w:rsidP="00821E3D">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-0.23</w:t>
            </w:r>
          </w:p>
        </w:tc>
      </w:tr>
      <w:tr w:rsidR="00821E3D" w:rsidRPr="001871AF" w14:paraId="7376D590" w14:textId="77777777" w:rsidTr="00CC35B6">
        <w:trPr>
          <w:trHeight w:val="278"/>
        </w:trPr>
        <w:tc>
          <w:tcPr>
            <w:tcW w:w="1260" w:type="dxa"/>
            <w:tcBorders>
              <w:top w:val="nil"/>
              <w:left w:val="nil"/>
              <w:bottom w:val="nil"/>
              <w:right w:val="nil"/>
            </w:tcBorders>
            <w:shd w:val="clear" w:color="auto" w:fill="auto"/>
            <w:noWrap/>
            <w:vAlign w:val="bottom"/>
            <w:hideMark/>
          </w:tcPr>
          <w:p w14:paraId="6FDA19E1" w14:textId="77777777" w:rsidR="00821E3D" w:rsidRPr="001871AF" w:rsidRDefault="00821E3D" w:rsidP="00821E3D">
            <w:pPr>
              <w:spacing w:after="0" w:line="240" w:lineRule="auto"/>
              <w:jc w:val="right"/>
              <w:rPr>
                <w:rFonts w:ascii="Times New Roman" w:eastAsia="Times New Roman" w:hAnsi="Times New Roman" w:cs="Times New Roman"/>
                <w:sz w:val="24"/>
                <w:szCs w:val="24"/>
              </w:rPr>
            </w:pPr>
          </w:p>
        </w:tc>
        <w:tc>
          <w:tcPr>
            <w:tcW w:w="3139" w:type="dxa"/>
            <w:tcBorders>
              <w:top w:val="nil"/>
              <w:left w:val="nil"/>
              <w:bottom w:val="nil"/>
              <w:right w:val="nil"/>
            </w:tcBorders>
            <w:shd w:val="clear" w:color="auto" w:fill="auto"/>
            <w:noWrap/>
            <w:vAlign w:val="bottom"/>
            <w:hideMark/>
          </w:tcPr>
          <w:p w14:paraId="1D1FBB43" w14:textId="0A3EDACF" w:rsidR="00821E3D" w:rsidRPr="001871AF" w:rsidRDefault="00821E3D" w:rsidP="00821E3D">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Higher-Income</w:t>
            </w:r>
          </w:p>
        </w:tc>
        <w:tc>
          <w:tcPr>
            <w:tcW w:w="1140" w:type="dxa"/>
            <w:tcBorders>
              <w:top w:val="nil"/>
              <w:left w:val="nil"/>
              <w:bottom w:val="nil"/>
              <w:right w:val="nil"/>
            </w:tcBorders>
            <w:shd w:val="clear" w:color="auto" w:fill="auto"/>
            <w:noWrap/>
            <w:vAlign w:val="bottom"/>
            <w:hideMark/>
          </w:tcPr>
          <w:p w14:paraId="655FA9D1" w14:textId="77777777" w:rsidR="00821E3D" w:rsidRPr="001871AF" w:rsidRDefault="00821E3D" w:rsidP="00821E3D">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107,966</w:t>
            </w:r>
          </w:p>
        </w:tc>
        <w:tc>
          <w:tcPr>
            <w:tcW w:w="1281" w:type="dxa"/>
            <w:tcBorders>
              <w:top w:val="nil"/>
              <w:left w:val="nil"/>
              <w:bottom w:val="nil"/>
              <w:right w:val="nil"/>
            </w:tcBorders>
            <w:shd w:val="clear" w:color="auto" w:fill="auto"/>
            <w:noWrap/>
            <w:vAlign w:val="bottom"/>
            <w:hideMark/>
          </w:tcPr>
          <w:p w14:paraId="2202A4C6" w14:textId="53BBA69D" w:rsidR="00821E3D" w:rsidRPr="001871AF" w:rsidRDefault="00821E3D" w:rsidP="00821E3D">
            <w:pPr>
              <w:spacing w:after="0" w:line="240" w:lineRule="auto"/>
              <w:jc w:val="right"/>
              <w:rPr>
                <w:rFonts w:ascii="Times New Roman" w:eastAsia="Times New Roman" w:hAnsi="Times New Roman" w:cs="Times New Roman"/>
                <w:sz w:val="24"/>
                <w:szCs w:val="24"/>
              </w:rPr>
            </w:pPr>
            <w:r w:rsidRPr="001871AF">
              <w:rPr>
                <w:rFonts w:ascii="Times New Roman" w:hAnsi="Times New Roman" w:cs="Times New Roman"/>
                <w:sz w:val="24"/>
                <w:szCs w:val="24"/>
              </w:rPr>
              <w:t>0.39</w:t>
            </w:r>
          </w:p>
        </w:tc>
        <w:tc>
          <w:tcPr>
            <w:tcW w:w="1140" w:type="dxa"/>
            <w:tcBorders>
              <w:top w:val="nil"/>
              <w:left w:val="nil"/>
              <w:bottom w:val="nil"/>
              <w:right w:val="nil"/>
            </w:tcBorders>
            <w:shd w:val="clear" w:color="auto" w:fill="auto"/>
            <w:noWrap/>
            <w:vAlign w:val="bottom"/>
            <w:hideMark/>
          </w:tcPr>
          <w:p w14:paraId="5A77FE58" w14:textId="77777777" w:rsidR="00821E3D" w:rsidRPr="001871AF" w:rsidRDefault="00821E3D" w:rsidP="00821E3D">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107,885</w:t>
            </w:r>
          </w:p>
        </w:tc>
        <w:tc>
          <w:tcPr>
            <w:tcW w:w="1281" w:type="dxa"/>
            <w:tcBorders>
              <w:top w:val="nil"/>
              <w:left w:val="nil"/>
              <w:bottom w:val="nil"/>
              <w:right w:val="nil"/>
            </w:tcBorders>
            <w:shd w:val="clear" w:color="auto" w:fill="auto"/>
            <w:noWrap/>
            <w:vAlign w:val="bottom"/>
            <w:hideMark/>
          </w:tcPr>
          <w:p w14:paraId="48655B92" w14:textId="77777777" w:rsidR="00821E3D" w:rsidRPr="001871AF" w:rsidRDefault="00821E3D" w:rsidP="00821E3D">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0.33</w:t>
            </w:r>
          </w:p>
        </w:tc>
      </w:tr>
      <w:tr w:rsidR="00821E3D" w:rsidRPr="001871AF" w14:paraId="42D511C1" w14:textId="77777777" w:rsidTr="00CC35B6">
        <w:trPr>
          <w:trHeight w:val="278"/>
        </w:trPr>
        <w:tc>
          <w:tcPr>
            <w:tcW w:w="1260" w:type="dxa"/>
            <w:tcBorders>
              <w:top w:val="nil"/>
              <w:left w:val="nil"/>
              <w:bottom w:val="nil"/>
              <w:right w:val="nil"/>
            </w:tcBorders>
            <w:shd w:val="clear" w:color="auto" w:fill="auto"/>
            <w:noWrap/>
            <w:vAlign w:val="bottom"/>
            <w:hideMark/>
          </w:tcPr>
          <w:p w14:paraId="30EBFA3D" w14:textId="77777777" w:rsidR="00821E3D" w:rsidRPr="001871AF" w:rsidRDefault="00821E3D" w:rsidP="00821E3D">
            <w:pPr>
              <w:spacing w:after="0" w:line="240" w:lineRule="auto"/>
              <w:jc w:val="right"/>
              <w:rPr>
                <w:rFonts w:ascii="Times New Roman" w:eastAsia="Times New Roman" w:hAnsi="Times New Roman" w:cs="Times New Roman"/>
                <w:sz w:val="24"/>
                <w:szCs w:val="24"/>
              </w:rPr>
            </w:pPr>
          </w:p>
        </w:tc>
        <w:tc>
          <w:tcPr>
            <w:tcW w:w="3139" w:type="dxa"/>
            <w:tcBorders>
              <w:top w:val="nil"/>
              <w:left w:val="nil"/>
              <w:bottom w:val="nil"/>
              <w:right w:val="nil"/>
            </w:tcBorders>
            <w:shd w:val="clear" w:color="auto" w:fill="auto"/>
            <w:noWrap/>
            <w:vAlign w:val="bottom"/>
            <w:hideMark/>
          </w:tcPr>
          <w:p w14:paraId="67EBB2A0" w14:textId="77777777" w:rsidR="00821E3D" w:rsidRPr="001871AF" w:rsidRDefault="00821E3D" w:rsidP="00821E3D">
            <w:pPr>
              <w:spacing w:after="0" w:line="240" w:lineRule="auto"/>
              <w:rPr>
                <w:rFonts w:ascii="Times New Roman" w:eastAsia="Times New Roman" w:hAnsi="Times New Roman" w:cs="Times New Roman"/>
                <w:sz w:val="24"/>
                <w:szCs w:val="24"/>
              </w:rPr>
            </w:pPr>
          </w:p>
        </w:tc>
        <w:tc>
          <w:tcPr>
            <w:tcW w:w="1140" w:type="dxa"/>
            <w:tcBorders>
              <w:top w:val="nil"/>
              <w:left w:val="nil"/>
              <w:bottom w:val="nil"/>
              <w:right w:val="nil"/>
            </w:tcBorders>
            <w:shd w:val="clear" w:color="auto" w:fill="auto"/>
            <w:noWrap/>
            <w:vAlign w:val="bottom"/>
            <w:hideMark/>
          </w:tcPr>
          <w:p w14:paraId="5830945E" w14:textId="77777777" w:rsidR="00821E3D" w:rsidRPr="001871AF" w:rsidRDefault="00821E3D" w:rsidP="00821E3D">
            <w:pPr>
              <w:spacing w:after="0" w:line="240" w:lineRule="auto"/>
              <w:rPr>
                <w:rFonts w:ascii="Times New Roman" w:eastAsia="Times New Roman" w:hAnsi="Times New Roman" w:cs="Times New Roman"/>
                <w:sz w:val="24"/>
                <w:szCs w:val="24"/>
              </w:rPr>
            </w:pPr>
          </w:p>
        </w:tc>
        <w:tc>
          <w:tcPr>
            <w:tcW w:w="1281" w:type="dxa"/>
            <w:tcBorders>
              <w:top w:val="nil"/>
              <w:left w:val="nil"/>
              <w:bottom w:val="nil"/>
              <w:right w:val="nil"/>
            </w:tcBorders>
            <w:shd w:val="clear" w:color="auto" w:fill="auto"/>
            <w:noWrap/>
            <w:vAlign w:val="bottom"/>
            <w:hideMark/>
          </w:tcPr>
          <w:p w14:paraId="5AB8B7BC" w14:textId="77777777" w:rsidR="00821E3D" w:rsidRPr="001871AF" w:rsidRDefault="00821E3D" w:rsidP="00821E3D">
            <w:pPr>
              <w:spacing w:after="0" w:line="240" w:lineRule="auto"/>
              <w:rPr>
                <w:rFonts w:ascii="Times New Roman" w:eastAsia="Times New Roman" w:hAnsi="Times New Roman" w:cs="Times New Roman"/>
                <w:sz w:val="24"/>
                <w:szCs w:val="24"/>
              </w:rPr>
            </w:pPr>
          </w:p>
        </w:tc>
        <w:tc>
          <w:tcPr>
            <w:tcW w:w="1140" w:type="dxa"/>
            <w:tcBorders>
              <w:top w:val="nil"/>
              <w:left w:val="nil"/>
              <w:bottom w:val="nil"/>
              <w:right w:val="nil"/>
            </w:tcBorders>
            <w:shd w:val="clear" w:color="auto" w:fill="auto"/>
            <w:noWrap/>
            <w:vAlign w:val="bottom"/>
            <w:hideMark/>
          </w:tcPr>
          <w:p w14:paraId="7B6D7C1D" w14:textId="77777777" w:rsidR="00821E3D" w:rsidRPr="001871AF" w:rsidRDefault="00821E3D" w:rsidP="00821E3D">
            <w:pPr>
              <w:spacing w:after="0" w:line="240" w:lineRule="auto"/>
              <w:rPr>
                <w:rFonts w:ascii="Times New Roman" w:eastAsia="Times New Roman" w:hAnsi="Times New Roman" w:cs="Times New Roman"/>
                <w:sz w:val="24"/>
                <w:szCs w:val="24"/>
              </w:rPr>
            </w:pPr>
          </w:p>
        </w:tc>
        <w:tc>
          <w:tcPr>
            <w:tcW w:w="1281" w:type="dxa"/>
            <w:tcBorders>
              <w:top w:val="nil"/>
              <w:left w:val="nil"/>
              <w:bottom w:val="nil"/>
              <w:right w:val="nil"/>
            </w:tcBorders>
            <w:shd w:val="clear" w:color="auto" w:fill="auto"/>
            <w:noWrap/>
            <w:vAlign w:val="bottom"/>
            <w:hideMark/>
          </w:tcPr>
          <w:p w14:paraId="323F560D" w14:textId="77777777" w:rsidR="00821E3D" w:rsidRPr="001871AF" w:rsidRDefault="00821E3D" w:rsidP="00821E3D">
            <w:pPr>
              <w:spacing w:after="0" w:line="240" w:lineRule="auto"/>
              <w:rPr>
                <w:rFonts w:ascii="Times New Roman" w:eastAsia="Times New Roman" w:hAnsi="Times New Roman" w:cs="Times New Roman"/>
                <w:sz w:val="24"/>
                <w:szCs w:val="24"/>
              </w:rPr>
            </w:pPr>
          </w:p>
        </w:tc>
      </w:tr>
      <w:tr w:rsidR="00C86055" w:rsidRPr="001871AF" w14:paraId="5EEBE6EE" w14:textId="77777777" w:rsidTr="00CC35B6">
        <w:trPr>
          <w:trHeight w:val="278"/>
        </w:trPr>
        <w:tc>
          <w:tcPr>
            <w:tcW w:w="1260" w:type="dxa"/>
            <w:tcBorders>
              <w:top w:val="nil"/>
              <w:left w:val="nil"/>
              <w:bottom w:val="nil"/>
              <w:right w:val="nil"/>
            </w:tcBorders>
            <w:shd w:val="clear" w:color="auto" w:fill="auto"/>
            <w:noWrap/>
            <w:vAlign w:val="bottom"/>
          </w:tcPr>
          <w:p w14:paraId="0393E2F0" w14:textId="75417874" w:rsidR="00C86055" w:rsidRPr="001871AF" w:rsidRDefault="00C86055" w:rsidP="00C86055">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Grade</w:t>
            </w:r>
          </w:p>
        </w:tc>
        <w:tc>
          <w:tcPr>
            <w:tcW w:w="3139" w:type="dxa"/>
            <w:tcBorders>
              <w:top w:val="nil"/>
              <w:left w:val="nil"/>
              <w:bottom w:val="nil"/>
              <w:right w:val="nil"/>
            </w:tcBorders>
            <w:shd w:val="clear" w:color="auto" w:fill="auto"/>
            <w:noWrap/>
            <w:vAlign w:val="bottom"/>
          </w:tcPr>
          <w:p w14:paraId="5B75C9D5" w14:textId="3B4B5706" w:rsidR="00C86055" w:rsidRPr="001871AF" w:rsidRDefault="00C86055" w:rsidP="00C860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Low-Income</w:t>
            </w:r>
          </w:p>
        </w:tc>
        <w:tc>
          <w:tcPr>
            <w:tcW w:w="1140" w:type="dxa"/>
            <w:tcBorders>
              <w:top w:val="nil"/>
              <w:left w:val="nil"/>
              <w:bottom w:val="nil"/>
              <w:right w:val="nil"/>
            </w:tcBorders>
            <w:shd w:val="clear" w:color="auto" w:fill="auto"/>
            <w:noWrap/>
            <w:vAlign w:val="bottom"/>
          </w:tcPr>
          <w:p w14:paraId="50CCD681" w14:textId="3D673166" w:rsidR="00C86055" w:rsidRPr="001871AF" w:rsidRDefault="00C86055" w:rsidP="00C8605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84,787</w:t>
            </w:r>
          </w:p>
        </w:tc>
        <w:tc>
          <w:tcPr>
            <w:tcW w:w="1281" w:type="dxa"/>
            <w:tcBorders>
              <w:top w:val="nil"/>
              <w:left w:val="nil"/>
              <w:bottom w:val="nil"/>
              <w:right w:val="nil"/>
            </w:tcBorders>
            <w:shd w:val="clear" w:color="auto" w:fill="auto"/>
            <w:noWrap/>
            <w:vAlign w:val="bottom"/>
          </w:tcPr>
          <w:p w14:paraId="5D4E02CE" w14:textId="03A23BD9" w:rsidR="00C86055" w:rsidRPr="001871AF" w:rsidRDefault="00C86055" w:rsidP="00C860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-0.46</w:t>
            </w:r>
          </w:p>
        </w:tc>
        <w:tc>
          <w:tcPr>
            <w:tcW w:w="1140" w:type="dxa"/>
            <w:tcBorders>
              <w:top w:val="nil"/>
              <w:left w:val="nil"/>
              <w:bottom w:val="nil"/>
              <w:right w:val="nil"/>
            </w:tcBorders>
            <w:shd w:val="clear" w:color="auto" w:fill="auto"/>
            <w:noWrap/>
            <w:vAlign w:val="bottom"/>
          </w:tcPr>
          <w:p w14:paraId="14CE80EA" w14:textId="208D2A9E" w:rsidR="00C86055" w:rsidRPr="001871AF" w:rsidRDefault="00C86055" w:rsidP="00C8605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84,563</w:t>
            </w:r>
          </w:p>
        </w:tc>
        <w:tc>
          <w:tcPr>
            <w:tcW w:w="1281" w:type="dxa"/>
            <w:tcBorders>
              <w:top w:val="nil"/>
              <w:left w:val="nil"/>
              <w:bottom w:val="nil"/>
              <w:right w:val="nil"/>
            </w:tcBorders>
            <w:shd w:val="clear" w:color="auto" w:fill="auto"/>
            <w:noWrap/>
            <w:vAlign w:val="bottom"/>
          </w:tcPr>
          <w:p w14:paraId="51344FF2" w14:textId="35B26235" w:rsidR="00C86055" w:rsidRPr="001871AF" w:rsidRDefault="00C86055" w:rsidP="00C8605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-0.40</w:t>
            </w:r>
          </w:p>
        </w:tc>
      </w:tr>
      <w:tr w:rsidR="00C86055" w:rsidRPr="001871AF" w14:paraId="061461F6" w14:textId="77777777" w:rsidTr="00CC35B6">
        <w:trPr>
          <w:trHeight w:val="278"/>
        </w:trPr>
        <w:tc>
          <w:tcPr>
            <w:tcW w:w="1260" w:type="dxa"/>
            <w:tcBorders>
              <w:top w:val="nil"/>
              <w:left w:val="nil"/>
              <w:bottom w:val="nil"/>
              <w:right w:val="nil"/>
            </w:tcBorders>
            <w:shd w:val="clear" w:color="auto" w:fill="auto"/>
            <w:noWrap/>
            <w:vAlign w:val="bottom"/>
            <w:hideMark/>
          </w:tcPr>
          <w:p w14:paraId="0316FB93" w14:textId="4B5DC064" w:rsidR="00C86055" w:rsidRPr="001871AF" w:rsidRDefault="00C86055" w:rsidP="00C86055">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6-8</w:t>
            </w:r>
          </w:p>
        </w:tc>
        <w:tc>
          <w:tcPr>
            <w:tcW w:w="3139" w:type="dxa"/>
            <w:tcBorders>
              <w:top w:val="nil"/>
              <w:left w:val="nil"/>
              <w:bottom w:val="nil"/>
              <w:right w:val="nil"/>
            </w:tcBorders>
            <w:shd w:val="clear" w:color="auto" w:fill="auto"/>
            <w:noWrap/>
            <w:vAlign w:val="bottom"/>
            <w:hideMark/>
          </w:tcPr>
          <w:p w14:paraId="23BDDD71" w14:textId="66426FF9" w:rsidR="00C86055" w:rsidRPr="001871AF" w:rsidRDefault="00C86055" w:rsidP="00C860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7411">
              <w:rPr>
                <w:rFonts w:ascii="Times New Roman" w:eastAsia="Times New Roman" w:hAnsi="Times New Roman" w:cs="Times New Roman"/>
                <w:sz w:val="24"/>
                <w:szCs w:val="24"/>
              </w:rPr>
              <w:t xml:space="preserve">  </w:t>
            </w:r>
            <w:r w:rsidRPr="001871AF">
              <w:rPr>
                <w:rFonts w:ascii="Times New Roman" w:eastAsia="Times New Roman" w:hAnsi="Times New Roman" w:cs="Times New Roman"/>
                <w:sz w:val="24"/>
                <w:szCs w:val="24"/>
              </w:rPr>
              <w:t>ECODIS</w:t>
            </w:r>
          </w:p>
        </w:tc>
        <w:tc>
          <w:tcPr>
            <w:tcW w:w="1140" w:type="dxa"/>
            <w:tcBorders>
              <w:top w:val="nil"/>
              <w:left w:val="nil"/>
              <w:bottom w:val="nil"/>
              <w:right w:val="nil"/>
            </w:tcBorders>
            <w:shd w:val="clear" w:color="auto" w:fill="auto"/>
            <w:noWrap/>
            <w:vAlign w:val="bottom"/>
            <w:hideMark/>
          </w:tcPr>
          <w:p w14:paraId="45E503E1"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79,449</w:t>
            </w:r>
          </w:p>
        </w:tc>
        <w:tc>
          <w:tcPr>
            <w:tcW w:w="1281" w:type="dxa"/>
            <w:tcBorders>
              <w:top w:val="nil"/>
              <w:left w:val="nil"/>
              <w:bottom w:val="nil"/>
              <w:right w:val="nil"/>
            </w:tcBorders>
            <w:shd w:val="clear" w:color="auto" w:fill="auto"/>
            <w:noWrap/>
            <w:vAlign w:val="bottom"/>
            <w:hideMark/>
          </w:tcPr>
          <w:p w14:paraId="7DD2B8AF" w14:textId="03206FAB"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hAnsi="Times New Roman" w:cs="Times New Roman"/>
                <w:sz w:val="24"/>
                <w:szCs w:val="24"/>
              </w:rPr>
              <w:t>-0.48</w:t>
            </w:r>
          </w:p>
        </w:tc>
        <w:tc>
          <w:tcPr>
            <w:tcW w:w="1140" w:type="dxa"/>
            <w:tcBorders>
              <w:top w:val="nil"/>
              <w:left w:val="nil"/>
              <w:bottom w:val="nil"/>
              <w:right w:val="nil"/>
            </w:tcBorders>
            <w:shd w:val="clear" w:color="auto" w:fill="auto"/>
            <w:noWrap/>
            <w:vAlign w:val="bottom"/>
            <w:hideMark/>
          </w:tcPr>
          <w:p w14:paraId="18040BA3"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79,246</w:t>
            </w:r>
          </w:p>
        </w:tc>
        <w:tc>
          <w:tcPr>
            <w:tcW w:w="1281" w:type="dxa"/>
            <w:tcBorders>
              <w:top w:val="nil"/>
              <w:left w:val="nil"/>
              <w:bottom w:val="nil"/>
              <w:right w:val="nil"/>
            </w:tcBorders>
            <w:shd w:val="clear" w:color="auto" w:fill="auto"/>
            <w:noWrap/>
            <w:vAlign w:val="bottom"/>
            <w:hideMark/>
          </w:tcPr>
          <w:p w14:paraId="6E3F1BA4"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-0.41</w:t>
            </w:r>
          </w:p>
        </w:tc>
      </w:tr>
      <w:tr w:rsidR="00C86055" w:rsidRPr="001871AF" w14:paraId="566E7187" w14:textId="77777777" w:rsidTr="00CC35B6">
        <w:trPr>
          <w:trHeight w:val="278"/>
        </w:trPr>
        <w:tc>
          <w:tcPr>
            <w:tcW w:w="1260" w:type="dxa"/>
            <w:tcBorders>
              <w:top w:val="nil"/>
              <w:left w:val="nil"/>
              <w:bottom w:val="nil"/>
              <w:right w:val="nil"/>
            </w:tcBorders>
            <w:shd w:val="clear" w:color="auto" w:fill="auto"/>
            <w:noWrap/>
            <w:vAlign w:val="bottom"/>
            <w:hideMark/>
          </w:tcPr>
          <w:p w14:paraId="56FEC5C0" w14:textId="60BD11F6" w:rsidR="00C86055" w:rsidRPr="001871AF" w:rsidRDefault="00C86055" w:rsidP="00C86055">
            <w:pPr>
              <w:spacing w:after="0" w:line="240" w:lineRule="auto"/>
              <w:rPr>
                <w:rFonts w:ascii="Times New Roman" w:eastAsia="Times New Roman" w:hAnsi="Times New Roman" w:cs="Times New Roman"/>
                <w:sz w:val="24"/>
                <w:szCs w:val="24"/>
              </w:rPr>
            </w:pPr>
          </w:p>
        </w:tc>
        <w:tc>
          <w:tcPr>
            <w:tcW w:w="3139" w:type="dxa"/>
            <w:tcBorders>
              <w:top w:val="nil"/>
              <w:left w:val="nil"/>
              <w:bottom w:val="nil"/>
              <w:right w:val="nil"/>
            </w:tcBorders>
            <w:shd w:val="clear" w:color="auto" w:fill="auto"/>
            <w:noWrap/>
            <w:vAlign w:val="bottom"/>
            <w:hideMark/>
          </w:tcPr>
          <w:p w14:paraId="06F5371D" w14:textId="77F0B270" w:rsidR="00C86055" w:rsidRPr="001871AF" w:rsidRDefault="00C86055" w:rsidP="00C8605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C27411">
              <w:rPr>
                <w:rFonts w:ascii="Times New Roman" w:hAnsi="Times New Roman" w:cs="Times New Roman"/>
                <w:sz w:val="24"/>
                <w:szCs w:val="24"/>
              </w:rPr>
              <w:t xml:space="preserve">  </w:t>
            </w:r>
            <w:r w:rsidRPr="001871AF">
              <w:rPr>
                <w:rFonts w:ascii="Times New Roman" w:hAnsi="Times New Roman" w:cs="Times New Roman"/>
                <w:sz w:val="24"/>
                <w:szCs w:val="24"/>
              </w:rPr>
              <w:t>Additional</w:t>
            </w:r>
            <w:r w:rsidRPr="001871AF">
              <w:rPr>
                <w:rFonts w:ascii="Times New Roman" w:eastAsia="Times New Roman" w:hAnsi="Times New Roman" w:cs="Times New Roman"/>
                <w:sz w:val="24"/>
                <w:szCs w:val="24"/>
              </w:rPr>
              <w:t xml:space="preserve"> Low-Income</w:t>
            </w:r>
          </w:p>
        </w:tc>
        <w:tc>
          <w:tcPr>
            <w:tcW w:w="1140" w:type="dxa"/>
            <w:tcBorders>
              <w:top w:val="nil"/>
              <w:left w:val="nil"/>
              <w:bottom w:val="nil"/>
              <w:right w:val="nil"/>
            </w:tcBorders>
            <w:shd w:val="clear" w:color="auto" w:fill="auto"/>
            <w:noWrap/>
            <w:vAlign w:val="bottom"/>
            <w:hideMark/>
          </w:tcPr>
          <w:p w14:paraId="084FF748"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5,338</w:t>
            </w:r>
          </w:p>
        </w:tc>
        <w:tc>
          <w:tcPr>
            <w:tcW w:w="1281" w:type="dxa"/>
            <w:tcBorders>
              <w:top w:val="nil"/>
              <w:left w:val="nil"/>
              <w:bottom w:val="nil"/>
              <w:right w:val="nil"/>
            </w:tcBorders>
            <w:shd w:val="clear" w:color="auto" w:fill="auto"/>
            <w:noWrap/>
            <w:vAlign w:val="bottom"/>
            <w:hideMark/>
          </w:tcPr>
          <w:p w14:paraId="7ECE2AEB" w14:textId="5D92E6DC"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hAnsi="Times New Roman" w:cs="Times New Roman"/>
                <w:sz w:val="24"/>
                <w:szCs w:val="24"/>
              </w:rPr>
              <w:t>-0.22</w:t>
            </w:r>
          </w:p>
        </w:tc>
        <w:tc>
          <w:tcPr>
            <w:tcW w:w="1140" w:type="dxa"/>
            <w:tcBorders>
              <w:top w:val="nil"/>
              <w:left w:val="nil"/>
              <w:bottom w:val="nil"/>
              <w:right w:val="nil"/>
            </w:tcBorders>
            <w:shd w:val="clear" w:color="auto" w:fill="auto"/>
            <w:noWrap/>
            <w:vAlign w:val="bottom"/>
            <w:hideMark/>
          </w:tcPr>
          <w:p w14:paraId="46516831"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5,317</w:t>
            </w:r>
          </w:p>
        </w:tc>
        <w:tc>
          <w:tcPr>
            <w:tcW w:w="1281" w:type="dxa"/>
            <w:tcBorders>
              <w:top w:val="nil"/>
              <w:left w:val="nil"/>
              <w:bottom w:val="nil"/>
              <w:right w:val="nil"/>
            </w:tcBorders>
            <w:shd w:val="clear" w:color="auto" w:fill="auto"/>
            <w:noWrap/>
            <w:vAlign w:val="bottom"/>
            <w:hideMark/>
          </w:tcPr>
          <w:p w14:paraId="3C16EC27"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-0.19</w:t>
            </w:r>
          </w:p>
        </w:tc>
      </w:tr>
      <w:tr w:rsidR="00C86055" w:rsidRPr="001871AF" w14:paraId="1FD290F5" w14:textId="77777777" w:rsidTr="00CC35B6">
        <w:trPr>
          <w:trHeight w:val="278"/>
        </w:trPr>
        <w:tc>
          <w:tcPr>
            <w:tcW w:w="1260" w:type="dxa"/>
            <w:tcBorders>
              <w:top w:val="nil"/>
              <w:left w:val="nil"/>
              <w:bottom w:val="nil"/>
              <w:right w:val="nil"/>
            </w:tcBorders>
            <w:shd w:val="clear" w:color="auto" w:fill="auto"/>
            <w:noWrap/>
            <w:vAlign w:val="bottom"/>
            <w:hideMark/>
          </w:tcPr>
          <w:p w14:paraId="66062E51"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p>
        </w:tc>
        <w:tc>
          <w:tcPr>
            <w:tcW w:w="3139" w:type="dxa"/>
            <w:tcBorders>
              <w:top w:val="nil"/>
              <w:left w:val="nil"/>
              <w:bottom w:val="nil"/>
              <w:right w:val="nil"/>
            </w:tcBorders>
            <w:shd w:val="clear" w:color="auto" w:fill="auto"/>
            <w:noWrap/>
            <w:vAlign w:val="bottom"/>
            <w:hideMark/>
          </w:tcPr>
          <w:p w14:paraId="162BD74F" w14:textId="7B971F0A" w:rsidR="00C86055" w:rsidRPr="001871AF" w:rsidRDefault="00C86055" w:rsidP="00C86055">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Higher-Income</w:t>
            </w:r>
          </w:p>
        </w:tc>
        <w:tc>
          <w:tcPr>
            <w:tcW w:w="1140" w:type="dxa"/>
            <w:tcBorders>
              <w:top w:val="nil"/>
              <w:left w:val="nil"/>
              <w:bottom w:val="nil"/>
              <w:right w:val="nil"/>
            </w:tcBorders>
            <w:shd w:val="clear" w:color="auto" w:fill="auto"/>
            <w:noWrap/>
            <w:vAlign w:val="bottom"/>
            <w:hideMark/>
          </w:tcPr>
          <w:p w14:paraId="2AEFAB2C"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114,223</w:t>
            </w:r>
          </w:p>
        </w:tc>
        <w:tc>
          <w:tcPr>
            <w:tcW w:w="1281" w:type="dxa"/>
            <w:tcBorders>
              <w:top w:val="nil"/>
              <w:left w:val="nil"/>
              <w:bottom w:val="nil"/>
              <w:right w:val="nil"/>
            </w:tcBorders>
            <w:shd w:val="clear" w:color="auto" w:fill="auto"/>
            <w:noWrap/>
            <w:vAlign w:val="bottom"/>
            <w:hideMark/>
          </w:tcPr>
          <w:p w14:paraId="478676AC" w14:textId="52E774BD"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hAnsi="Times New Roman" w:cs="Times New Roman"/>
                <w:sz w:val="24"/>
                <w:szCs w:val="24"/>
              </w:rPr>
              <w:t>0.34</w:t>
            </w:r>
          </w:p>
        </w:tc>
        <w:tc>
          <w:tcPr>
            <w:tcW w:w="1140" w:type="dxa"/>
            <w:tcBorders>
              <w:top w:val="nil"/>
              <w:left w:val="nil"/>
              <w:bottom w:val="nil"/>
              <w:right w:val="nil"/>
            </w:tcBorders>
            <w:shd w:val="clear" w:color="auto" w:fill="auto"/>
            <w:noWrap/>
            <w:vAlign w:val="bottom"/>
            <w:hideMark/>
          </w:tcPr>
          <w:p w14:paraId="0C838D76"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114,272</w:t>
            </w:r>
          </w:p>
        </w:tc>
        <w:tc>
          <w:tcPr>
            <w:tcW w:w="1281" w:type="dxa"/>
            <w:tcBorders>
              <w:top w:val="nil"/>
              <w:left w:val="nil"/>
              <w:bottom w:val="nil"/>
              <w:right w:val="nil"/>
            </w:tcBorders>
            <w:shd w:val="clear" w:color="auto" w:fill="auto"/>
            <w:noWrap/>
            <w:vAlign w:val="bottom"/>
            <w:hideMark/>
          </w:tcPr>
          <w:p w14:paraId="2DD6ADB4"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0.29</w:t>
            </w:r>
          </w:p>
        </w:tc>
      </w:tr>
      <w:tr w:rsidR="00C86055" w:rsidRPr="001871AF" w14:paraId="56357A9B" w14:textId="77777777" w:rsidTr="00CC35B6">
        <w:trPr>
          <w:trHeight w:val="278"/>
        </w:trPr>
        <w:tc>
          <w:tcPr>
            <w:tcW w:w="1260" w:type="dxa"/>
            <w:tcBorders>
              <w:top w:val="nil"/>
              <w:left w:val="nil"/>
              <w:bottom w:val="nil"/>
              <w:right w:val="nil"/>
            </w:tcBorders>
            <w:shd w:val="clear" w:color="auto" w:fill="auto"/>
            <w:noWrap/>
            <w:vAlign w:val="bottom"/>
            <w:hideMark/>
          </w:tcPr>
          <w:p w14:paraId="6C0FD42D"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p>
        </w:tc>
        <w:tc>
          <w:tcPr>
            <w:tcW w:w="3139" w:type="dxa"/>
            <w:tcBorders>
              <w:top w:val="nil"/>
              <w:left w:val="nil"/>
              <w:bottom w:val="nil"/>
              <w:right w:val="nil"/>
            </w:tcBorders>
            <w:shd w:val="clear" w:color="auto" w:fill="auto"/>
            <w:noWrap/>
            <w:vAlign w:val="bottom"/>
            <w:hideMark/>
          </w:tcPr>
          <w:p w14:paraId="364BC5FF" w14:textId="77777777" w:rsidR="00C86055" w:rsidRPr="001871AF" w:rsidRDefault="00C86055" w:rsidP="00C86055">
            <w:pPr>
              <w:spacing w:after="0" w:line="240" w:lineRule="auto"/>
              <w:rPr>
                <w:rFonts w:ascii="Times New Roman" w:eastAsia="Times New Roman" w:hAnsi="Times New Roman" w:cs="Times New Roman"/>
                <w:sz w:val="24"/>
                <w:szCs w:val="24"/>
              </w:rPr>
            </w:pPr>
          </w:p>
        </w:tc>
        <w:tc>
          <w:tcPr>
            <w:tcW w:w="1140" w:type="dxa"/>
            <w:tcBorders>
              <w:top w:val="nil"/>
              <w:left w:val="nil"/>
              <w:bottom w:val="nil"/>
              <w:right w:val="nil"/>
            </w:tcBorders>
            <w:shd w:val="clear" w:color="auto" w:fill="auto"/>
            <w:noWrap/>
            <w:vAlign w:val="bottom"/>
            <w:hideMark/>
          </w:tcPr>
          <w:p w14:paraId="13F7A706" w14:textId="77777777" w:rsidR="00C86055" w:rsidRPr="001871AF" w:rsidRDefault="00C86055" w:rsidP="00C86055">
            <w:pPr>
              <w:spacing w:after="0" w:line="240" w:lineRule="auto"/>
              <w:rPr>
                <w:rFonts w:ascii="Times New Roman" w:eastAsia="Times New Roman" w:hAnsi="Times New Roman" w:cs="Times New Roman"/>
                <w:sz w:val="24"/>
                <w:szCs w:val="24"/>
              </w:rPr>
            </w:pPr>
          </w:p>
        </w:tc>
        <w:tc>
          <w:tcPr>
            <w:tcW w:w="1281" w:type="dxa"/>
            <w:tcBorders>
              <w:top w:val="nil"/>
              <w:left w:val="nil"/>
              <w:bottom w:val="nil"/>
              <w:right w:val="nil"/>
            </w:tcBorders>
            <w:shd w:val="clear" w:color="auto" w:fill="auto"/>
            <w:noWrap/>
            <w:vAlign w:val="bottom"/>
            <w:hideMark/>
          </w:tcPr>
          <w:p w14:paraId="1ECF4D6D" w14:textId="77777777" w:rsidR="00C86055" w:rsidRPr="001871AF" w:rsidRDefault="00C86055" w:rsidP="00C86055">
            <w:pPr>
              <w:spacing w:after="0" w:line="240" w:lineRule="auto"/>
              <w:rPr>
                <w:rFonts w:ascii="Times New Roman" w:eastAsia="Times New Roman" w:hAnsi="Times New Roman" w:cs="Times New Roman"/>
                <w:sz w:val="24"/>
                <w:szCs w:val="24"/>
              </w:rPr>
            </w:pPr>
          </w:p>
        </w:tc>
        <w:tc>
          <w:tcPr>
            <w:tcW w:w="1140" w:type="dxa"/>
            <w:tcBorders>
              <w:top w:val="nil"/>
              <w:left w:val="nil"/>
              <w:bottom w:val="nil"/>
              <w:right w:val="nil"/>
            </w:tcBorders>
            <w:shd w:val="clear" w:color="auto" w:fill="auto"/>
            <w:noWrap/>
            <w:vAlign w:val="bottom"/>
            <w:hideMark/>
          </w:tcPr>
          <w:p w14:paraId="11DA0393" w14:textId="77777777" w:rsidR="00C86055" w:rsidRPr="001871AF" w:rsidRDefault="00C86055" w:rsidP="00C86055">
            <w:pPr>
              <w:spacing w:after="0" w:line="240" w:lineRule="auto"/>
              <w:rPr>
                <w:rFonts w:ascii="Times New Roman" w:eastAsia="Times New Roman" w:hAnsi="Times New Roman" w:cs="Times New Roman"/>
                <w:sz w:val="24"/>
                <w:szCs w:val="24"/>
              </w:rPr>
            </w:pPr>
          </w:p>
        </w:tc>
        <w:tc>
          <w:tcPr>
            <w:tcW w:w="1281" w:type="dxa"/>
            <w:tcBorders>
              <w:top w:val="nil"/>
              <w:left w:val="nil"/>
              <w:bottom w:val="nil"/>
              <w:right w:val="nil"/>
            </w:tcBorders>
            <w:shd w:val="clear" w:color="auto" w:fill="auto"/>
            <w:noWrap/>
            <w:vAlign w:val="bottom"/>
            <w:hideMark/>
          </w:tcPr>
          <w:p w14:paraId="73C7E1FC" w14:textId="77777777" w:rsidR="00C86055" w:rsidRPr="001871AF" w:rsidRDefault="00C86055" w:rsidP="00C86055">
            <w:pPr>
              <w:spacing w:after="0" w:line="240" w:lineRule="auto"/>
              <w:rPr>
                <w:rFonts w:ascii="Times New Roman" w:eastAsia="Times New Roman" w:hAnsi="Times New Roman" w:cs="Times New Roman"/>
                <w:sz w:val="24"/>
                <w:szCs w:val="24"/>
              </w:rPr>
            </w:pPr>
          </w:p>
        </w:tc>
      </w:tr>
      <w:tr w:rsidR="00C86055" w:rsidRPr="001871AF" w14:paraId="2495F9A6" w14:textId="77777777" w:rsidTr="00CC35B6">
        <w:trPr>
          <w:trHeight w:val="278"/>
        </w:trPr>
        <w:tc>
          <w:tcPr>
            <w:tcW w:w="1260" w:type="dxa"/>
            <w:tcBorders>
              <w:top w:val="nil"/>
              <w:left w:val="nil"/>
              <w:bottom w:val="nil"/>
              <w:right w:val="nil"/>
            </w:tcBorders>
            <w:shd w:val="clear" w:color="auto" w:fill="auto"/>
            <w:noWrap/>
            <w:vAlign w:val="bottom"/>
          </w:tcPr>
          <w:p w14:paraId="01CBDEBF" w14:textId="11B504C6" w:rsidR="00C86055" w:rsidRPr="001871AF" w:rsidRDefault="00C86055" w:rsidP="00C86055">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Grade 10</w:t>
            </w:r>
          </w:p>
        </w:tc>
        <w:tc>
          <w:tcPr>
            <w:tcW w:w="3139" w:type="dxa"/>
            <w:tcBorders>
              <w:top w:val="nil"/>
              <w:left w:val="nil"/>
              <w:bottom w:val="nil"/>
              <w:right w:val="nil"/>
            </w:tcBorders>
            <w:shd w:val="clear" w:color="auto" w:fill="auto"/>
            <w:noWrap/>
            <w:vAlign w:val="bottom"/>
          </w:tcPr>
          <w:p w14:paraId="052D0202" w14:textId="6578B5E4" w:rsidR="00C86055" w:rsidRPr="001871AF" w:rsidRDefault="00C86055" w:rsidP="00C860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Low-Income</w:t>
            </w:r>
          </w:p>
        </w:tc>
        <w:tc>
          <w:tcPr>
            <w:tcW w:w="1140" w:type="dxa"/>
            <w:tcBorders>
              <w:top w:val="nil"/>
              <w:left w:val="nil"/>
              <w:bottom w:val="nil"/>
              <w:right w:val="nil"/>
            </w:tcBorders>
            <w:shd w:val="clear" w:color="auto" w:fill="auto"/>
            <w:noWrap/>
            <w:vAlign w:val="bottom"/>
          </w:tcPr>
          <w:p w14:paraId="2AB2B82F" w14:textId="0237D064" w:rsidR="00C86055" w:rsidRPr="001871AF" w:rsidRDefault="00C86055" w:rsidP="00C8605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22,423</w:t>
            </w:r>
          </w:p>
        </w:tc>
        <w:tc>
          <w:tcPr>
            <w:tcW w:w="1281" w:type="dxa"/>
            <w:tcBorders>
              <w:top w:val="nil"/>
              <w:left w:val="nil"/>
              <w:bottom w:val="nil"/>
              <w:right w:val="nil"/>
            </w:tcBorders>
            <w:shd w:val="clear" w:color="auto" w:fill="auto"/>
            <w:noWrap/>
            <w:vAlign w:val="bottom"/>
          </w:tcPr>
          <w:p w14:paraId="2550A90D" w14:textId="2A3CE6D4" w:rsidR="00C86055" w:rsidRPr="001871AF" w:rsidRDefault="00C86055" w:rsidP="00C860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-0.51</w:t>
            </w:r>
          </w:p>
        </w:tc>
        <w:tc>
          <w:tcPr>
            <w:tcW w:w="1140" w:type="dxa"/>
            <w:tcBorders>
              <w:top w:val="nil"/>
              <w:left w:val="nil"/>
              <w:bottom w:val="nil"/>
              <w:right w:val="nil"/>
            </w:tcBorders>
            <w:shd w:val="clear" w:color="auto" w:fill="auto"/>
            <w:noWrap/>
            <w:vAlign w:val="bottom"/>
          </w:tcPr>
          <w:p w14:paraId="227214FB" w14:textId="0C889A36" w:rsidR="00C86055" w:rsidRPr="001871AF" w:rsidRDefault="00C86055" w:rsidP="00C8605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22,563</w:t>
            </w:r>
          </w:p>
        </w:tc>
        <w:tc>
          <w:tcPr>
            <w:tcW w:w="1281" w:type="dxa"/>
            <w:tcBorders>
              <w:top w:val="nil"/>
              <w:left w:val="nil"/>
              <w:bottom w:val="nil"/>
              <w:right w:val="nil"/>
            </w:tcBorders>
            <w:shd w:val="clear" w:color="auto" w:fill="auto"/>
            <w:noWrap/>
            <w:vAlign w:val="bottom"/>
          </w:tcPr>
          <w:p w14:paraId="0D9B9453" w14:textId="38CA4253" w:rsidR="00C86055" w:rsidRPr="001871AF" w:rsidRDefault="00C86055" w:rsidP="00C8605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-0.49</w:t>
            </w:r>
          </w:p>
        </w:tc>
      </w:tr>
      <w:tr w:rsidR="00C86055" w:rsidRPr="001871AF" w14:paraId="3D8F560D" w14:textId="77777777" w:rsidTr="00CC35B6">
        <w:trPr>
          <w:trHeight w:val="278"/>
        </w:trPr>
        <w:tc>
          <w:tcPr>
            <w:tcW w:w="1260" w:type="dxa"/>
            <w:tcBorders>
              <w:top w:val="nil"/>
              <w:left w:val="nil"/>
              <w:bottom w:val="nil"/>
              <w:right w:val="nil"/>
            </w:tcBorders>
            <w:shd w:val="clear" w:color="auto" w:fill="auto"/>
            <w:noWrap/>
            <w:vAlign w:val="bottom"/>
            <w:hideMark/>
          </w:tcPr>
          <w:p w14:paraId="5CAD621A" w14:textId="64052CC8" w:rsidR="00C86055" w:rsidRPr="001871AF" w:rsidRDefault="00C86055" w:rsidP="00C86055">
            <w:pPr>
              <w:spacing w:after="0" w:line="240" w:lineRule="auto"/>
              <w:rPr>
                <w:rFonts w:ascii="Times New Roman" w:eastAsia="Times New Roman" w:hAnsi="Times New Roman" w:cs="Times New Roman"/>
                <w:sz w:val="24"/>
                <w:szCs w:val="24"/>
              </w:rPr>
            </w:pPr>
          </w:p>
        </w:tc>
        <w:tc>
          <w:tcPr>
            <w:tcW w:w="3139" w:type="dxa"/>
            <w:tcBorders>
              <w:top w:val="nil"/>
              <w:left w:val="nil"/>
              <w:bottom w:val="nil"/>
              <w:right w:val="nil"/>
            </w:tcBorders>
            <w:shd w:val="clear" w:color="auto" w:fill="auto"/>
            <w:noWrap/>
            <w:vAlign w:val="bottom"/>
            <w:hideMark/>
          </w:tcPr>
          <w:p w14:paraId="02995877" w14:textId="7FA1E3E3" w:rsidR="00C86055" w:rsidRPr="001871AF" w:rsidRDefault="00C86055" w:rsidP="00C860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7411">
              <w:rPr>
                <w:rFonts w:ascii="Times New Roman" w:eastAsia="Times New Roman" w:hAnsi="Times New Roman" w:cs="Times New Roman"/>
                <w:sz w:val="24"/>
                <w:szCs w:val="24"/>
              </w:rPr>
              <w:t xml:space="preserve">  </w:t>
            </w:r>
            <w:r w:rsidRPr="001871AF">
              <w:rPr>
                <w:rFonts w:ascii="Times New Roman" w:eastAsia="Times New Roman" w:hAnsi="Times New Roman" w:cs="Times New Roman"/>
                <w:sz w:val="24"/>
                <w:szCs w:val="24"/>
              </w:rPr>
              <w:t>ECODIS</w:t>
            </w:r>
          </w:p>
        </w:tc>
        <w:tc>
          <w:tcPr>
            <w:tcW w:w="1140" w:type="dxa"/>
            <w:tcBorders>
              <w:top w:val="nil"/>
              <w:left w:val="nil"/>
              <w:bottom w:val="nil"/>
              <w:right w:val="nil"/>
            </w:tcBorders>
            <w:shd w:val="clear" w:color="auto" w:fill="auto"/>
            <w:noWrap/>
            <w:vAlign w:val="bottom"/>
            <w:hideMark/>
          </w:tcPr>
          <w:p w14:paraId="4FE3789D"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20,883</w:t>
            </w:r>
          </w:p>
        </w:tc>
        <w:tc>
          <w:tcPr>
            <w:tcW w:w="1281" w:type="dxa"/>
            <w:tcBorders>
              <w:top w:val="nil"/>
              <w:left w:val="nil"/>
              <w:bottom w:val="nil"/>
              <w:right w:val="nil"/>
            </w:tcBorders>
            <w:shd w:val="clear" w:color="auto" w:fill="auto"/>
            <w:noWrap/>
            <w:vAlign w:val="bottom"/>
            <w:hideMark/>
          </w:tcPr>
          <w:p w14:paraId="6496FF65" w14:textId="1900FB6D"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hAnsi="Times New Roman" w:cs="Times New Roman"/>
                <w:sz w:val="24"/>
                <w:szCs w:val="24"/>
              </w:rPr>
              <w:t>-0.53</w:t>
            </w:r>
          </w:p>
        </w:tc>
        <w:tc>
          <w:tcPr>
            <w:tcW w:w="1140" w:type="dxa"/>
            <w:tcBorders>
              <w:top w:val="nil"/>
              <w:left w:val="nil"/>
              <w:bottom w:val="nil"/>
              <w:right w:val="nil"/>
            </w:tcBorders>
            <w:shd w:val="clear" w:color="auto" w:fill="auto"/>
            <w:noWrap/>
            <w:vAlign w:val="bottom"/>
            <w:hideMark/>
          </w:tcPr>
          <w:p w14:paraId="0FD0A6CD"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21,024</w:t>
            </w:r>
          </w:p>
        </w:tc>
        <w:tc>
          <w:tcPr>
            <w:tcW w:w="1281" w:type="dxa"/>
            <w:tcBorders>
              <w:top w:val="nil"/>
              <w:left w:val="nil"/>
              <w:bottom w:val="nil"/>
              <w:right w:val="nil"/>
            </w:tcBorders>
            <w:shd w:val="clear" w:color="auto" w:fill="auto"/>
            <w:noWrap/>
            <w:vAlign w:val="bottom"/>
            <w:hideMark/>
          </w:tcPr>
          <w:p w14:paraId="529BC988"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-0.51</w:t>
            </w:r>
          </w:p>
        </w:tc>
      </w:tr>
      <w:tr w:rsidR="00C86055" w:rsidRPr="001871AF" w14:paraId="2821C467" w14:textId="77777777" w:rsidTr="00CC35B6">
        <w:trPr>
          <w:trHeight w:val="278"/>
        </w:trPr>
        <w:tc>
          <w:tcPr>
            <w:tcW w:w="1260" w:type="dxa"/>
            <w:tcBorders>
              <w:top w:val="nil"/>
              <w:left w:val="nil"/>
              <w:right w:val="nil"/>
            </w:tcBorders>
            <w:shd w:val="clear" w:color="auto" w:fill="auto"/>
            <w:noWrap/>
            <w:vAlign w:val="bottom"/>
            <w:hideMark/>
          </w:tcPr>
          <w:p w14:paraId="3EE4FCED"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p>
        </w:tc>
        <w:tc>
          <w:tcPr>
            <w:tcW w:w="3139" w:type="dxa"/>
            <w:tcBorders>
              <w:top w:val="nil"/>
              <w:left w:val="nil"/>
              <w:right w:val="nil"/>
            </w:tcBorders>
            <w:shd w:val="clear" w:color="auto" w:fill="auto"/>
            <w:noWrap/>
            <w:vAlign w:val="bottom"/>
            <w:hideMark/>
          </w:tcPr>
          <w:p w14:paraId="71C7DF85" w14:textId="1C8D5761" w:rsidR="00C86055" w:rsidRPr="001871AF" w:rsidRDefault="00C86055" w:rsidP="00C8605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C27411">
              <w:rPr>
                <w:rFonts w:ascii="Times New Roman" w:hAnsi="Times New Roman" w:cs="Times New Roman"/>
                <w:sz w:val="24"/>
                <w:szCs w:val="24"/>
              </w:rPr>
              <w:t xml:space="preserve">  </w:t>
            </w:r>
            <w:r w:rsidRPr="001871AF">
              <w:rPr>
                <w:rFonts w:ascii="Times New Roman" w:hAnsi="Times New Roman" w:cs="Times New Roman"/>
                <w:sz w:val="24"/>
                <w:szCs w:val="24"/>
              </w:rPr>
              <w:t>Additional</w:t>
            </w:r>
            <w:r w:rsidRPr="001871AF">
              <w:rPr>
                <w:rFonts w:ascii="Times New Roman" w:eastAsia="Times New Roman" w:hAnsi="Times New Roman" w:cs="Times New Roman"/>
                <w:sz w:val="24"/>
                <w:szCs w:val="24"/>
              </w:rPr>
              <w:t xml:space="preserve"> Low-Income</w:t>
            </w:r>
          </w:p>
        </w:tc>
        <w:tc>
          <w:tcPr>
            <w:tcW w:w="1140" w:type="dxa"/>
            <w:tcBorders>
              <w:top w:val="nil"/>
              <w:left w:val="nil"/>
              <w:right w:val="nil"/>
            </w:tcBorders>
            <w:shd w:val="clear" w:color="auto" w:fill="auto"/>
            <w:noWrap/>
            <w:vAlign w:val="bottom"/>
            <w:hideMark/>
          </w:tcPr>
          <w:p w14:paraId="1BD6DFD7"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1,540</w:t>
            </w:r>
          </w:p>
        </w:tc>
        <w:tc>
          <w:tcPr>
            <w:tcW w:w="1281" w:type="dxa"/>
            <w:tcBorders>
              <w:top w:val="nil"/>
              <w:left w:val="nil"/>
              <w:right w:val="nil"/>
            </w:tcBorders>
            <w:shd w:val="clear" w:color="auto" w:fill="auto"/>
            <w:noWrap/>
            <w:vAlign w:val="bottom"/>
            <w:hideMark/>
          </w:tcPr>
          <w:p w14:paraId="1D55EB96" w14:textId="65F18C75"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hAnsi="Times New Roman" w:cs="Times New Roman"/>
                <w:sz w:val="24"/>
                <w:szCs w:val="24"/>
              </w:rPr>
              <w:t>-0.26</w:t>
            </w:r>
          </w:p>
        </w:tc>
        <w:tc>
          <w:tcPr>
            <w:tcW w:w="1140" w:type="dxa"/>
            <w:tcBorders>
              <w:top w:val="nil"/>
              <w:left w:val="nil"/>
              <w:right w:val="nil"/>
            </w:tcBorders>
            <w:shd w:val="clear" w:color="auto" w:fill="auto"/>
            <w:noWrap/>
            <w:vAlign w:val="bottom"/>
            <w:hideMark/>
          </w:tcPr>
          <w:p w14:paraId="043BA0FA"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1,539</w:t>
            </w:r>
          </w:p>
        </w:tc>
        <w:tc>
          <w:tcPr>
            <w:tcW w:w="1281" w:type="dxa"/>
            <w:tcBorders>
              <w:top w:val="nil"/>
              <w:left w:val="nil"/>
              <w:right w:val="nil"/>
            </w:tcBorders>
            <w:shd w:val="clear" w:color="auto" w:fill="auto"/>
            <w:noWrap/>
            <w:vAlign w:val="bottom"/>
            <w:hideMark/>
          </w:tcPr>
          <w:p w14:paraId="7E9B553B"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-0.23</w:t>
            </w:r>
          </w:p>
        </w:tc>
      </w:tr>
      <w:tr w:rsidR="00C86055" w:rsidRPr="001871AF" w14:paraId="01CBACB5" w14:textId="77777777" w:rsidTr="00CC35B6">
        <w:trPr>
          <w:trHeight w:val="278"/>
        </w:trPr>
        <w:tc>
          <w:tcPr>
            <w:tcW w:w="1260" w:type="dxa"/>
            <w:tcBorders>
              <w:top w:val="nil"/>
              <w:left w:val="nil"/>
              <w:bottom w:val="single" w:sz="4" w:space="0" w:color="auto"/>
              <w:right w:val="nil"/>
            </w:tcBorders>
            <w:shd w:val="clear" w:color="auto" w:fill="auto"/>
            <w:noWrap/>
            <w:vAlign w:val="bottom"/>
            <w:hideMark/>
          </w:tcPr>
          <w:p w14:paraId="32786295"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p>
        </w:tc>
        <w:tc>
          <w:tcPr>
            <w:tcW w:w="3139" w:type="dxa"/>
            <w:tcBorders>
              <w:top w:val="nil"/>
              <w:left w:val="nil"/>
              <w:bottom w:val="single" w:sz="4" w:space="0" w:color="auto"/>
              <w:right w:val="nil"/>
            </w:tcBorders>
            <w:shd w:val="clear" w:color="auto" w:fill="auto"/>
            <w:noWrap/>
            <w:vAlign w:val="bottom"/>
            <w:hideMark/>
          </w:tcPr>
          <w:p w14:paraId="4F6ACCB0" w14:textId="08F5D46B" w:rsidR="00C86055" w:rsidRPr="001871AF" w:rsidRDefault="00C86055" w:rsidP="00C86055">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Higher-Income</w:t>
            </w:r>
          </w:p>
        </w:tc>
        <w:tc>
          <w:tcPr>
            <w:tcW w:w="1140" w:type="dxa"/>
            <w:tcBorders>
              <w:top w:val="nil"/>
              <w:left w:val="nil"/>
              <w:bottom w:val="single" w:sz="4" w:space="0" w:color="auto"/>
              <w:right w:val="nil"/>
            </w:tcBorders>
            <w:shd w:val="clear" w:color="auto" w:fill="auto"/>
            <w:noWrap/>
            <w:vAlign w:val="bottom"/>
            <w:hideMark/>
          </w:tcPr>
          <w:p w14:paraId="4F3B5E9E"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39,536</w:t>
            </w:r>
          </w:p>
        </w:tc>
        <w:tc>
          <w:tcPr>
            <w:tcW w:w="1281" w:type="dxa"/>
            <w:tcBorders>
              <w:top w:val="nil"/>
              <w:left w:val="nil"/>
              <w:bottom w:val="single" w:sz="4" w:space="0" w:color="auto"/>
              <w:right w:val="nil"/>
            </w:tcBorders>
            <w:shd w:val="clear" w:color="auto" w:fill="auto"/>
            <w:noWrap/>
            <w:vAlign w:val="bottom"/>
            <w:hideMark/>
          </w:tcPr>
          <w:p w14:paraId="33A9B5B5" w14:textId="4E41BEA5"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hAnsi="Times New Roman" w:cs="Times New Roman"/>
                <w:sz w:val="24"/>
                <w:szCs w:val="24"/>
              </w:rPr>
              <w:t>0.33</w:t>
            </w:r>
          </w:p>
        </w:tc>
        <w:tc>
          <w:tcPr>
            <w:tcW w:w="1140" w:type="dxa"/>
            <w:tcBorders>
              <w:top w:val="nil"/>
              <w:left w:val="nil"/>
              <w:bottom w:val="single" w:sz="4" w:space="0" w:color="auto"/>
              <w:right w:val="nil"/>
            </w:tcBorders>
            <w:shd w:val="clear" w:color="auto" w:fill="auto"/>
            <w:noWrap/>
            <w:vAlign w:val="bottom"/>
            <w:hideMark/>
          </w:tcPr>
          <w:p w14:paraId="10ACA039"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39,614</w:t>
            </w:r>
          </w:p>
        </w:tc>
        <w:tc>
          <w:tcPr>
            <w:tcW w:w="1281" w:type="dxa"/>
            <w:tcBorders>
              <w:top w:val="nil"/>
              <w:left w:val="nil"/>
              <w:bottom w:val="single" w:sz="4" w:space="0" w:color="auto"/>
              <w:right w:val="nil"/>
            </w:tcBorders>
            <w:shd w:val="clear" w:color="auto" w:fill="auto"/>
            <w:noWrap/>
            <w:vAlign w:val="bottom"/>
            <w:hideMark/>
          </w:tcPr>
          <w:p w14:paraId="498B586A" w14:textId="77777777" w:rsidR="00C86055" w:rsidRPr="001871AF" w:rsidRDefault="00C86055" w:rsidP="00C86055">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0.33</w:t>
            </w:r>
          </w:p>
        </w:tc>
      </w:tr>
    </w:tbl>
    <w:p w14:paraId="50A70C31" w14:textId="77777777" w:rsidR="00BC4853" w:rsidRPr="001871AF" w:rsidRDefault="00BC4853" w:rsidP="001871AF">
      <w:pPr>
        <w:spacing w:after="0" w:line="240" w:lineRule="auto"/>
        <w:rPr>
          <w:rFonts w:ascii="Times New Roman" w:hAnsi="Times New Roman" w:cs="Times New Roman"/>
          <w:sz w:val="24"/>
          <w:szCs w:val="24"/>
        </w:rPr>
      </w:pPr>
    </w:p>
    <w:p w14:paraId="0116797C" w14:textId="1FD1B3EB" w:rsidR="00BC4853" w:rsidRPr="001871AF" w:rsidRDefault="00BC4853"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rPr>
        <w:t xml:space="preserve">Additional </w:t>
      </w:r>
      <w:r w:rsidR="006F7B52" w:rsidRPr="001871AF">
        <w:rPr>
          <w:rFonts w:ascii="Times New Roman" w:hAnsi="Times New Roman" w:cs="Times New Roman"/>
          <w:sz w:val="24"/>
          <w:szCs w:val="24"/>
        </w:rPr>
        <w:t>L</w:t>
      </w:r>
      <w:r w:rsidRPr="001871AF">
        <w:rPr>
          <w:rFonts w:ascii="Times New Roman" w:hAnsi="Times New Roman" w:cs="Times New Roman"/>
          <w:sz w:val="24"/>
          <w:szCs w:val="24"/>
        </w:rPr>
        <w:t>ow-</w:t>
      </w:r>
      <w:r w:rsidR="006F7B52" w:rsidRPr="001871AF">
        <w:rPr>
          <w:rFonts w:ascii="Times New Roman" w:hAnsi="Times New Roman" w:cs="Times New Roman"/>
          <w:sz w:val="24"/>
          <w:szCs w:val="24"/>
        </w:rPr>
        <w:t>I</w:t>
      </w:r>
      <w:r w:rsidRPr="001871AF">
        <w:rPr>
          <w:rFonts w:ascii="Times New Roman" w:hAnsi="Times New Roman" w:cs="Times New Roman"/>
          <w:sz w:val="24"/>
          <w:szCs w:val="24"/>
        </w:rPr>
        <w:t xml:space="preserve">ncome students are somewhat less likely to be English Learners (EL), students with disabilities (SWD), or to go to school in an urban setting than ECODIS students. However, their demographics are much more similar to the ECODIS group than to </w:t>
      </w:r>
      <w:r w:rsidR="002B47DD" w:rsidRPr="001871AF">
        <w:rPr>
          <w:rFonts w:ascii="Times New Roman" w:hAnsi="Times New Roman" w:cs="Times New Roman"/>
          <w:sz w:val="24"/>
          <w:szCs w:val="24"/>
        </w:rPr>
        <w:t>Higher</w:t>
      </w:r>
      <w:r w:rsidRPr="001871AF">
        <w:rPr>
          <w:rFonts w:ascii="Times New Roman" w:hAnsi="Times New Roman" w:cs="Times New Roman"/>
          <w:sz w:val="24"/>
          <w:szCs w:val="24"/>
        </w:rPr>
        <w:t>-</w:t>
      </w:r>
      <w:r w:rsidR="002B47DD" w:rsidRPr="001871AF">
        <w:rPr>
          <w:rFonts w:ascii="Times New Roman" w:hAnsi="Times New Roman" w:cs="Times New Roman"/>
          <w:sz w:val="24"/>
          <w:szCs w:val="24"/>
        </w:rPr>
        <w:t xml:space="preserve">Income </w:t>
      </w:r>
      <w:r w:rsidRPr="001871AF">
        <w:rPr>
          <w:rFonts w:ascii="Times New Roman" w:hAnsi="Times New Roman" w:cs="Times New Roman"/>
          <w:sz w:val="24"/>
          <w:szCs w:val="24"/>
        </w:rPr>
        <w:t>students</w:t>
      </w:r>
      <w:r w:rsidR="000C72ED" w:rsidRPr="001871AF">
        <w:rPr>
          <w:rFonts w:ascii="Times New Roman" w:hAnsi="Times New Roman" w:cs="Times New Roman"/>
          <w:sz w:val="24"/>
          <w:szCs w:val="24"/>
        </w:rPr>
        <w:t>, as illustrated in Table 3</w:t>
      </w:r>
      <w:r w:rsidRPr="001871AF">
        <w:rPr>
          <w:rFonts w:ascii="Times New Roman" w:hAnsi="Times New Roman" w:cs="Times New Roman"/>
          <w:sz w:val="24"/>
          <w:szCs w:val="24"/>
        </w:rPr>
        <w:t>.</w:t>
      </w:r>
    </w:p>
    <w:p w14:paraId="143CAB47" w14:textId="77777777" w:rsidR="002565CA" w:rsidRPr="001871AF" w:rsidRDefault="002565CA" w:rsidP="001871AF">
      <w:pPr>
        <w:spacing w:after="0" w:line="240" w:lineRule="auto"/>
        <w:rPr>
          <w:rFonts w:ascii="Times New Roman" w:hAnsi="Times New Roman" w:cs="Times New Roman"/>
          <w:sz w:val="24"/>
          <w:szCs w:val="24"/>
        </w:rPr>
      </w:pPr>
    </w:p>
    <w:p w14:paraId="03E17FEB" w14:textId="34A5D5E1" w:rsidR="0072137E" w:rsidRPr="001871AF" w:rsidRDefault="002C664E" w:rsidP="001871AF">
      <w:pPr>
        <w:spacing w:after="0" w:line="240" w:lineRule="auto"/>
        <w:rPr>
          <w:rFonts w:ascii="Times New Roman" w:hAnsi="Times New Roman" w:cs="Times New Roman"/>
          <w:i/>
          <w:sz w:val="24"/>
          <w:szCs w:val="24"/>
        </w:rPr>
      </w:pPr>
      <w:r w:rsidRPr="001871AF">
        <w:rPr>
          <w:rFonts w:ascii="Times New Roman" w:hAnsi="Times New Roman" w:cs="Times New Roman"/>
          <w:i/>
          <w:sz w:val="24"/>
          <w:szCs w:val="24"/>
        </w:rPr>
        <w:t xml:space="preserve">Table </w:t>
      </w:r>
      <w:r w:rsidR="00100713" w:rsidRPr="001871AF">
        <w:rPr>
          <w:rFonts w:ascii="Times New Roman" w:hAnsi="Times New Roman" w:cs="Times New Roman"/>
          <w:i/>
          <w:sz w:val="24"/>
          <w:szCs w:val="24"/>
        </w:rPr>
        <w:t>3</w:t>
      </w:r>
      <w:r w:rsidR="00A247B3" w:rsidRPr="001871AF">
        <w:rPr>
          <w:rFonts w:ascii="Times New Roman" w:hAnsi="Times New Roman" w:cs="Times New Roman"/>
          <w:i/>
          <w:sz w:val="24"/>
          <w:szCs w:val="24"/>
        </w:rPr>
        <w:t xml:space="preserve">: </w:t>
      </w:r>
      <w:r w:rsidR="00921BD3" w:rsidRPr="001871AF">
        <w:rPr>
          <w:rFonts w:ascii="Times New Roman" w:hAnsi="Times New Roman" w:cs="Times New Roman"/>
          <w:i/>
          <w:sz w:val="24"/>
          <w:szCs w:val="24"/>
        </w:rPr>
        <w:t xml:space="preserve">2021 MCAS Test-Taker </w:t>
      </w:r>
      <w:r w:rsidR="00A247B3" w:rsidRPr="001871AF">
        <w:rPr>
          <w:rFonts w:ascii="Times New Roman" w:hAnsi="Times New Roman" w:cs="Times New Roman"/>
          <w:i/>
          <w:sz w:val="24"/>
          <w:szCs w:val="24"/>
        </w:rPr>
        <w:t>Demographics</w:t>
      </w:r>
      <w:r w:rsidR="00CD618B" w:rsidRPr="001871AF">
        <w:rPr>
          <w:rFonts w:ascii="Times New Roman" w:hAnsi="Times New Roman" w:cs="Times New Roman"/>
          <w:i/>
          <w:sz w:val="24"/>
          <w:szCs w:val="24"/>
        </w:rPr>
        <w:t xml:space="preserve">, by </w:t>
      </w:r>
      <w:r w:rsidR="007528F9" w:rsidRPr="001871AF">
        <w:rPr>
          <w:rFonts w:ascii="Times New Roman" w:hAnsi="Times New Roman" w:cs="Times New Roman"/>
          <w:i/>
          <w:sz w:val="24"/>
          <w:szCs w:val="24"/>
        </w:rPr>
        <w:t>Income Category</w:t>
      </w:r>
      <w:r w:rsidR="001B4350" w:rsidRPr="001871AF">
        <w:rPr>
          <w:rFonts w:ascii="Times New Roman" w:hAnsi="Times New Roman" w:cs="Times New Roman"/>
          <w:i/>
          <w:sz w:val="24"/>
          <w:szCs w:val="24"/>
        </w:rPr>
        <w:t xml:space="preserve"> in 2022</w:t>
      </w:r>
    </w:p>
    <w:tbl>
      <w:tblPr>
        <w:tblW w:w="9373" w:type="dxa"/>
        <w:tblLook w:val="04A0" w:firstRow="1" w:lastRow="0" w:firstColumn="1" w:lastColumn="0" w:noHBand="0" w:noVBand="1"/>
      </w:tblPr>
      <w:tblGrid>
        <w:gridCol w:w="1205"/>
        <w:gridCol w:w="3348"/>
        <w:gridCol w:w="1205"/>
        <w:gridCol w:w="1205"/>
        <w:gridCol w:w="1205"/>
        <w:gridCol w:w="1205"/>
      </w:tblGrid>
      <w:tr w:rsidR="00CC35B6" w:rsidRPr="001871AF" w14:paraId="5920F2FB" w14:textId="77777777" w:rsidTr="00CC35B6">
        <w:trPr>
          <w:trHeight w:val="253"/>
        </w:trPr>
        <w:tc>
          <w:tcPr>
            <w:tcW w:w="1205" w:type="dxa"/>
            <w:tcBorders>
              <w:top w:val="single" w:sz="4" w:space="0" w:color="auto"/>
              <w:left w:val="nil"/>
              <w:bottom w:val="single" w:sz="4" w:space="0" w:color="auto"/>
              <w:right w:val="nil"/>
            </w:tcBorders>
            <w:shd w:val="clear" w:color="auto" w:fill="auto"/>
            <w:noWrap/>
            <w:vAlign w:val="bottom"/>
            <w:hideMark/>
          </w:tcPr>
          <w:p w14:paraId="575D2B91" w14:textId="77777777" w:rsidR="00CC35B6" w:rsidRPr="001871AF" w:rsidRDefault="00CC35B6" w:rsidP="001871AF">
            <w:pPr>
              <w:spacing w:after="0" w:line="240" w:lineRule="auto"/>
              <w:rPr>
                <w:rFonts w:ascii="Times New Roman" w:eastAsia="Times New Roman" w:hAnsi="Times New Roman" w:cs="Times New Roman"/>
                <w:sz w:val="24"/>
                <w:szCs w:val="24"/>
              </w:rPr>
            </w:pPr>
          </w:p>
        </w:tc>
        <w:tc>
          <w:tcPr>
            <w:tcW w:w="3348" w:type="dxa"/>
            <w:tcBorders>
              <w:top w:val="single" w:sz="4" w:space="0" w:color="auto"/>
              <w:left w:val="nil"/>
              <w:bottom w:val="single" w:sz="4" w:space="0" w:color="auto"/>
              <w:right w:val="nil"/>
            </w:tcBorders>
            <w:shd w:val="clear" w:color="auto" w:fill="auto"/>
            <w:noWrap/>
            <w:vAlign w:val="bottom"/>
            <w:hideMark/>
          </w:tcPr>
          <w:p w14:paraId="2C5D3C82" w14:textId="77777777" w:rsidR="00CC35B6" w:rsidRPr="001871AF" w:rsidRDefault="00CC35B6" w:rsidP="001871AF">
            <w:pPr>
              <w:spacing w:after="0" w:line="240" w:lineRule="auto"/>
              <w:rPr>
                <w:rFonts w:ascii="Times New Roman" w:eastAsia="Times New Roman" w:hAnsi="Times New Roman" w:cs="Times New Roman"/>
                <w:sz w:val="24"/>
                <w:szCs w:val="24"/>
              </w:rPr>
            </w:pPr>
          </w:p>
        </w:tc>
        <w:tc>
          <w:tcPr>
            <w:tcW w:w="1205" w:type="dxa"/>
            <w:tcBorders>
              <w:top w:val="single" w:sz="4" w:space="0" w:color="auto"/>
              <w:left w:val="nil"/>
              <w:bottom w:val="single" w:sz="4" w:space="0" w:color="auto"/>
              <w:right w:val="nil"/>
            </w:tcBorders>
            <w:shd w:val="clear" w:color="auto" w:fill="auto"/>
            <w:noWrap/>
            <w:vAlign w:val="bottom"/>
            <w:hideMark/>
          </w:tcPr>
          <w:p w14:paraId="0FE7111C" w14:textId="77777777" w:rsidR="00CC35B6" w:rsidRPr="001871AF" w:rsidRDefault="00CC35B6" w:rsidP="001871AF">
            <w:pPr>
              <w:spacing w:after="0" w:line="240" w:lineRule="auto"/>
              <w:jc w:val="center"/>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Female</w:t>
            </w:r>
          </w:p>
        </w:tc>
        <w:tc>
          <w:tcPr>
            <w:tcW w:w="1205" w:type="dxa"/>
            <w:tcBorders>
              <w:top w:val="single" w:sz="4" w:space="0" w:color="auto"/>
              <w:left w:val="nil"/>
              <w:bottom w:val="single" w:sz="4" w:space="0" w:color="auto"/>
              <w:right w:val="nil"/>
            </w:tcBorders>
            <w:shd w:val="clear" w:color="auto" w:fill="auto"/>
            <w:noWrap/>
            <w:vAlign w:val="bottom"/>
            <w:hideMark/>
          </w:tcPr>
          <w:p w14:paraId="2E881665" w14:textId="77777777" w:rsidR="00CC35B6" w:rsidRPr="001871AF" w:rsidRDefault="00CC35B6" w:rsidP="001871AF">
            <w:pPr>
              <w:spacing w:after="0" w:line="240" w:lineRule="auto"/>
              <w:jc w:val="center"/>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LEP</w:t>
            </w:r>
          </w:p>
        </w:tc>
        <w:tc>
          <w:tcPr>
            <w:tcW w:w="1205" w:type="dxa"/>
            <w:tcBorders>
              <w:top w:val="single" w:sz="4" w:space="0" w:color="auto"/>
              <w:left w:val="nil"/>
              <w:bottom w:val="single" w:sz="4" w:space="0" w:color="auto"/>
              <w:right w:val="nil"/>
            </w:tcBorders>
            <w:shd w:val="clear" w:color="auto" w:fill="auto"/>
            <w:noWrap/>
            <w:vAlign w:val="bottom"/>
            <w:hideMark/>
          </w:tcPr>
          <w:p w14:paraId="35CFF583" w14:textId="77777777" w:rsidR="00CC35B6" w:rsidRPr="001871AF" w:rsidRDefault="00CC35B6" w:rsidP="001871AF">
            <w:pPr>
              <w:spacing w:after="0" w:line="240" w:lineRule="auto"/>
              <w:jc w:val="center"/>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SPED</w:t>
            </w:r>
          </w:p>
        </w:tc>
        <w:tc>
          <w:tcPr>
            <w:tcW w:w="1205" w:type="dxa"/>
            <w:tcBorders>
              <w:top w:val="single" w:sz="4" w:space="0" w:color="auto"/>
              <w:left w:val="nil"/>
              <w:bottom w:val="single" w:sz="4" w:space="0" w:color="auto"/>
              <w:right w:val="nil"/>
            </w:tcBorders>
            <w:shd w:val="clear" w:color="auto" w:fill="auto"/>
            <w:noWrap/>
            <w:vAlign w:val="bottom"/>
            <w:hideMark/>
          </w:tcPr>
          <w:p w14:paraId="060A6DBF" w14:textId="77777777" w:rsidR="00CC35B6" w:rsidRPr="001871AF" w:rsidRDefault="00CC35B6" w:rsidP="001871AF">
            <w:pPr>
              <w:spacing w:after="0" w:line="240" w:lineRule="auto"/>
              <w:jc w:val="center"/>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Urban</w:t>
            </w:r>
          </w:p>
        </w:tc>
      </w:tr>
      <w:tr w:rsidR="007074C0" w:rsidRPr="001871AF" w14:paraId="00BDE53C" w14:textId="77777777" w:rsidTr="007074C0">
        <w:trPr>
          <w:trHeight w:val="253"/>
        </w:trPr>
        <w:tc>
          <w:tcPr>
            <w:tcW w:w="1205" w:type="dxa"/>
            <w:tcBorders>
              <w:top w:val="single" w:sz="4" w:space="0" w:color="auto"/>
              <w:left w:val="nil"/>
              <w:bottom w:val="nil"/>
              <w:right w:val="nil"/>
            </w:tcBorders>
            <w:shd w:val="clear" w:color="auto" w:fill="auto"/>
            <w:noWrap/>
            <w:vAlign w:val="bottom"/>
          </w:tcPr>
          <w:p w14:paraId="601662AB" w14:textId="395B15E7" w:rsidR="007074C0" w:rsidRPr="001871AF" w:rsidRDefault="007074C0" w:rsidP="007074C0">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Grade 3-5</w:t>
            </w:r>
          </w:p>
        </w:tc>
        <w:tc>
          <w:tcPr>
            <w:tcW w:w="3348" w:type="dxa"/>
            <w:tcBorders>
              <w:top w:val="single" w:sz="4" w:space="0" w:color="auto"/>
              <w:left w:val="nil"/>
              <w:bottom w:val="nil"/>
              <w:right w:val="nil"/>
            </w:tcBorders>
            <w:shd w:val="clear" w:color="auto" w:fill="auto"/>
            <w:noWrap/>
            <w:vAlign w:val="bottom"/>
          </w:tcPr>
          <w:p w14:paraId="55D43201" w14:textId="6489E5C5" w:rsidR="007074C0" w:rsidRPr="001871AF" w:rsidRDefault="007074C0" w:rsidP="00707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Low-Income</w:t>
            </w:r>
          </w:p>
        </w:tc>
        <w:tc>
          <w:tcPr>
            <w:tcW w:w="1205" w:type="dxa"/>
            <w:tcBorders>
              <w:top w:val="single" w:sz="4" w:space="0" w:color="auto"/>
              <w:left w:val="nil"/>
              <w:bottom w:val="nil"/>
              <w:right w:val="nil"/>
            </w:tcBorders>
            <w:shd w:val="clear" w:color="auto" w:fill="auto"/>
            <w:noWrap/>
            <w:vAlign w:val="bottom"/>
          </w:tcPr>
          <w:p w14:paraId="488F422E" w14:textId="489D3AE0" w:rsidR="007074C0" w:rsidRPr="001871AF" w:rsidRDefault="007074C0" w:rsidP="007074C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48.9%</w:t>
            </w:r>
          </w:p>
        </w:tc>
        <w:tc>
          <w:tcPr>
            <w:tcW w:w="1205" w:type="dxa"/>
            <w:tcBorders>
              <w:top w:val="single" w:sz="4" w:space="0" w:color="auto"/>
              <w:left w:val="nil"/>
              <w:bottom w:val="nil"/>
              <w:right w:val="nil"/>
            </w:tcBorders>
            <w:shd w:val="clear" w:color="auto" w:fill="auto"/>
            <w:noWrap/>
            <w:vAlign w:val="bottom"/>
          </w:tcPr>
          <w:p w14:paraId="3AEAB52E" w14:textId="44DE175A" w:rsidR="007074C0" w:rsidRPr="001871AF" w:rsidRDefault="007074C0" w:rsidP="007074C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p>
        </w:tc>
        <w:tc>
          <w:tcPr>
            <w:tcW w:w="1205" w:type="dxa"/>
            <w:tcBorders>
              <w:top w:val="single" w:sz="4" w:space="0" w:color="auto"/>
              <w:left w:val="nil"/>
              <w:bottom w:val="nil"/>
              <w:right w:val="nil"/>
            </w:tcBorders>
            <w:shd w:val="clear" w:color="auto" w:fill="auto"/>
            <w:noWrap/>
            <w:vAlign w:val="bottom"/>
          </w:tcPr>
          <w:p w14:paraId="593570B7" w14:textId="2AACD6ED" w:rsidR="007074C0" w:rsidRPr="001871AF" w:rsidRDefault="007074C0" w:rsidP="007074C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c>
          <w:tcPr>
            <w:tcW w:w="1205" w:type="dxa"/>
            <w:tcBorders>
              <w:top w:val="single" w:sz="4" w:space="0" w:color="auto"/>
              <w:left w:val="nil"/>
              <w:bottom w:val="nil"/>
              <w:right w:val="nil"/>
            </w:tcBorders>
            <w:shd w:val="clear" w:color="auto" w:fill="auto"/>
            <w:noWrap/>
            <w:vAlign w:val="bottom"/>
          </w:tcPr>
          <w:p w14:paraId="7231EF80" w14:textId="6D527C80" w:rsidR="007074C0" w:rsidRPr="001871AF" w:rsidRDefault="007074C0" w:rsidP="007074C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58.4%</w:t>
            </w:r>
          </w:p>
        </w:tc>
      </w:tr>
      <w:tr w:rsidR="007074C0" w:rsidRPr="001871AF" w14:paraId="04F439CB" w14:textId="77777777" w:rsidTr="007074C0">
        <w:trPr>
          <w:trHeight w:val="253"/>
        </w:trPr>
        <w:tc>
          <w:tcPr>
            <w:tcW w:w="1205" w:type="dxa"/>
            <w:tcBorders>
              <w:top w:val="nil"/>
              <w:left w:val="nil"/>
              <w:bottom w:val="nil"/>
              <w:right w:val="nil"/>
            </w:tcBorders>
            <w:shd w:val="clear" w:color="auto" w:fill="auto"/>
            <w:noWrap/>
            <w:vAlign w:val="bottom"/>
          </w:tcPr>
          <w:p w14:paraId="100FD949" w14:textId="2B559D5C" w:rsidR="007074C0" w:rsidRPr="001871AF" w:rsidRDefault="007074C0" w:rsidP="007074C0">
            <w:pPr>
              <w:spacing w:after="0" w:line="240" w:lineRule="auto"/>
              <w:jc w:val="right"/>
              <w:rPr>
                <w:rFonts w:ascii="Times New Roman" w:eastAsia="Times New Roman" w:hAnsi="Times New Roman" w:cs="Times New Roman"/>
                <w:sz w:val="24"/>
                <w:szCs w:val="24"/>
              </w:rPr>
            </w:pPr>
          </w:p>
        </w:tc>
        <w:tc>
          <w:tcPr>
            <w:tcW w:w="3348" w:type="dxa"/>
            <w:tcBorders>
              <w:top w:val="nil"/>
              <w:left w:val="nil"/>
              <w:bottom w:val="nil"/>
              <w:right w:val="nil"/>
            </w:tcBorders>
            <w:shd w:val="clear" w:color="auto" w:fill="auto"/>
            <w:noWrap/>
            <w:vAlign w:val="bottom"/>
          </w:tcPr>
          <w:p w14:paraId="4B0F789F" w14:textId="559AC29C" w:rsidR="007074C0" w:rsidRPr="001871AF" w:rsidRDefault="007074C0" w:rsidP="00707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74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871AF">
              <w:rPr>
                <w:rFonts w:ascii="Times New Roman" w:eastAsia="Times New Roman" w:hAnsi="Times New Roman" w:cs="Times New Roman"/>
                <w:sz w:val="24"/>
                <w:szCs w:val="24"/>
              </w:rPr>
              <w:t>ECODIS</w:t>
            </w:r>
          </w:p>
        </w:tc>
        <w:tc>
          <w:tcPr>
            <w:tcW w:w="1205" w:type="dxa"/>
            <w:tcBorders>
              <w:top w:val="nil"/>
              <w:left w:val="nil"/>
              <w:bottom w:val="nil"/>
              <w:right w:val="nil"/>
            </w:tcBorders>
            <w:shd w:val="clear" w:color="auto" w:fill="auto"/>
            <w:noWrap/>
            <w:vAlign w:val="bottom"/>
          </w:tcPr>
          <w:p w14:paraId="2B934C75" w14:textId="1EABD453"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48.9%</w:t>
            </w:r>
          </w:p>
        </w:tc>
        <w:tc>
          <w:tcPr>
            <w:tcW w:w="1205" w:type="dxa"/>
            <w:tcBorders>
              <w:top w:val="nil"/>
              <w:left w:val="nil"/>
              <w:bottom w:val="nil"/>
              <w:right w:val="nil"/>
            </w:tcBorders>
            <w:shd w:val="clear" w:color="auto" w:fill="auto"/>
            <w:noWrap/>
            <w:vAlign w:val="bottom"/>
          </w:tcPr>
          <w:p w14:paraId="4CE8FAD2" w14:textId="40FD2F45"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19.2%</w:t>
            </w:r>
          </w:p>
        </w:tc>
        <w:tc>
          <w:tcPr>
            <w:tcW w:w="1205" w:type="dxa"/>
            <w:tcBorders>
              <w:top w:val="nil"/>
              <w:left w:val="nil"/>
              <w:bottom w:val="nil"/>
              <w:right w:val="nil"/>
            </w:tcBorders>
            <w:shd w:val="clear" w:color="auto" w:fill="auto"/>
            <w:noWrap/>
            <w:vAlign w:val="bottom"/>
          </w:tcPr>
          <w:p w14:paraId="20EB2DB9" w14:textId="4C0B4FF8"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24.1%</w:t>
            </w:r>
          </w:p>
        </w:tc>
        <w:tc>
          <w:tcPr>
            <w:tcW w:w="1205" w:type="dxa"/>
            <w:tcBorders>
              <w:top w:val="nil"/>
              <w:left w:val="nil"/>
              <w:bottom w:val="nil"/>
              <w:right w:val="nil"/>
            </w:tcBorders>
            <w:shd w:val="clear" w:color="auto" w:fill="auto"/>
            <w:noWrap/>
            <w:vAlign w:val="bottom"/>
          </w:tcPr>
          <w:p w14:paraId="7945C71A" w14:textId="6907B821"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58.7%</w:t>
            </w:r>
          </w:p>
        </w:tc>
      </w:tr>
      <w:tr w:rsidR="007074C0" w:rsidRPr="001871AF" w14:paraId="10D6E8A7" w14:textId="77777777" w:rsidTr="00CC35B6">
        <w:trPr>
          <w:trHeight w:val="253"/>
        </w:trPr>
        <w:tc>
          <w:tcPr>
            <w:tcW w:w="1205" w:type="dxa"/>
            <w:tcBorders>
              <w:top w:val="nil"/>
              <w:left w:val="nil"/>
              <w:bottom w:val="nil"/>
              <w:right w:val="nil"/>
            </w:tcBorders>
            <w:shd w:val="clear" w:color="auto" w:fill="auto"/>
            <w:noWrap/>
            <w:vAlign w:val="bottom"/>
          </w:tcPr>
          <w:p w14:paraId="110A4034"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p>
        </w:tc>
        <w:tc>
          <w:tcPr>
            <w:tcW w:w="3348" w:type="dxa"/>
            <w:tcBorders>
              <w:top w:val="nil"/>
              <w:left w:val="nil"/>
              <w:bottom w:val="nil"/>
              <w:right w:val="nil"/>
            </w:tcBorders>
            <w:shd w:val="clear" w:color="auto" w:fill="auto"/>
            <w:noWrap/>
            <w:vAlign w:val="bottom"/>
          </w:tcPr>
          <w:p w14:paraId="514DBC45" w14:textId="415440BA" w:rsidR="007074C0" w:rsidRPr="001871AF" w:rsidRDefault="007074C0" w:rsidP="007074C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C274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AF">
              <w:rPr>
                <w:rFonts w:ascii="Times New Roman" w:hAnsi="Times New Roman" w:cs="Times New Roman"/>
                <w:sz w:val="24"/>
                <w:szCs w:val="24"/>
              </w:rPr>
              <w:t>Additional</w:t>
            </w:r>
            <w:r w:rsidRPr="001871AF">
              <w:rPr>
                <w:rFonts w:ascii="Times New Roman" w:eastAsia="Times New Roman" w:hAnsi="Times New Roman" w:cs="Times New Roman"/>
                <w:sz w:val="24"/>
                <w:szCs w:val="24"/>
              </w:rPr>
              <w:t xml:space="preserve"> Low-Income</w:t>
            </w:r>
          </w:p>
        </w:tc>
        <w:tc>
          <w:tcPr>
            <w:tcW w:w="1205" w:type="dxa"/>
            <w:tcBorders>
              <w:top w:val="nil"/>
              <w:left w:val="nil"/>
              <w:bottom w:val="nil"/>
              <w:right w:val="nil"/>
            </w:tcBorders>
            <w:shd w:val="clear" w:color="auto" w:fill="auto"/>
            <w:noWrap/>
            <w:vAlign w:val="bottom"/>
          </w:tcPr>
          <w:p w14:paraId="2E3C7171" w14:textId="0AA93FC8"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49.0%</w:t>
            </w:r>
          </w:p>
        </w:tc>
        <w:tc>
          <w:tcPr>
            <w:tcW w:w="1205" w:type="dxa"/>
            <w:tcBorders>
              <w:top w:val="nil"/>
              <w:left w:val="nil"/>
              <w:bottom w:val="nil"/>
              <w:right w:val="nil"/>
            </w:tcBorders>
            <w:shd w:val="clear" w:color="auto" w:fill="auto"/>
            <w:noWrap/>
            <w:vAlign w:val="bottom"/>
          </w:tcPr>
          <w:p w14:paraId="5FD8D5BD" w14:textId="1A008984"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17.3%</w:t>
            </w:r>
          </w:p>
        </w:tc>
        <w:tc>
          <w:tcPr>
            <w:tcW w:w="1205" w:type="dxa"/>
            <w:tcBorders>
              <w:top w:val="nil"/>
              <w:left w:val="nil"/>
              <w:bottom w:val="nil"/>
              <w:right w:val="nil"/>
            </w:tcBorders>
            <w:shd w:val="clear" w:color="auto" w:fill="auto"/>
            <w:noWrap/>
            <w:vAlign w:val="bottom"/>
          </w:tcPr>
          <w:p w14:paraId="1C8C9DC3" w14:textId="21A846BA"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17.4%</w:t>
            </w:r>
          </w:p>
        </w:tc>
        <w:tc>
          <w:tcPr>
            <w:tcW w:w="1205" w:type="dxa"/>
            <w:tcBorders>
              <w:top w:val="nil"/>
              <w:left w:val="nil"/>
              <w:bottom w:val="nil"/>
              <w:right w:val="nil"/>
            </w:tcBorders>
            <w:shd w:val="clear" w:color="auto" w:fill="auto"/>
            <w:noWrap/>
            <w:vAlign w:val="bottom"/>
          </w:tcPr>
          <w:p w14:paraId="598CFD1B" w14:textId="4FAE02C5"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52.8%</w:t>
            </w:r>
          </w:p>
        </w:tc>
      </w:tr>
      <w:tr w:rsidR="007074C0" w:rsidRPr="001871AF" w14:paraId="46888DCC" w14:textId="77777777" w:rsidTr="00CC35B6">
        <w:trPr>
          <w:trHeight w:val="253"/>
        </w:trPr>
        <w:tc>
          <w:tcPr>
            <w:tcW w:w="1205" w:type="dxa"/>
            <w:tcBorders>
              <w:top w:val="nil"/>
              <w:left w:val="nil"/>
              <w:bottom w:val="nil"/>
              <w:right w:val="nil"/>
            </w:tcBorders>
            <w:shd w:val="clear" w:color="auto" w:fill="auto"/>
            <w:noWrap/>
            <w:vAlign w:val="bottom"/>
            <w:hideMark/>
          </w:tcPr>
          <w:p w14:paraId="2859D247"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p>
        </w:tc>
        <w:tc>
          <w:tcPr>
            <w:tcW w:w="3348" w:type="dxa"/>
            <w:tcBorders>
              <w:top w:val="nil"/>
              <w:left w:val="nil"/>
              <w:bottom w:val="nil"/>
              <w:right w:val="nil"/>
            </w:tcBorders>
            <w:shd w:val="clear" w:color="auto" w:fill="auto"/>
            <w:noWrap/>
            <w:vAlign w:val="bottom"/>
            <w:hideMark/>
          </w:tcPr>
          <w:p w14:paraId="18E4A3BE" w14:textId="665BD1D5" w:rsidR="007074C0" w:rsidRPr="001871AF" w:rsidRDefault="007074C0" w:rsidP="007074C0">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Higher-Income</w:t>
            </w:r>
          </w:p>
        </w:tc>
        <w:tc>
          <w:tcPr>
            <w:tcW w:w="1205" w:type="dxa"/>
            <w:tcBorders>
              <w:top w:val="nil"/>
              <w:left w:val="nil"/>
              <w:bottom w:val="nil"/>
              <w:right w:val="nil"/>
            </w:tcBorders>
            <w:shd w:val="clear" w:color="auto" w:fill="auto"/>
            <w:noWrap/>
            <w:vAlign w:val="bottom"/>
            <w:hideMark/>
          </w:tcPr>
          <w:p w14:paraId="166A8179"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48.8%</w:t>
            </w:r>
          </w:p>
        </w:tc>
        <w:tc>
          <w:tcPr>
            <w:tcW w:w="1205" w:type="dxa"/>
            <w:tcBorders>
              <w:top w:val="nil"/>
              <w:left w:val="nil"/>
              <w:bottom w:val="nil"/>
              <w:right w:val="nil"/>
            </w:tcBorders>
            <w:shd w:val="clear" w:color="auto" w:fill="auto"/>
            <w:noWrap/>
            <w:vAlign w:val="bottom"/>
            <w:hideMark/>
          </w:tcPr>
          <w:p w14:paraId="0EF5C372"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3.2%</w:t>
            </w:r>
          </w:p>
        </w:tc>
        <w:tc>
          <w:tcPr>
            <w:tcW w:w="1205" w:type="dxa"/>
            <w:tcBorders>
              <w:top w:val="nil"/>
              <w:left w:val="nil"/>
              <w:bottom w:val="nil"/>
              <w:right w:val="nil"/>
            </w:tcBorders>
            <w:shd w:val="clear" w:color="auto" w:fill="auto"/>
            <w:noWrap/>
            <w:vAlign w:val="bottom"/>
            <w:hideMark/>
          </w:tcPr>
          <w:p w14:paraId="0557A0A5"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15.5%</w:t>
            </w:r>
          </w:p>
        </w:tc>
        <w:tc>
          <w:tcPr>
            <w:tcW w:w="1205" w:type="dxa"/>
            <w:tcBorders>
              <w:top w:val="nil"/>
              <w:left w:val="nil"/>
              <w:bottom w:val="nil"/>
              <w:right w:val="nil"/>
            </w:tcBorders>
            <w:shd w:val="clear" w:color="auto" w:fill="auto"/>
            <w:noWrap/>
            <w:vAlign w:val="bottom"/>
            <w:hideMark/>
          </w:tcPr>
          <w:p w14:paraId="0DBA7E36"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16.8%</w:t>
            </w:r>
          </w:p>
        </w:tc>
      </w:tr>
      <w:tr w:rsidR="007074C0" w:rsidRPr="001871AF" w14:paraId="4BDC7AFF" w14:textId="77777777" w:rsidTr="00CC35B6">
        <w:trPr>
          <w:trHeight w:val="253"/>
        </w:trPr>
        <w:tc>
          <w:tcPr>
            <w:tcW w:w="1205" w:type="dxa"/>
            <w:tcBorders>
              <w:top w:val="nil"/>
              <w:left w:val="nil"/>
              <w:bottom w:val="nil"/>
              <w:right w:val="nil"/>
            </w:tcBorders>
            <w:shd w:val="clear" w:color="auto" w:fill="auto"/>
            <w:noWrap/>
            <w:vAlign w:val="bottom"/>
            <w:hideMark/>
          </w:tcPr>
          <w:p w14:paraId="7FB49D14"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p>
        </w:tc>
        <w:tc>
          <w:tcPr>
            <w:tcW w:w="3348" w:type="dxa"/>
            <w:tcBorders>
              <w:top w:val="nil"/>
              <w:left w:val="nil"/>
              <w:bottom w:val="nil"/>
              <w:right w:val="nil"/>
            </w:tcBorders>
            <w:shd w:val="clear" w:color="auto" w:fill="auto"/>
            <w:noWrap/>
            <w:vAlign w:val="bottom"/>
            <w:hideMark/>
          </w:tcPr>
          <w:p w14:paraId="4EFAFD87" w14:textId="77777777" w:rsidR="007074C0" w:rsidRPr="001871AF" w:rsidRDefault="007074C0" w:rsidP="007074C0">
            <w:pPr>
              <w:spacing w:after="0" w:line="240" w:lineRule="auto"/>
              <w:rPr>
                <w:rFonts w:ascii="Times New Roman" w:eastAsia="Times New Roman" w:hAnsi="Times New Roman" w:cs="Times New Roman"/>
                <w:sz w:val="24"/>
                <w:szCs w:val="24"/>
              </w:rPr>
            </w:pPr>
          </w:p>
        </w:tc>
        <w:tc>
          <w:tcPr>
            <w:tcW w:w="1205" w:type="dxa"/>
            <w:tcBorders>
              <w:top w:val="nil"/>
              <w:left w:val="nil"/>
              <w:bottom w:val="nil"/>
              <w:right w:val="nil"/>
            </w:tcBorders>
            <w:shd w:val="clear" w:color="auto" w:fill="auto"/>
            <w:noWrap/>
            <w:vAlign w:val="bottom"/>
            <w:hideMark/>
          </w:tcPr>
          <w:p w14:paraId="0DDD083A" w14:textId="77777777" w:rsidR="007074C0" w:rsidRPr="001871AF" w:rsidRDefault="007074C0" w:rsidP="007074C0">
            <w:pPr>
              <w:spacing w:after="0" w:line="240" w:lineRule="auto"/>
              <w:rPr>
                <w:rFonts w:ascii="Times New Roman" w:eastAsia="Times New Roman" w:hAnsi="Times New Roman" w:cs="Times New Roman"/>
                <w:sz w:val="24"/>
                <w:szCs w:val="24"/>
              </w:rPr>
            </w:pPr>
          </w:p>
        </w:tc>
        <w:tc>
          <w:tcPr>
            <w:tcW w:w="1205" w:type="dxa"/>
            <w:tcBorders>
              <w:top w:val="nil"/>
              <w:left w:val="nil"/>
              <w:bottom w:val="nil"/>
              <w:right w:val="nil"/>
            </w:tcBorders>
            <w:shd w:val="clear" w:color="auto" w:fill="auto"/>
            <w:noWrap/>
            <w:vAlign w:val="bottom"/>
            <w:hideMark/>
          </w:tcPr>
          <w:p w14:paraId="739146EC" w14:textId="77777777" w:rsidR="007074C0" w:rsidRPr="001871AF" w:rsidRDefault="007074C0" w:rsidP="007074C0">
            <w:pPr>
              <w:spacing w:after="0" w:line="240" w:lineRule="auto"/>
              <w:rPr>
                <w:rFonts w:ascii="Times New Roman" w:eastAsia="Times New Roman" w:hAnsi="Times New Roman" w:cs="Times New Roman"/>
                <w:sz w:val="24"/>
                <w:szCs w:val="24"/>
              </w:rPr>
            </w:pPr>
          </w:p>
        </w:tc>
        <w:tc>
          <w:tcPr>
            <w:tcW w:w="1205" w:type="dxa"/>
            <w:tcBorders>
              <w:top w:val="nil"/>
              <w:left w:val="nil"/>
              <w:bottom w:val="nil"/>
              <w:right w:val="nil"/>
            </w:tcBorders>
            <w:shd w:val="clear" w:color="auto" w:fill="auto"/>
            <w:noWrap/>
            <w:vAlign w:val="bottom"/>
            <w:hideMark/>
          </w:tcPr>
          <w:p w14:paraId="275AD23C" w14:textId="77777777" w:rsidR="007074C0" w:rsidRPr="001871AF" w:rsidRDefault="007074C0" w:rsidP="007074C0">
            <w:pPr>
              <w:spacing w:after="0" w:line="240" w:lineRule="auto"/>
              <w:rPr>
                <w:rFonts w:ascii="Times New Roman" w:eastAsia="Times New Roman" w:hAnsi="Times New Roman" w:cs="Times New Roman"/>
                <w:sz w:val="24"/>
                <w:szCs w:val="24"/>
              </w:rPr>
            </w:pPr>
          </w:p>
        </w:tc>
        <w:tc>
          <w:tcPr>
            <w:tcW w:w="1205" w:type="dxa"/>
            <w:tcBorders>
              <w:top w:val="nil"/>
              <w:left w:val="nil"/>
              <w:bottom w:val="nil"/>
              <w:right w:val="nil"/>
            </w:tcBorders>
            <w:shd w:val="clear" w:color="auto" w:fill="auto"/>
            <w:noWrap/>
            <w:vAlign w:val="bottom"/>
            <w:hideMark/>
          </w:tcPr>
          <w:p w14:paraId="623FFD12" w14:textId="77777777" w:rsidR="007074C0" w:rsidRPr="001871AF" w:rsidRDefault="007074C0" w:rsidP="007074C0">
            <w:pPr>
              <w:spacing w:after="0" w:line="240" w:lineRule="auto"/>
              <w:rPr>
                <w:rFonts w:ascii="Times New Roman" w:eastAsia="Times New Roman" w:hAnsi="Times New Roman" w:cs="Times New Roman"/>
                <w:sz w:val="24"/>
                <w:szCs w:val="24"/>
              </w:rPr>
            </w:pPr>
          </w:p>
        </w:tc>
      </w:tr>
      <w:tr w:rsidR="007074C0" w:rsidRPr="001871AF" w14:paraId="5A34A7A5" w14:textId="77777777" w:rsidTr="00CC35B6">
        <w:trPr>
          <w:trHeight w:val="253"/>
        </w:trPr>
        <w:tc>
          <w:tcPr>
            <w:tcW w:w="1205" w:type="dxa"/>
            <w:tcBorders>
              <w:top w:val="nil"/>
              <w:left w:val="nil"/>
              <w:bottom w:val="nil"/>
              <w:right w:val="nil"/>
            </w:tcBorders>
            <w:shd w:val="clear" w:color="auto" w:fill="auto"/>
            <w:noWrap/>
            <w:vAlign w:val="bottom"/>
          </w:tcPr>
          <w:p w14:paraId="402DEDBF" w14:textId="0571D7D1" w:rsidR="007074C0" w:rsidRPr="001871AF" w:rsidRDefault="007074C0" w:rsidP="007074C0">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Grade 6-8</w:t>
            </w:r>
          </w:p>
        </w:tc>
        <w:tc>
          <w:tcPr>
            <w:tcW w:w="3348" w:type="dxa"/>
            <w:tcBorders>
              <w:top w:val="nil"/>
              <w:left w:val="nil"/>
              <w:bottom w:val="nil"/>
              <w:right w:val="nil"/>
            </w:tcBorders>
            <w:shd w:val="clear" w:color="auto" w:fill="auto"/>
            <w:noWrap/>
            <w:vAlign w:val="bottom"/>
          </w:tcPr>
          <w:p w14:paraId="3D067CA6" w14:textId="3C93D037" w:rsidR="007074C0" w:rsidRPr="001871AF" w:rsidRDefault="007074C0" w:rsidP="00707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Low-Income</w:t>
            </w:r>
          </w:p>
        </w:tc>
        <w:tc>
          <w:tcPr>
            <w:tcW w:w="1205" w:type="dxa"/>
            <w:tcBorders>
              <w:top w:val="nil"/>
              <w:left w:val="nil"/>
              <w:bottom w:val="nil"/>
              <w:right w:val="nil"/>
            </w:tcBorders>
            <w:shd w:val="clear" w:color="auto" w:fill="auto"/>
            <w:noWrap/>
            <w:vAlign w:val="bottom"/>
          </w:tcPr>
          <w:p w14:paraId="3CE8B1FD" w14:textId="7B80D2B8" w:rsidR="007074C0" w:rsidRPr="001871AF" w:rsidRDefault="007074C0" w:rsidP="007074C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48.6%</w:t>
            </w:r>
          </w:p>
        </w:tc>
        <w:tc>
          <w:tcPr>
            <w:tcW w:w="1205" w:type="dxa"/>
            <w:tcBorders>
              <w:top w:val="nil"/>
              <w:left w:val="nil"/>
              <w:bottom w:val="nil"/>
              <w:right w:val="nil"/>
            </w:tcBorders>
            <w:shd w:val="clear" w:color="auto" w:fill="auto"/>
            <w:noWrap/>
            <w:vAlign w:val="bottom"/>
          </w:tcPr>
          <w:p w14:paraId="46010DE7" w14:textId="3745CBC5" w:rsidR="007074C0" w:rsidRPr="001871AF" w:rsidRDefault="007074C0" w:rsidP="007074C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1205" w:type="dxa"/>
            <w:tcBorders>
              <w:top w:val="nil"/>
              <w:left w:val="nil"/>
              <w:bottom w:val="nil"/>
              <w:right w:val="nil"/>
            </w:tcBorders>
            <w:shd w:val="clear" w:color="auto" w:fill="auto"/>
            <w:noWrap/>
            <w:vAlign w:val="bottom"/>
          </w:tcPr>
          <w:p w14:paraId="317F2C56" w14:textId="61DB95B4" w:rsidR="007074C0" w:rsidRPr="001871AF" w:rsidRDefault="007074C0" w:rsidP="007074C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1205" w:type="dxa"/>
            <w:tcBorders>
              <w:top w:val="nil"/>
              <w:left w:val="nil"/>
              <w:bottom w:val="nil"/>
              <w:right w:val="nil"/>
            </w:tcBorders>
            <w:shd w:val="clear" w:color="auto" w:fill="auto"/>
            <w:noWrap/>
            <w:vAlign w:val="bottom"/>
          </w:tcPr>
          <w:p w14:paraId="76D4BBC7" w14:textId="66F2BC8B" w:rsidR="007074C0" w:rsidRPr="001871AF" w:rsidRDefault="007074C0" w:rsidP="007074C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55.4%</w:t>
            </w:r>
          </w:p>
        </w:tc>
      </w:tr>
      <w:tr w:rsidR="007074C0" w:rsidRPr="001871AF" w14:paraId="55A2B6CC" w14:textId="77777777" w:rsidTr="00CC35B6">
        <w:trPr>
          <w:trHeight w:val="253"/>
        </w:trPr>
        <w:tc>
          <w:tcPr>
            <w:tcW w:w="1205" w:type="dxa"/>
            <w:tcBorders>
              <w:top w:val="nil"/>
              <w:left w:val="nil"/>
              <w:bottom w:val="nil"/>
              <w:right w:val="nil"/>
            </w:tcBorders>
            <w:shd w:val="clear" w:color="auto" w:fill="auto"/>
            <w:noWrap/>
            <w:vAlign w:val="bottom"/>
            <w:hideMark/>
          </w:tcPr>
          <w:p w14:paraId="64677235" w14:textId="54FC6793" w:rsidR="007074C0" w:rsidRPr="001871AF" w:rsidRDefault="007074C0" w:rsidP="007074C0">
            <w:pPr>
              <w:spacing w:after="0" w:line="240" w:lineRule="auto"/>
              <w:rPr>
                <w:rFonts w:ascii="Times New Roman" w:eastAsia="Times New Roman" w:hAnsi="Times New Roman" w:cs="Times New Roman"/>
                <w:sz w:val="24"/>
                <w:szCs w:val="24"/>
              </w:rPr>
            </w:pPr>
          </w:p>
        </w:tc>
        <w:tc>
          <w:tcPr>
            <w:tcW w:w="3348" w:type="dxa"/>
            <w:tcBorders>
              <w:top w:val="nil"/>
              <w:left w:val="nil"/>
              <w:bottom w:val="nil"/>
              <w:right w:val="nil"/>
            </w:tcBorders>
            <w:shd w:val="clear" w:color="auto" w:fill="auto"/>
            <w:noWrap/>
            <w:vAlign w:val="bottom"/>
            <w:hideMark/>
          </w:tcPr>
          <w:p w14:paraId="6F9558D5" w14:textId="2B35C3D6" w:rsidR="007074C0" w:rsidRPr="001871AF" w:rsidRDefault="007074C0" w:rsidP="00707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7411">
              <w:rPr>
                <w:rFonts w:ascii="Times New Roman" w:eastAsia="Times New Roman" w:hAnsi="Times New Roman" w:cs="Times New Roman"/>
                <w:sz w:val="24"/>
                <w:szCs w:val="24"/>
              </w:rPr>
              <w:t xml:space="preserve">  </w:t>
            </w:r>
            <w:r w:rsidRPr="001871AF">
              <w:rPr>
                <w:rFonts w:ascii="Times New Roman" w:eastAsia="Times New Roman" w:hAnsi="Times New Roman" w:cs="Times New Roman"/>
                <w:sz w:val="24"/>
                <w:szCs w:val="24"/>
              </w:rPr>
              <w:t>ECODIS</w:t>
            </w:r>
          </w:p>
        </w:tc>
        <w:tc>
          <w:tcPr>
            <w:tcW w:w="1205" w:type="dxa"/>
            <w:tcBorders>
              <w:top w:val="nil"/>
              <w:left w:val="nil"/>
              <w:bottom w:val="nil"/>
              <w:right w:val="nil"/>
            </w:tcBorders>
            <w:shd w:val="clear" w:color="auto" w:fill="auto"/>
            <w:noWrap/>
            <w:vAlign w:val="bottom"/>
            <w:hideMark/>
          </w:tcPr>
          <w:p w14:paraId="4F7DCDB4"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48.5%</w:t>
            </w:r>
          </w:p>
        </w:tc>
        <w:tc>
          <w:tcPr>
            <w:tcW w:w="1205" w:type="dxa"/>
            <w:tcBorders>
              <w:top w:val="nil"/>
              <w:left w:val="nil"/>
              <w:bottom w:val="nil"/>
              <w:right w:val="nil"/>
            </w:tcBorders>
            <w:shd w:val="clear" w:color="auto" w:fill="auto"/>
            <w:noWrap/>
            <w:vAlign w:val="bottom"/>
            <w:hideMark/>
          </w:tcPr>
          <w:p w14:paraId="284942A4"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13.0%</w:t>
            </w:r>
          </w:p>
        </w:tc>
        <w:tc>
          <w:tcPr>
            <w:tcW w:w="1205" w:type="dxa"/>
            <w:tcBorders>
              <w:top w:val="nil"/>
              <w:left w:val="nil"/>
              <w:bottom w:val="nil"/>
              <w:right w:val="nil"/>
            </w:tcBorders>
            <w:shd w:val="clear" w:color="auto" w:fill="auto"/>
            <w:noWrap/>
            <w:vAlign w:val="bottom"/>
            <w:hideMark/>
          </w:tcPr>
          <w:p w14:paraId="1D8E55A9"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24.4%</w:t>
            </w:r>
          </w:p>
        </w:tc>
        <w:tc>
          <w:tcPr>
            <w:tcW w:w="1205" w:type="dxa"/>
            <w:tcBorders>
              <w:top w:val="nil"/>
              <w:left w:val="nil"/>
              <w:bottom w:val="nil"/>
              <w:right w:val="nil"/>
            </w:tcBorders>
            <w:shd w:val="clear" w:color="auto" w:fill="auto"/>
            <w:noWrap/>
            <w:vAlign w:val="bottom"/>
            <w:hideMark/>
          </w:tcPr>
          <w:p w14:paraId="78790431"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55.8%</w:t>
            </w:r>
          </w:p>
        </w:tc>
      </w:tr>
      <w:tr w:rsidR="007074C0" w:rsidRPr="001871AF" w14:paraId="4C6B0F40" w14:textId="77777777" w:rsidTr="00CC35B6">
        <w:trPr>
          <w:trHeight w:val="253"/>
        </w:trPr>
        <w:tc>
          <w:tcPr>
            <w:tcW w:w="1205" w:type="dxa"/>
            <w:tcBorders>
              <w:top w:val="nil"/>
              <w:left w:val="nil"/>
              <w:bottom w:val="nil"/>
              <w:right w:val="nil"/>
            </w:tcBorders>
            <w:shd w:val="clear" w:color="auto" w:fill="auto"/>
            <w:noWrap/>
            <w:vAlign w:val="bottom"/>
            <w:hideMark/>
          </w:tcPr>
          <w:p w14:paraId="5E4B98A2"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p>
        </w:tc>
        <w:tc>
          <w:tcPr>
            <w:tcW w:w="3348" w:type="dxa"/>
            <w:tcBorders>
              <w:top w:val="nil"/>
              <w:left w:val="nil"/>
              <w:bottom w:val="nil"/>
              <w:right w:val="nil"/>
            </w:tcBorders>
            <w:shd w:val="clear" w:color="auto" w:fill="auto"/>
            <w:noWrap/>
            <w:vAlign w:val="bottom"/>
            <w:hideMark/>
          </w:tcPr>
          <w:p w14:paraId="152B679B" w14:textId="6DA98F25" w:rsidR="007074C0" w:rsidRPr="001871AF" w:rsidRDefault="007074C0" w:rsidP="007074C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C27411">
              <w:rPr>
                <w:rFonts w:ascii="Times New Roman" w:hAnsi="Times New Roman" w:cs="Times New Roman"/>
                <w:sz w:val="24"/>
                <w:szCs w:val="24"/>
              </w:rPr>
              <w:t xml:space="preserve">  </w:t>
            </w:r>
            <w:r w:rsidRPr="001871AF">
              <w:rPr>
                <w:rFonts w:ascii="Times New Roman" w:hAnsi="Times New Roman" w:cs="Times New Roman"/>
                <w:sz w:val="24"/>
                <w:szCs w:val="24"/>
              </w:rPr>
              <w:t>Additional</w:t>
            </w:r>
            <w:r w:rsidRPr="001871AF">
              <w:rPr>
                <w:rFonts w:ascii="Times New Roman" w:eastAsia="Times New Roman" w:hAnsi="Times New Roman" w:cs="Times New Roman"/>
                <w:sz w:val="24"/>
                <w:szCs w:val="24"/>
              </w:rPr>
              <w:t xml:space="preserve"> Low-Income</w:t>
            </w:r>
          </w:p>
        </w:tc>
        <w:tc>
          <w:tcPr>
            <w:tcW w:w="1205" w:type="dxa"/>
            <w:tcBorders>
              <w:top w:val="nil"/>
              <w:left w:val="nil"/>
              <w:bottom w:val="nil"/>
              <w:right w:val="nil"/>
            </w:tcBorders>
            <w:shd w:val="clear" w:color="auto" w:fill="auto"/>
            <w:noWrap/>
            <w:vAlign w:val="bottom"/>
            <w:hideMark/>
          </w:tcPr>
          <w:p w14:paraId="3D32563D"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49.0%</w:t>
            </w:r>
          </w:p>
        </w:tc>
        <w:tc>
          <w:tcPr>
            <w:tcW w:w="1205" w:type="dxa"/>
            <w:tcBorders>
              <w:top w:val="nil"/>
              <w:left w:val="nil"/>
              <w:bottom w:val="nil"/>
              <w:right w:val="nil"/>
            </w:tcBorders>
            <w:shd w:val="clear" w:color="auto" w:fill="auto"/>
            <w:noWrap/>
            <w:vAlign w:val="bottom"/>
            <w:hideMark/>
          </w:tcPr>
          <w:p w14:paraId="4F232D16"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11.0%</w:t>
            </w:r>
          </w:p>
        </w:tc>
        <w:tc>
          <w:tcPr>
            <w:tcW w:w="1205" w:type="dxa"/>
            <w:tcBorders>
              <w:top w:val="nil"/>
              <w:left w:val="nil"/>
              <w:bottom w:val="nil"/>
              <w:right w:val="nil"/>
            </w:tcBorders>
            <w:shd w:val="clear" w:color="auto" w:fill="auto"/>
            <w:noWrap/>
            <w:vAlign w:val="bottom"/>
            <w:hideMark/>
          </w:tcPr>
          <w:p w14:paraId="13859769"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18.1%</w:t>
            </w:r>
          </w:p>
        </w:tc>
        <w:tc>
          <w:tcPr>
            <w:tcW w:w="1205" w:type="dxa"/>
            <w:tcBorders>
              <w:top w:val="nil"/>
              <w:left w:val="nil"/>
              <w:bottom w:val="nil"/>
              <w:right w:val="nil"/>
            </w:tcBorders>
            <w:shd w:val="clear" w:color="auto" w:fill="auto"/>
            <w:noWrap/>
            <w:vAlign w:val="bottom"/>
            <w:hideMark/>
          </w:tcPr>
          <w:p w14:paraId="070E58A3"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49.7%</w:t>
            </w:r>
          </w:p>
        </w:tc>
      </w:tr>
      <w:tr w:rsidR="007074C0" w:rsidRPr="001871AF" w14:paraId="0375B42D" w14:textId="77777777" w:rsidTr="00CC35B6">
        <w:trPr>
          <w:trHeight w:val="253"/>
        </w:trPr>
        <w:tc>
          <w:tcPr>
            <w:tcW w:w="1205" w:type="dxa"/>
            <w:tcBorders>
              <w:top w:val="nil"/>
              <w:left w:val="nil"/>
              <w:bottom w:val="nil"/>
              <w:right w:val="nil"/>
            </w:tcBorders>
            <w:shd w:val="clear" w:color="auto" w:fill="auto"/>
            <w:noWrap/>
            <w:vAlign w:val="bottom"/>
            <w:hideMark/>
          </w:tcPr>
          <w:p w14:paraId="4234E045"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p>
        </w:tc>
        <w:tc>
          <w:tcPr>
            <w:tcW w:w="3348" w:type="dxa"/>
            <w:tcBorders>
              <w:top w:val="nil"/>
              <w:left w:val="nil"/>
              <w:bottom w:val="nil"/>
              <w:right w:val="nil"/>
            </w:tcBorders>
            <w:shd w:val="clear" w:color="auto" w:fill="auto"/>
            <w:noWrap/>
            <w:vAlign w:val="bottom"/>
            <w:hideMark/>
          </w:tcPr>
          <w:p w14:paraId="018C7EA1" w14:textId="011230F3" w:rsidR="007074C0" w:rsidRPr="001871AF" w:rsidRDefault="007074C0" w:rsidP="007074C0">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Higher-Income</w:t>
            </w:r>
          </w:p>
        </w:tc>
        <w:tc>
          <w:tcPr>
            <w:tcW w:w="1205" w:type="dxa"/>
            <w:tcBorders>
              <w:top w:val="nil"/>
              <w:left w:val="nil"/>
              <w:bottom w:val="nil"/>
              <w:right w:val="nil"/>
            </w:tcBorders>
            <w:shd w:val="clear" w:color="auto" w:fill="auto"/>
            <w:noWrap/>
            <w:vAlign w:val="bottom"/>
            <w:hideMark/>
          </w:tcPr>
          <w:p w14:paraId="05E28583"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48.4%</w:t>
            </w:r>
          </w:p>
        </w:tc>
        <w:tc>
          <w:tcPr>
            <w:tcW w:w="1205" w:type="dxa"/>
            <w:tcBorders>
              <w:top w:val="nil"/>
              <w:left w:val="nil"/>
              <w:bottom w:val="nil"/>
              <w:right w:val="nil"/>
            </w:tcBorders>
            <w:shd w:val="clear" w:color="auto" w:fill="auto"/>
            <w:noWrap/>
            <w:vAlign w:val="bottom"/>
            <w:hideMark/>
          </w:tcPr>
          <w:p w14:paraId="5E28ADB5"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1.9%</w:t>
            </w:r>
          </w:p>
        </w:tc>
        <w:tc>
          <w:tcPr>
            <w:tcW w:w="1205" w:type="dxa"/>
            <w:tcBorders>
              <w:top w:val="nil"/>
              <w:left w:val="nil"/>
              <w:bottom w:val="nil"/>
              <w:right w:val="nil"/>
            </w:tcBorders>
            <w:shd w:val="clear" w:color="auto" w:fill="auto"/>
            <w:noWrap/>
            <w:vAlign w:val="bottom"/>
            <w:hideMark/>
          </w:tcPr>
          <w:p w14:paraId="599CEA27"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14.3%</w:t>
            </w:r>
          </w:p>
        </w:tc>
        <w:tc>
          <w:tcPr>
            <w:tcW w:w="1205" w:type="dxa"/>
            <w:tcBorders>
              <w:top w:val="nil"/>
              <w:left w:val="nil"/>
              <w:bottom w:val="nil"/>
              <w:right w:val="nil"/>
            </w:tcBorders>
            <w:shd w:val="clear" w:color="auto" w:fill="auto"/>
            <w:noWrap/>
            <w:vAlign w:val="bottom"/>
            <w:hideMark/>
          </w:tcPr>
          <w:p w14:paraId="73CFBC3F"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16.4%</w:t>
            </w:r>
          </w:p>
        </w:tc>
      </w:tr>
      <w:tr w:rsidR="007074C0" w:rsidRPr="001871AF" w14:paraId="4E296771" w14:textId="77777777" w:rsidTr="00CC35B6">
        <w:trPr>
          <w:trHeight w:val="253"/>
        </w:trPr>
        <w:tc>
          <w:tcPr>
            <w:tcW w:w="1205" w:type="dxa"/>
            <w:tcBorders>
              <w:top w:val="nil"/>
              <w:left w:val="nil"/>
              <w:bottom w:val="nil"/>
              <w:right w:val="nil"/>
            </w:tcBorders>
            <w:shd w:val="clear" w:color="auto" w:fill="auto"/>
            <w:noWrap/>
            <w:vAlign w:val="bottom"/>
            <w:hideMark/>
          </w:tcPr>
          <w:p w14:paraId="558DDC6B"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p>
        </w:tc>
        <w:tc>
          <w:tcPr>
            <w:tcW w:w="3348" w:type="dxa"/>
            <w:tcBorders>
              <w:top w:val="nil"/>
              <w:left w:val="nil"/>
              <w:bottom w:val="nil"/>
              <w:right w:val="nil"/>
            </w:tcBorders>
            <w:shd w:val="clear" w:color="auto" w:fill="auto"/>
            <w:noWrap/>
            <w:vAlign w:val="bottom"/>
            <w:hideMark/>
          </w:tcPr>
          <w:p w14:paraId="3E4DC5F2" w14:textId="77777777" w:rsidR="007074C0" w:rsidRPr="001871AF" w:rsidRDefault="007074C0" w:rsidP="007074C0">
            <w:pPr>
              <w:spacing w:after="0" w:line="240" w:lineRule="auto"/>
              <w:rPr>
                <w:rFonts w:ascii="Times New Roman" w:eastAsia="Times New Roman" w:hAnsi="Times New Roman" w:cs="Times New Roman"/>
                <w:sz w:val="24"/>
                <w:szCs w:val="24"/>
              </w:rPr>
            </w:pPr>
          </w:p>
        </w:tc>
        <w:tc>
          <w:tcPr>
            <w:tcW w:w="1205" w:type="dxa"/>
            <w:tcBorders>
              <w:top w:val="nil"/>
              <w:left w:val="nil"/>
              <w:bottom w:val="nil"/>
              <w:right w:val="nil"/>
            </w:tcBorders>
            <w:shd w:val="clear" w:color="auto" w:fill="auto"/>
            <w:noWrap/>
            <w:vAlign w:val="bottom"/>
            <w:hideMark/>
          </w:tcPr>
          <w:p w14:paraId="48AF9CEC" w14:textId="77777777" w:rsidR="007074C0" w:rsidRPr="001871AF" w:rsidRDefault="007074C0" w:rsidP="007074C0">
            <w:pPr>
              <w:spacing w:after="0" w:line="240" w:lineRule="auto"/>
              <w:rPr>
                <w:rFonts w:ascii="Times New Roman" w:eastAsia="Times New Roman" w:hAnsi="Times New Roman" w:cs="Times New Roman"/>
                <w:sz w:val="24"/>
                <w:szCs w:val="24"/>
              </w:rPr>
            </w:pPr>
          </w:p>
        </w:tc>
        <w:tc>
          <w:tcPr>
            <w:tcW w:w="1205" w:type="dxa"/>
            <w:tcBorders>
              <w:top w:val="nil"/>
              <w:left w:val="nil"/>
              <w:bottom w:val="nil"/>
              <w:right w:val="nil"/>
            </w:tcBorders>
            <w:shd w:val="clear" w:color="auto" w:fill="auto"/>
            <w:noWrap/>
            <w:vAlign w:val="bottom"/>
            <w:hideMark/>
          </w:tcPr>
          <w:p w14:paraId="1423D291" w14:textId="77777777" w:rsidR="007074C0" w:rsidRPr="001871AF" w:rsidRDefault="007074C0" w:rsidP="007074C0">
            <w:pPr>
              <w:spacing w:after="0" w:line="240" w:lineRule="auto"/>
              <w:rPr>
                <w:rFonts w:ascii="Times New Roman" w:eastAsia="Times New Roman" w:hAnsi="Times New Roman" w:cs="Times New Roman"/>
                <w:sz w:val="24"/>
                <w:szCs w:val="24"/>
              </w:rPr>
            </w:pPr>
          </w:p>
        </w:tc>
        <w:tc>
          <w:tcPr>
            <w:tcW w:w="1205" w:type="dxa"/>
            <w:tcBorders>
              <w:top w:val="nil"/>
              <w:left w:val="nil"/>
              <w:bottom w:val="nil"/>
              <w:right w:val="nil"/>
            </w:tcBorders>
            <w:shd w:val="clear" w:color="auto" w:fill="auto"/>
            <w:noWrap/>
            <w:vAlign w:val="bottom"/>
            <w:hideMark/>
          </w:tcPr>
          <w:p w14:paraId="3D51CD6F" w14:textId="77777777" w:rsidR="007074C0" w:rsidRPr="001871AF" w:rsidRDefault="007074C0" w:rsidP="007074C0">
            <w:pPr>
              <w:spacing w:after="0" w:line="240" w:lineRule="auto"/>
              <w:rPr>
                <w:rFonts w:ascii="Times New Roman" w:eastAsia="Times New Roman" w:hAnsi="Times New Roman" w:cs="Times New Roman"/>
                <w:sz w:val="24"/>
                <w:szCs w:val="24"/>
              </w:rPr>
            </w:pPr>
          </w:p>
        </w:tc>
        <w:tc>
          <w:tcPr>
            <w:tcW w:w="1205" w:type="dxa"/>
            <w:tcBorders>
              <w:top w:val="nil"/>
              <w:left w:val="nil"/>
              <w:bottom w:val="nil"/>
              <w:right w:val="nil"/>
            </w:tcBorders>
            <w:shd w:val="clear" w:color="auto" w:fill="auto"/>
            <w:noWrap/>
            <w:vAlign w:val="bottom"/>
            <w:hideMark/>
          </w:tcPr>
          <w:p w14:paraId="0642DD1D" w14:textId="77777777" w:rsidR="007074C0" w:rsidRPr="001871AF" w:rsidRDefault="007074C0" w:rsidP="007074C0">
            <w:pPr>
              <w:spacing w:after="0" w:line="240" w:lineRule="auto"/>
              <w:rPr>
                <w:rFonts w:ascii="Times New Roman" w:eastAsia="Times New Roman" w:hAnsi="Times New Roman" w:cs="Times New Roman"/>
                <w:sz w:val="24"/>
                <w:szCs w:val="24"/>
              </w:rPr>
            </w:pPr>
          </w:p>
        </w:tc>
      </w:tr>
      <w:tr w:rsidR="007074C0" w:rsidRPr="001871AF" w14:paraId="42E98378" w14:textId="77777777" w:rsidTr="00CC35B6">
        <w:trPr>
          <w:trHeight w:val="253"/>
        </w:trPr>
        <w:tc>
          <w:tcPr>
            <w:tcW w:w="1205" w:type="dxa"/>
            <w:tcBorders>
              <w:top w:val="nil"/>
              <w:left w:val="nil"/>
              <w:bottom w:val="nil"/>
              <w:right w:val="nil"/>
            </w:tcBorders>
            <w:shd w:val="clear" w:color="auto" w:fill="auto"/>
            <w:noWrap/>
            <w:vAlign w:val="bottom"/>
          </w:tcPr>
          <w:p w14:paraId="4D55A4A7" w14:textId="7CCA7CEC" w:rsidR="007074C0" w:rsidRPr="001871AF" w:rsidRDefault="007074C0" w:rsidP="007074C0">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Grade 10</w:t>
            </w:r>
          </w:p>
        </w:tc>
        <w:tc>
          <w:tcPr>
            <w:tcW w:w="3348" w:type="dxa"/>
            <w:tcBorders>
              <w:top w:val="nil"/>
              <w:left w:val="nil"/>
              <w:bottom w:val="nil"/>
              <w:right w:val="nil"/>
            </w:tcBorders>
            <w:shd w:val="clear" w:color="auto" w:fill="auto"/>
            <w:noWrap/>
            <w:vAlign w:val="bottom"/>
          </w:tcPr>
          <w:p w14:paraId="699A6ECF" w14:textId="135524CF" w:rsidR="007074C0" w:rsidRPr="001871AF" w:rsidRDefault="007074C0" w:rsidP="00707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Low-Income</w:t>
            </w:r>
          </w:p>
        </w:tc>
        <w:tc>
          <w:tcPr>
            <w:tcW w:w="1205" w:type="dxa"/>
            <w:tcBorders>
              <w:top w:val="nil"/>
              <w:left w:val="nil"/>
              <w:bottom w:val="nil"/>
              <w:right w:val="nil"/>
            </w:tcBorders>
            <w:shd w:val="clear" w:color="auto" w:fill="auto"/>
            <w:noWrap/>
            <w:vAlign w:val="bottom"/>
          </w:tcPr>
          <w:p w14:paraId="6499FABA" w14:textId="714675DD" w:rsidR="007074C0" w:rsidRPr="001871AF" w:rsidRDefault="007074C0" w:rsidP="007074C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48.9%</w:t>
            </w:r>
          </w:p>
        </w:tc>
        <w:tc>
          <w:tcPr>
            <w:tcW w:w="1205" w:type="dxa"/>
            <w:tcBorders>
              <w:top w:val="nil"/>
              <w:left w:val="nil"/>
              <w:bottom w:val="nil"/>
              <w:right w:val="nil"/>
            </w:tcBorders>
            <w:shd w:val="clear" w:color="auto" w:fill="auto"/>
            <w:noWrap/>
            <w:vAlign w:val="bottom"/>
          </w:tcPr>
          <w:p w14:paraId="02349142" w14:textId="2DBEC98C" w:rsidR="007074C0" w:rsidRPr="001871AF" w:rsidRDefault="007074C0" w:rsidP="007074C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1205" w:type="dxa"/>
            <w:tcBorders>
              <w:top w:val="nil"/>
              <w:left w:val="nil"/>
              <w:bottom w:val="nil"/>
              <w:right w:val="nil"/>
            </w:tcBorders>
            <w:shd w:val="clear" w:color="auto" w:fill="auto"/>
            <w:noWrap/>
            <w:vAlign w:val="bottom"/>
          </w:tcPr>
          <w:p w14:paraId="35B542BB" w14:textId="76E33A44" w:rsidR="007074C0" w:rsidRPr="001871AF" w:rsidRDefault="007074C0" w:rsidP="007074C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c>
          <w:tcPr>
            <w:tcW w:w="1205" w:type="dxa"/>
            <w:tcBorders>
              <w:top w:val="nil"/>
              <w:left w:val="nil"/>
              <w:bottom w:val="nil"/>
              <w:right w:val="nil"/>
            </w:tcBorders>
            <w:shd w:val="clear" w:color="auto" w:fill="auto"/>
            <w:noWrap/>
            <w:vAlign w:val="bottom"/>
          </w:tcPr>
          <w:p w14:paraId="05CDCACB" w14:textId="2511B0F1" w:rsidR="007074C0" w:rsidRPr="001871AF" w:rsidRDefault="007074C0" w:rsidP="007074C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51.8%</w:t>
            </w:r>
          </w:p>
        </w:tc>
      </w:tr>
      <w:tr w:rsidR="007074C0" w:rsidRPr="001871AF" w14:paraId="22203EBD" w14:textId="77777777" w:rsidTr="00CC35B6">
        <w:trPr>
          <w:trHeight w:val="253"/>
        </w:trPr>
        <w:tc>
          <w:tcPr>
            <w:tcW w:w="1205" w:type="dxa"/>
            <w:tcBorders>
              <w:top w:val="nil"/>
              <w:left w:val="nil"/>
              <w:bottom w:val="nil"/>
              <w:right w:val="nil"/>
            </w:tcBorders>
            <w:shd w:val="clear" w:color="auto" w:fill="auto"/>
            <w:noWrap/>
            <w:vAlign w:val="bottom"/>
            <w:hideMark/>
          </w:tcPr>
          <w:p w14:paraId="257245F3" w14:textId="4FDFDC31" w:rsidR="007074C0" w:rsidRPr="001871AF" w:rsidRDefault="007074C0" w:rsidP="007074C0">
            <w:pPr>
              <w:spacing w:after="0" w:line="240" w:lineRule="auto"/>
              <w:rPr>
                <w:rFonts w:ascii="Times New Roman" w:eastAsia="Times New Roman" w:hAnsi="Times New Roman" w:cs="Times New Roman"/>
                <w:sz w:val="24"/>
                <w:szCs w:val="24"/>
              </w:rPr>
            </w:pPr>
          </w:p>
        </w:tc>
        <w:tc>
          <w:tcPr>
            <w:tcW w:w="3348" w:type="dxa"/>
            <w:tcBorders>
              <w:top w:val="nil"/>
              <w:left w:val="nil"/>
              <w:bottom w:val="nil"/>
              <w:right w:val="nil"/>
            </w:tcBorders>
            <w:shd w:val="clear" w:color="auto" w:fill="auto"/>
            <w:noWrap/>
            <w:vAlign w:val="bottom"/>
            <w:hideMark/>
          </w:tcPr>
          <w:p w14:paraId="2BF24455" w14:textId="40B53B77" w:rsidR="007074C0" w:rsidRPr="001871AF" w:rsidRDefault="007074C0" w:rsidP="00707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7411">
              <w:rPr>
                <w:rFonts w:ascii="Times New Roman" w:eastAsia="Times New Roman" w:hAnsi="Times New Roman" w:cs="Times New Roman"/>
                <w:sz w:val="24"/>
                <w:szCs w:val="24"/>
              </w:rPr>
              <w:t xml:space="preserve">  </w:t>
            </w:r>
            <w:r w:rsidRPr="001871AF">
              <w:rPr>
                <w:rFonts w:ascii="Times New Roman" w:eastAsia="Times New Roman" w:hAnsi="Times New Roman" w:cs="Times New Roman"/>
                <w:sz w:val="24"/>
                <w:szCs w:val="24"/>
              </w:rPr>
              <w:t>ECODIS</w:t>
            </w:r>
          </w:p>
        </w:tc>
        <w:tc>
          <w:tcPr>
            <w:tcW w:w="1205" w:type="dxa"/>
            <w:tcBorders>
              <w:top w:val="nil"/>
              <w:left w:val="nil"/>
              <w:bottom w:val="nil"/>
              <w:right w:val="nil"/>
            </w:tcBorders>
            <w:shd w:val="clear" w:color="auto" w:fill="auto"/>
            <w:noWrap/>
            <w:vAlign w:val="bottom"/>
            <w:hideMark/>
          </w:tcPr>
          <w:p w14:paraId="08344E8B"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48.9%</w:t>
            </w:r>
          </w:p>
        </w:tc>
        <w:tc>
          <w:tcPr>
            <w:tcW w:w="1205" w:type="dxa"/>
            <w:tcBorders>
              <w:top w:val="nil"/>
              <w:left w:val="nil"/>
              <w:bottom w:val="nil"/>
              <w:right w:val="nil"/>
            </w:tcBorders>
            <w:shd w:val="clear" w:color="auto" w:fill="auto"/>
            <w:noWrap/>
            <w:vAlign w:val="bottom"/>
            <w:hideMark/>
          </w:tcPr>
          <w:p w14:paraId="59B5DFEB"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14.6%</w:t>
            </w:r>
          </w:p>
        </w:tc>
        <w:tc>
          <w:tcPr>
            <w:tcW w:w="1205" w:type="dxa"/>
            <w:tcBorders>
              <w:top w:val="nil"/>
              <w:left w:val="nil"/>
              <w:bottom w:val="nil"/>
              <w:right w:val="nil"/>
            </w:tcBorders>
            <w:shd w:val="clear" w:color="auto" w:fill="auto"/>
            <w:noWrap/>
            <w:vAlign w:val="bottom"/>
            <w:hideMark/>
          </w:tcPr>
          <w:p w14:paraId="315C27C5"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24.2%</w:t>
            </w:r>
          </w:p>
        </w:tc>
        <w:tc>
          <w:tcPr>
            <w:tcW w:w="1205" w:type="dxa"/>
            <w:tcBorders>
              <w:top w:val="nil"/>
              <w:left w:val="nil"/>
              <w:bottom w:val="nil"/>
              <w:right w:val="nil"/>
            </w:tcBorders>
            <w:shd w:val="clear" w:color="auto" w:fill="auto"/>
            <w:noWrap/>
            <w:vAlign w:val="bottom"/>
            <w:hideMark/>
          </w:tcPr>
          <w:p w14:paraId="376E6B89"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52.2%</w:t>
            </w:r>
          </w:p>
        </w:tc>
      </w:tr>
      <w:tr w:rsidR="007074C0" w:rsidRPr="001871AF" w14:paraId="01907539" w14:textId="77777777" w:rsidTr="00CC35B6">
        <w:trPr>
          <w:trHeight w:val="253"/>
        </w:trPr>
        <w:tc>
          <w:tcPr>
            <w:tcW w:w="1205" w:type="dxa"/>
            <w:tcBorders>
              <w:top w:val="nil"/>
              <w:left w:val="nil"/>
              <w:right w:val="nil"/>
            </w:tcBorders>
            <w:shd w:val="clear" w:color="auto" w:fill="auto"/>
            <w:noWrap/>
            <w:vAlign w:val="bottom"/>
            <w:hideMark/>
          </w:tcPr>
          <w:p w14:paraId="4A139594"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p>
        </w:tc>
        <w:tc>
          <w:tcPr>
            <w:tcW w:w="3348" w:type="dxa"/>
            <w:tcBorders>
              <w:top w:val="nil"/>
              <w:left w:val="nil"/>
              <w:right w:val="nil"/>
            </w:tcBorders>
            <w:shd w:val="clear" w:color="auto" w:fill="auto"/>
            <w:noWrap/>
            <w:vAlign w:val="bottom"/>
            <w:hideMark/>
          </w:tcPr>
          <w:p w14:paraId="6C5E1C17" w14:textId="4B96820B" w:rsidR="007074C0" w:rsidRPr="001871AF" w:rsidRDefault="007074C0" w:rsidP="007074C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C27411">
              <w:rPr>
                <w:rFonts w:ascii="Times New Roman" w:hAnsi="Times New Roman" w:cs="Times New Roman"/>
                <w:sz w:val="24"/>
                <w:szCs w:val="24"/>
              </w:rPr>
              <w:t xml:space="preserve">  </w:t>
            </w:r>
            <w:r w:rsidRPr="001871AF">
              <w:rPr>
                <w:rFonts w:ascii="Times New Roman" w:hAnsi="Times New Roman" w:cs="Times New Roman"/>
                <w:sz w:val="24"/>
                <w:szCs w:val="24"/>
              </w:rPr>
              <w:t>Additional</w:t>
            </w:r>
            <w:r w:rsidRPr="001871AF">
              <w:rPr>
                <w:rFonts w:ascii="Times New Roman" w:eastAsia="Times New Roman" w:hAnsi="Times New Roman" w:cs="Times New Roman"/>
                <w:sz w:val="24"/>
                <w:szCs w:val="24"/>
              </w:rPr>
              <w:t xml:space="preserve"> Low-Income</w:t>
            </w:r>
          </w:p>
        </w:tc>
        <w:tc>
          <w:tcPr>
            <w:tcW w:w="1205" w:type="dxa"/>
            <w:tcBorders>
              <w:top w:val="nil"/>
              <w:left w:val="nil"/>
              <w:right w:val="nil"/>
            </w:tcBorders>
            <w:shd w:val="clear" w:color="auto" w:fill="auto"/>
            <w:noWrap/>
            <w:vAlign w:val="bottom"/>
            <w:hideMark/>
          </w:tcPr>
          <w:p w14:paraId="71688993"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48.2%</w:t>
            </w:r>
          </w:p>
        </w:tc>
        <w:tc>
          <w:tcPr>
            <w:tcW w:w="1205" w:type="dxa"/>
            <w:tcBorders>
              <w:top w:val="nil"/>
              <w:left w:val="nil"/>
              <w:right w:val="nil"/>
            </w:tcBorders>
            <w:shd w:val="clear" w:color="auto" w:fill="auto"/>
            <w:noWrap/>
            <w:vAlign w:val="bottom"/>
            <w:hideMark/>
          </w:tcPr>
          <w:p w14:paraId="5272C9E8"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11.0%</w:t>
            </w:r>
          </w:p>
        </w:tc>
        <w:tc>
          <w:tcPr>
            <w:tcW w:w="1205" w:type="dxa"/>
            <w:tcBorders>
              <w:top w:val="nil"/>
              <w:left w:val="nil"/>
              <w:right w:val="nil"/>
            </w:tcBorders>
            <w:shd w:val="clear" w:color="auto" w:fill="auto"/>
            <w:noWrap/>
            <w:vAlign w:val="bottom"/>
            <w:hideMark/>
          </w:tcPr>
          <w:p w14:paraId="18B8ACB7"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17.0%</w:t>
            </w:r>
          </w:p>
        </w:tc>
        <w:tc>
          <w:tcPr>
            <w:tcW w:w="1205" w:type="dxa"/>
            <w:tcBorders>
              <w:top w:val="nil"/>
              <w:left w:val="nil"/>
              <w:right w:val="nil"/>
            </w:tcBorders>
            <w:shd w:val="clear" w:color="auto" w:fill="auto"/>
            <w:noWrap/>
            <w:vAlign w:val="bottom"/>
            <w:hideMark/>
          </w:tcPr>
          <w:p w14:paraId="7FC69D60"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46.3%</w:t>
            </w:r>
          </w:p>
        </w:tc>
      </w:tr>
      <w:tr w:rsidR="007074C0" w:rsidRPr="001871AF" w14:paraId="45C7AB10" w14:textId="77777777" w:rsidTr="00CC35B6">
        <w:trPr>
          <w:trHeight w:val="253"/>
        </w:trPr>
        <w:tc>
          <w:tcPr>
            <w:tcW w:w="1205" w:type="dxa"/>
            <w:tcBorders>
              <w:top w:val="nil"/>
              <w:left w:val="nil"/>
              <w:bottom w:val="single" w:sz="4" w:space="0" w:color="auto"/>
              <w:right w:val="nil"/>
            </w:tcBorders>
            <w:shd w:val="clear" w:color="auto" w:fill="auto"/>
            <w:noWrap/>
            <w:vAlign w:val="bottom"/>
            <w:hideMark/>
          </w:tcPr>
          <w:p w14:paraId="1DEDBD3D" w14:textId="128421DC"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 xml:space="preserve">  </w:t>
            </w:r>
          </w:p>
        </w:tc>
        <w:tc>
          <w:tcPr>
            <w:tcW w:w="3348" w:type="dxa"/>
            <w:tcBorders>
              <w:top w:val="nil"/>
              <w:left w:val="nil"/>
              <w:bottom w:val="single" w:sz="4" w:space="0" w:color="auto"/>
              <w:right w:val="nil"/>
            </w:tcBorders>
            <w:shd w:val="clear" w:color="auto" w:fill="auto"/>
            <w:noWrap/>
            <w:vAlign w:val="bottom"/>
            <w:hideMark/>
          </w:tcPr>
          <w:p w14:paraId="4481831C" w14:textId="019A8FB2" w:rsidR="007074C0" w:rsidRPr="001871AF" w:rsidRDefault="007074C0" w:rsidP="007074C0">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Higher-Income</w:t>
            </w:r>
          </w:p>
        </w:tc>
        <w:tc>
          <w:tcPr>
            <w:tcW w:w="1205" w:type="dxa"/>
            <w:tcBorders>
              <w:top w:val="nil"/>
              <w:left w:val="nil"/>
              <w:bottom w:val="single" w:sz="4" w:space="0" w:color="auto"/>
              <w:right w:val="nil"/>
            </w:tcBorders>
            <w:shd w:val="clear" w:color="auto" w:fill="auto"/>
            <w:noWrap/>
            <w:vAlign w:val="bottom"/>
            <w:hideMark/>
          </w:tcPr>
          <w:p w14:paraId="378FA61F"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49.1%</w:t>
            </w:r>
          </w:p>
        </w:tc>
        <w:tc>
          <w:tcPr>
            <w:tcW w:w="1205" w:type="dxa"/>
            <w:tcBorders>
              <w:top w:val="nil"/>
              <w:left w:val="nil"/>
              <w:bottom w:val="single" w:sz="4" w:space="0" w:color="auto"/>
              <w:right w:val="nil"/>
            </w:tcBorders>
            <w:shd w:val="clear" w:color="auto" w:fill="auto"/>
            <w:noWrap/>
            <w:vAlign w:val="bottom"/>
            <w:hideMark/>
          </w:tcPr>
          <w:p w14:paraId="1CE4C66F"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1.6%</w:t>
            </w:r>
          </w:p>
        </w:tc>
        <w:tc>
          <w:tcPr>
            <w:tcW w:w="1205" w:type="dxa"/>
            <w:tcBorders>
              <w:top w:val="nil"/>
              <w:left w:val="nil"/>
              <w:bottom w:val="single" w:sz="4" w:space="0" w:color="auto"/>
              <w:right w:val="nil"/>
            </w:tcBorders>
            <w:shd w:val="clear" w:color="auto" w:fill="auto"/>
            <w:noWrap/>
            <w:vAlign w:val="bottom"/>
            <w:hideMark/>
          </w:tcPr>
          <w:p w14:paraId="0F9D5BA1"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13.9%</w:t>
            </w:r>
          </w:p>
        </w:tc>
        <w:tc>
          <w:tcPr>
            <w:tcW w:w="1205" w:type="dxa"/>
            <w:tcBorders>
              <w:top w:val="nil"/>
              <w:left w:val="nil"/>
              <w:bottom w:val="single" w:sz="4" w:space="0" w:color="auto"/>
              <w:right w:val="nil"/>
            </w:tcBorders>
            <w:shd w:val="clear" w:color="auto" w:fill="auto"/>
            <w:noWrap/>
            <w:vAlign w:val="bottom"/>
            <w:hideMark/>
          </w:tcPr>
          <w:p w14:paraId="22D0F805" w14:textId="77777777" w:rsidR="007074C0" w:rsidRPr="001871AF" w:rsidRDefault="007074C0" w:rsidP="007074C0">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15.8%</w:t>
            </w:r>
          </w:p>
        </w:tc>
      </w:tr>
    </w:tbl>
    <w:p w14:paraId="7606CC63" w14:textId="1D7D7AD1" w:rsidR="00FD5408" w:rsidRPr="001871AF" w:rsidRDefault="007157FB"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rPr>
        <w:lastRenderedPageBreak/>
        <w:t xml:space="preserve">Given the way </w:t>
      </w:r>
      <w:r w:rsidR="006F7B52" w:rsidRPr="001871AF">
        <w:rPr>
          <w:rFonts w:ascii="Times New Roman" w:hAnsi="Times New Roman" w:cs="Times New Roman"/>
          <w:sz w:val="24"/>
          <w:szCs w:val="24"/>
        </w:rPr>
        <w:t>A</w:t>
      </w:r>
      <w:r w:rsidRPr="001871AF">
        <w:rPr>
          <w:rFonts w:ascii="Times New Roman" w:hAnsi="Times New Roman" w:cs="Times New Roman"/>
          <w:sz w:val="24"/>
          <w:szCs w:val="24"/>
        </w:rPr>
        <w:t xml:space="preserve">dditional </w:t>
      </w:r>
      <w:r w:rsidR="006F7B52" w:rsidRPr="001871AF">
        <w:rPr>
          <w:rFonts w:ascii="Times New Roman" w:hAnsi="Times New Roman" w:cs="Times New Roman"/>
          <w:sz w:val="24"/>
          <w:szCs w:val="24"/>
        </w:rPr>
        <w:t>L</w:t>
      </w:r>
      <w:r w:rsidRPr="001871AF">
        <w:rPr>
          <w:rFonts w:ascii="Times New Roman" w:hAnsi="Times New Roman" w:cs="Times New Roman"/>
          <w:sz w:val="24"/>
          <w:szCs w:val="24"/>
        </w:rPr>
        <w:t>ow-</w:t>
      </w:r>
      <w:r w:rsidR="006F7B52" w:rsidRPr="001871AF">
        <w:rPr>
          <w:rFonts w:ascii="Times New Roman" w:hAnsi="Times New Roman" w:cs="Times New Roman"/>
          <w:sz w:val="24"/>
          <w:szCs w:val="24"/>
        </w:rPr>
        <w:t>I</w:t>
      </w:r>
      <w:r w:rsidRPr="001871AF">
        <w:rPr>
          <w:rFonts w:ascii="Times New Roman" w:hAnsi="Times New Roman" w:cs="Times New Roman"/>
          <w:sz w:val="24"/>
          <w:szCs w:val="24"/>
        </w:rPr>
        <w:t xml:space="preserve">ncome students were identified and the patterns described above, we expect that many of them indeed do have higher family incomes than students historically identified as ECODIS. We explore this by examining family income histories for students </w:t>
      </w:r>
      <w:r w:rsidR="00AF3D97" w:rsidRPr="001871AF">
        <w:rPr>
          <w:rFonts w:ascii="Times New Roman" w:hAnsi="Times New Roman" w:cs="Times New Roman"/>
          <w:sz w:val="24"/>
          <w:szCs w:val="24"/>
        </w:rPr>
        <w:t>who appeared in the SIMS collections for three</w:t>
      </w:r>
      <w:r w:rsidR="006E24A5" w:rsidRPr="001871AF">
        <w:rPr>
          <w:rFonts w:ascii="Times New Roman" w:hAnsi="Times New Roman" w:cs="Times New Roman"/>
          <w:sz w:val="24"/>
          <w:szCs w:val="24"/>
        </w:rPr>
        <w:t xml:space="preserve"> consecutive</w:t>
      </w:r>
      <w:r w:rsidR="00AF3D97" w:rsidRPr="001871AF">
        <w:rPr>
          <w:rFonts w:ascii="Times New Roman" w:hAnsi="Times New Roman" w:cs="Times New Roman"/>
          <w:sz w:val="24"/>
          <w:szCs w:val="24"/>
        </w:rPr>
        <w:t xml:space="preserve"> years</w:t>
      </w:r>
      <w:r w:rsidR="00AD6DC8" w:rsidRPr="001871AF">
        <w:rPr>
          <w:rFonts w:ascii="Times New Roman" w:hAnsi="Times New Roman" w:cs="Times New Roman"/>
          <w:sz w:val="24"/>
          <w:szCs w:val="24"/>
        </w:rPr>
        <w:t xml:space="preserve"> (2020, 2021 and 2022)</w:t>
      </w:r>
      <w:r w:rsidR="00A247B3" w:rsidRPr="001871AF">
        <w:rPr>
          <w:rFonts w:ascii="Times New Roman" w:hAnsi="Times New Roman" w:cs="Times New Roman"/>
          <w:sz w:val="24"/>
          <w:szCs w:val="24"/>
        </w:rPr>
        <w:t xml:space="preserve">. </w:t>
      </w:r>
      <w:r w:rsidR="00AF3D97" w:rsidRPr="001871AF">
        <w:rPr>
          <w:rFonts w:ascii="Times New Roman" w:hAnsi="Times New Roman" w:cs="Times New Roman"/>
          <w:sz w:val="24"/>
          <w:szCs w:val="24"/>
        </w:rPr>
        <w:t>As seen in the top row</w:t>
      </w:r>
      <w:r w:rsidR="002565CA" w:rsidRPr="001871AF">
        <w:rPr>
          <w:rFonts w:ascii="Times New Roman" w:hAnsi="Times New Roman" w:cs="Times New Roman"/>
          <w:sz w:val="24"/>
          <w:szCs w:val="24"/>
        </w:rPr>
        <w:t xml:space="preserve"> of Table 4</w:t>
      </w:r>
      <w:r w:rsidR="00AF3D97" w:rsidRPr="001871AF">
        <w:rPr>
          <w:rFonts w:ascii="Times New Roman" w:hAnsi="Times New Roman" w:cs="Times New Roman"/>
          <w:sz w:val="24"/>
          <w:szCs w:val="24"/>
        </w:rPr>
        <w:t>, about 93% of elementary</w:t>
      </w:r>
      <w:r w:rsidR="001B4350" w:rsidRPr="001871AF">
        <w:rPr>
          <w:rFonts w:ascii="Times New Roman" w:hAnsi="Times New Roman" w:cs="Times New Roman"/>
          <w:sz w:val="24"/>
          <w:szCs w:val="24"/>
        </w:rPr>
        <w:t>-</w:t>
      </w:r>
      <w:r w:rsidR="00AF3D97" w:rsidRPr="001871AF">
        <w:rPr>
          <w:rFonts w:ascii="Times New Roman" w:hAnsi="Times New Roman" w:cs="Times New Roman"/>
          <w:sz w:val="24"/>
          <w:szCs w:val="24"/>
        </w:rPr>
        <w:t xml:space="preserve">school </w:t>
      </w:r>
      <w:r w:rsidR="001B4350" w:rsidRPr="001871AF">
        <w:rPr>
          <w:rFonts w:ascii="Times New Roman" w:hAnsi="Times New Roman" w:cs="Times New Roman"/>
          <w:sz w:val="24"/>
          <w:szCs w:val="24"/>
        </w:rPr>
        <w:t>ECO</w:t>
      </w:r>
      <w:r w:rsidR="00EA3432" w:rsidRPr="001871AF">
        <w:rPr>
          <w:rFonts w:ascii="Times New Roman" w:hAnsi="Times New Roman" w:cs="Times New Roman"/>
          <w:sz w:val="24"/>
          <w:szCs w:val="24"/>
        </w:rPr>
        <w:t>DIS</w:t>
      </w:r>
      <w:r w:rsidR="001B4350" w:rsidRPr="001871AF">
        <w:rPr>
          <w:rFonts w:ascii="Times New Roman" w:hAnsi="Times New Roman" w:cs="Times New Roman"/>
          <w:sz w:val="24"/>
          <w:szCs w:val="24"/>
        </w:rPr>
        <w:t xml:space="preserve"> </w:t>
      </w:r>
      <w:r w:rsidR="00AF3D97" w:rsidRPr="001871AF">
        <w:rPr>
          <w:rFonts w:ascii="Times New Roman" w:hAnsi="Times New Roman" w:cs="Times New Roman"/>
          <w:sz w:val="24"/>
          <w:szCs w:val="24"/>
        </w:rPr>
        <w:t xml:space="preserve">students </w:t>
      </w:r>
      <w:r w:rsidR="00DA6C97" w:rsidRPr="001871AF">
        <w:rPr>
          <w:rFonts w:ascii="Times New Roman" w:hAnsi="Times New Roman" w:cs="Times New Roman"/>
          <w:sz w:val="24"/>
          <w:szCs w:val="24"/>
        </w:rPr>
        <w:t xml:space="preserve">in 2022 </w:t>
      </w:r>
      <w:r w:rsidR="00AF3D97" w:rsidRPr="001871AF">
        <w:rPr>
          <w:rFonts w:ascii="Times New Roman" w:hAnsi="Times New Roman" w:cs="Times New Roman"/>
          <w:sz w:val="24"/>
          <w:szCs w:val="24"/>
        </w:rPr>
        <w:t xml:space="preserve">had been classified as economically disadvantaged in at least one of the past two years (8.4% for one year, and 84.3% for </w:t>
      </w:r>
      <w:r w:rsidR="00DA6C97" w:rsidRPr="001871AF">
        <w:rPr>
          <w:rFonts w:ascii="Times New Roman" w:hAnsi="Times New Roman" w:cs="Times New Roman"/>
          <w:sz w:val="24"/>
          <w:szCs w:val="24"/>
        </w:rPr>
        <w:t xml:space="preserve">both </w:t>
      </w:r>
      <w:r w:rsidR="00AF3D97" w:rsidRPr="001871AF">
        <w:rPr>
          <w:rFonts w:ascii="Times New Roman" w:hAnsi="Times New Roman" w:cs="Times New Roman"/>
          <w:sz w:val="24"/>
          <w:szCs w:val="24"/>
        </w:rPr>
        <w:t>years). By contrast, only a</w:t>
      </w:r>
      <w:r w:rsidR="00A247B3" w:rsidRPr="001871AF">
        <w:rPr>
          <w:rFonts w:ascii="Times New Roman" w:hAnsi="Times New Roman" w:cs="Times New Roman"/>
          <w:sz w:val="24"/>
          <w:szCs w:val="24"/>
        </w:rPr>
        <w:t xml:space="preserve">bout half of </w:t>
      </w:r>
      <w:r w:rsidR="009A63E4" w:rsidRPr="001871AF">
        <w:rPr>
          <w:rFonts w:ascii="Times New Roman" w:hAnsi="Times New Roman" w:cs="Times New Roman"/>
          <w:sz w:val="24"/>
          <w:szCs w:val="24"/>
        </w:rPr>
        <w:t xml:space="preserve">the 2022 </w:t>
      </w:r>
      <w:r w:rsidR="006F7B52" w:rsidRPr="001871AF">
        <w:rPr>
          <w:rFonts w:ascii="Times New Roman" w:hAnsi="Times New Roman" w:cs="Times New Roman"/>
          <w:sz w:val="24"/>
          <w:szCs w:val="24"/>
        </w:rPr>
        <w:t>A</w:t>
      </w:r>
      <w:r w:rsidR="00AD6DC8" w:rsidRPr="001871AF">
        <w:rPr>
          <w:rFonts w:ascii="Times New Roman" w:hAnsi="Times New Roman" w:cs="Times New Roman"/>
          <w:sz w:val="24"/>
          <w:szCs w:val="24"/>
        </w:rPr>
        <w:t>dditional</w:t>
      </w:r>
      <w:r w:rsidR="007528F9" w:rsidRPr="001871AF">
        <w:rPr>
          <w:rFonts w:ascii="Times New Roman" w:hAnsi="Times New Roman" w:cs="Times New Roman"/>
          <w:sz w:val="24"/>
          <w:szCs w:val="24"/>
        </w:rPr>
        <w:t xml:space="preserve"> </w:t>
      </w:r>
      <w:r w:rsidR="006F7B52" w:rsidRPr="001871AF">
        <w:rPr>
          <w:rFonts w:ascii="Times New Roman" w:hAnsi="Times New Roman" w:cs="Times New Roman"/>
          <w:sz w:val="24"/>
          <w:szCs w:val="24"/>
        </w:rPr>
        <w:t>L</w:t>
      </w:r>
      <w:r w:rsidR="007528F9" w:rsidRPr="001871AF">
        <w:rPr>
          <w:rFonts w:ascii="Times New Roman" w:hAnsi="Times New Roman" w:cs="Times New Roman"/>
          <w:sz w:val="24"/>
          <w:szCs w:val="24"/>
        </w:rPr>
        <w:t>ow-</w:t>
      </w:r>
      <w:r w:rsidR="006F7B52" w:rsidRPr="001871AF">
        <w:rPr>
          <w:rFonts w:ascii="Times New Roman" w:hAnsi="Times New Roman" w:cs="Times New Roman"/>
          <w:sz w:val="24"/>
          <w:szCs w:val="24"/>
        </w:rPr>
        <w:t>I</w:t>
      </w:r>
      <w:r w:rsidR="007528F9" w:rsidRPr="001871AF">
        <w:rPr>
          <w:rFonts w:ascii="Times New Roman" w:hAnsi="Times New Roman" w:cs="Times New Roman"/>
          <w:sz w:val="24"/>
          <w:szCs w:val="24"/>
        </w:rPr>
        <w:t xml:space="preserve">ncome </w:t>
      </w:r>
      <w:r w:rsidR="00A247B3" w:rsidRPr="001871AF">
        <w:rPr>
          <w:rFonts w:ascii="Times New Roman" w:hAnsi="Times New Roman" w:cs="Times New Roman"/>
          <w:sz w:val="24"/>
          <w:szCs w:val="24"/>
        </w:rPr>
        <w:t xml:space="preserve">students </w:t>
      </w:r>
      <w:r w:rsidR="00AF3D97" w:rsidRPr="001871AF">
        <w:rPr>
          <w:rFonts w:ascii="Times New Roman" w:hAnsi="Times New Roman" w:cs="Times New Roman"/>
          <w:sz w:val="24"/>
          <w:szCs w:val="24"/>
        </w:rPr>
        <w:t xml:space="preserve">(and only 5% of </w:t>
      </w:r>
      <w:r w:rsidR="00555DFD" w:rsidRPr="001871AF">
        <w:rPr>
          <w:rFonts w:ascii="Times New Roman" w:hAnsi="Times New Roman" w:cs="Times New Roman"/>
          <w:sz w:val="24"/>
          <w:szCs w:val="24"/>
        </w:rPr>
        <w:t>Higher</w:t>
      </w:r>
      <w:r w:rsidR="00AF3D97" w:rsidRPr="001871AF">
        <w:rPr>
          <w:rFonts w:ascii="Times New Roman" w:hAnsi="Times New Roman" w:cs="Times New Roman"/>
          <w:sz w:val="24"/>
          <w:szCs w:val="24"/>
        </w:rPr>
        <w:t>-</w:t>
      </w:r>
      <w:r w:rsidR="00555DFD" w:rsidRPr="001871AF">
        <w:rPr>
          <w:rFonts w:ascii="Times New Roman" w:hAnsi="Times New Roman" w:cs="Times New Roman"/>
          <w:sz w:val="24"/>
          <w:szCs w:val="24"/>
        </w:rPr>
        <w:t xml:space="preserve">Income </w:t>
      </w:r>
      <w:r w:rsidR="00AF3D97" w:rsidRPr="001871AF">
        <w:rPr>
          <w:rFonts w:ascii="Times New Roman" w:hAnsi="Times New Roman" w:cs="Times New Roman"/>
          <w:sz w:val="24"/>
          <w:szCs w:val="24"/>
        </w:rPr>
        <w:t xml:space="preserve">students) </w:t>
      </w:r>
      <w:r w:rsidR="00A247B3" w:rsidRPr="001871AF">
        <w:rPr>
          <w:rFonts w:ascii="Times New Roman" w:hAnsi="Times New Roman" w:cs="Times New Roman"/>
          <w:sz w:val="24"/>
          <w:szCs w:val="24"/>
        </w:rPr>
        <w:t>had been</w:t>
      </w:r>
      <w:r w:rsidR="009A63E4" w:rsidRPr="001871AF">
        <w:rPr>
          <w:rFonts w:ascii="Times New Roman" w:hAnsi="Times New Roman" w:cs="Times New Roman"/>
          <w:sz w:val="24"/>
          <w:szCs w:val="24"/>
        </w:rPr>
        <w:t xml:space="preserve"> identified as</w:t>
      </w:r>
      <w:r w:rsidR="00A247B3" w:rsidRPr="001871AF">
        <w:rPr>
          <w:rFonts w:ascii="Times New Roman" w:hAnsi="Times New Roman" w:cs="Times New Roman"/>
          <w:sz w:val="24"/>
          <w:szCs w:val="24"/>
        </w:rPr>
        <w:t xml:space="preserve"> </w:t>
      </w:r>
      <w:r w:rsidR="005E0854" w:rsidRPr="001871AF">
        <w:rPr>
          <w:rFonts w:ascii="Times New Roman" w:hAnsi="Times New Roman" w:cs="Times New Roman"/>
          <w:sz w:val="24"/>
          <w:szCs w:val="24"/>
        </w:rPr>
        <w:t>economically disadvantaged</w:t>
      </w:r>
      <w:r w:rsidR="00AF3D97" w:rsidRPr="001871AF">
        <w:rPr>
          <w:rFonts w:ascii="Times New Roman" w:hAnsi="Times New Roman" w:cs="Times New Roman"/>
          <w:sz w:val="24"/>
          <w:szCs w:val="24"/>
        </w:rPr>
        <w:t xml:space="preserve"> </w:t>
      </w:r>
      <w:r w:rsidR="00A247B3" w:rsidRPr="001871AF">
        <w:rPr>
          <w:rFonts w:ascii="Times New Roman" w:hAnsi="Times New Roman" w:cs="Times New Roman"/>
          <w:sz w:val="24"/>
          <w:szCs w:val="24"/>
        </w:rPr>
        <w:t xml:space="preserve">in </w:t>
      </w:r>
      <w:r w:rsidR="001B4350" w:rsidRPr="001871AF">
        <w:rPr>
          <w:rFonts w:ascii="Times New Roman" w:hAnsi="Times New Roman" w:cs="Times New Roman"/>
          <w:sz w:val="24"/>
          <w:szCs w:val="24"/>
        </w:rPr>
        <w:t xml:space="preserve">either of </w:t>
      </w:r>
      <w:r w:rsidR="00A247B3" w:rsidRPr="001871AF">
        <w:rPr>
          <w:rFonts w:ascii="Times New Roman" w:hAnsi="Times New Roman" w:cs="Times New Roman"/>
          <w:sz w:val="24"/>
          <w:szCs w:val="24"/>
        </w:rPr>
        <w:t>the past two years</w:t>
      </w:r>
      <w:r w:rsidR="005E0854" w:rsidRPr="001871AF">
        <w:rPr>
          <w:rFonts w:ascii="Times New Roman" w:hAnsi="Times New Roman" w:cs="Times New Roman"/>
          <w:sz w:val="24"/>
          <w:szCs w:val="24"/>
        </w:rPr>
        <w:t xml:space="preserve"> using the historical measure</w:t>
      </w:r>
      <w:r w:rsidR="00A247B3" w:rsidRPr="001871AF">
        <w:rPr>
          <w:rFonts w:ascii="Times New Roman" w:hAnsi="Times New Roman" w:cs="Times New Roman"/>
          <w:sz w:val="24"/>
          <w:szCs w:val="24"/>
        </w:rPr>
        <w:t>. These patterns are quite similar across grade bands</w:t>
      </w:r>
      <w:r w:rsidR="006F7B52" w:rsidRPr="001871AF">
        <w:rPr>
          <w:rFonts w:ascii="Times New Roman" w:hAnsi="Times New Roman" w:cs="Times New Roman"/>
          <w:sz w:val="24"/>
          <w:szCs w:val="24"/>
        </w:rPr>
        <w:t xml:space="preserve"> and</w:t>
      </w:r>
      <w:r w:rsidR="00AF3D97" w:rsidRPr="001871AF">
        <w:rPr>
          <w:rFonts w:ascii="Times New Roman" w:hAnsi="Times New Roman" w:cs="Times New Roman"/>
          <w:sz w:val="24"/>
          <w:szCs w:val="24"/>
        </w:rPr>
        <w:t xml:space="preserve"> suggest that </w:t>
      </w:r>
      <w:r w:rsidR="006F7B52" w:rsidRPr="001871AF">
        <w:rPr>
          <w:rFonts w:ascii="Times New Roman" w:hAnsi="Times New Roman" w:cs="Times New Roman"/>
          <w:sz w:val="24"/>
          <w:szCs w:val="24"/>
        </w:rPr>
        <w:t>A</w:t>
      </w:r>
      <w:r w:rsidR="00AD6DC8" w:rsidRPr="001871AF">
        <w:rPr>
          <w:rFonts w:ascii="Times New Roman" w:hAnsi="Times New Roman" w:cs="Times New Roman"/>
          <w:sz w:val="24"/>
          <w:szCs w:val="24"/>
        </w:rPr>
        <w:t xml:space="preserve">dditional </w:t>
      </w:r>
      <w:r w:rsidR="006F7B52" w:rsidRPr="001871AF">
        <w:rPr>
          <w:rFonts w:ascii="Times New Roman" w:hAnsi="Times New Roman" w:cs="Times New Roman"/>
          <w:sz w:val="24"/>
          <w:szCs w:val="24"/>
        </w:rPr>
        <w:t>L</w:t>
      </w:r>
      <w:r w:rsidR="00AF3D97" w:rsidRPr="001871AF">
        <w:rPr>
          <w:rFonts w:ascii="Times New Roman" w:hAnsi="Times New Roman" w:cs="Times New Roman"/>
          <w:sz w:val="24"/>
          <w:szCs w:val="24"/>
        </w:rPr>
        <w:t>ow-</w:t>
      </w:r>
      <w:r w:rsidR="006F7B52" w:rsidRPr="001871AF">
        <w:rPr>
          <w:rFonts w:ascii="Times New Roman" w:hAnsi="Times New Roman" w:cs="Times New Roman"/>
          <w:sz w:val="24"/>
          <w:szCs w:val="24"/>
        </w:rPr>
        <w:t>I</w:t>
      </w:r>
      <w:r w:rsidR="00AF3D97" w:rsidRPr="001871AF">
        <w:rPr>
          <w:rFonts w:ascii="Times New Roman" w:hAnsi="Times New Roman" w:cs="Times New Roman"/>
          <w:sz w:val="24"/>
          <w:szCs w:val="24"/>
        </w:rPr>
        <w:t xml:space="preserve">ncome students have somewhat higher family income, on average, than students who qualified under the ECODIS measure. </w:t>
      </w:r>
    </w:p>
    <w:p w14:paraId="5F958E84" w14:textId="77777777" w:rsidR="00847B36" w:rsidRPr="001871AF" w:rsidRDefault="00847B36" w:rsidP="001871AF">
      <w:pPr>
        <w:spacing w:after="0" w:line="240" w:lineRule="auto"/>
        <w:rPr>
          <w:rFonts w:ascii="Times New Roman" w:hAnsi="Times New Roman" w:cs="Times New Roman"/>
          <w:sz w:val="24"/>
          <w:szCs w:val="24"/>
        </w:rPr>
      </w:pPr>
    </w:p>
    <w:p w14:paraId="14FC9C15" w14:textId="22CCC489" w:rsidR="00A247B3" w:rsidRPr="001871AF" w:rsidRDefault="002E4E35" w:rsidP="001871AF">
      <w:pPr>
        <w:spacing w:after="0" w:line="240" w:lineRule="auto"/>
        <w:rPr>
          <w:rFonts w:ascii="Times New Roman" w:hAnsi="Times New Roman" w:cs="Times New Roman"/>
          <w:i/>
          <w:sz w:val="24"/>
          <w:szCs w:val="24"/>
        </w:rPr>
      </w:pPr>
      <w:r w:rsidRPr="001871AF">
        <w:rPr>
          <w:rFonts w:ascii="Times New Roman" w:hAnsi="Times New Roman" w:cs="Times New Roman"/>
          <w:i/>
          <w:sz w:val="24"/>
          <w:szCs w:val="24"/>
        </w:rPr>
        <w:t xml:space="preserve">Table </w:t>
      </w:r>
      <w:r w:rsidR="00100713" w:rsidRPr="001871AF">
        <w:rPr>
          <w:rFonts w:ascii="Times New Roman" w:hAnsi="Times New Roman" w:cs="Times New Roman"/>
          <w:i/>
          <w:sz w:val="24"/>
          <w:szCs w:val="24"/>
        </w:rPr>
        <w:t>4</w:t>
      </w:r>
      <w:r w:rsidR="00A247B3" w:rsidRPr="001871AF">
        <w:rPr>
          <w:rFonts w:ascii="Times New Roman" w:hAnsi="Times New Roman" w:cs="Times New Roman"/>
          <w:i/>
          <w:sz w:val="24"/>
          <w:szCs w:val="24"/>
        </w:rPr>
        <w:t xml:space="preserve">: </w:t>
      </w:r>
      <w:r w:rsidR="009A63E4" w:rsidRPr="001871AF">
        <w:rPr>
          <w:rFonts w:ascii="Times New Roman" w:hAnsi="Times New Roman" w:cs="Times New Roman"/>
          <w:i/>
          <w:sz w:val="24"/>
          <w:szCs w:val="24"/>
        </w:rPr>
        <w:t>ECODIS</w:t>
      </w:r>
      <w:r w:rsidR="00A247B3" w:rsidRPr="001871AF">
        <w:rPr>
          <w:rFonts w:ascii="Times New Roman" w:hAnsi="Times New Roman" w:cs="Times New Roman"/>
          <w:i/>
          <w:sz w:val="24"/>
          <w:szCs w:val="24"/>
        </w:rPr>
        <w:t xml:space="preserve"> Status in 2020 and 2021 for 2022 Students</w:t>
      </w:r>
      <w:r w:rsidR="001D26C0" w:rsidRPr="001871AF">
        <w:rPr>
          <w:rFonts w:ascii="Times New Roman" w:hAnsi="Times New Roman" w:cs="Times New Roman"/>
          <w:i/>
          <w:sz w:val="24"/>
          <w:szCs w:val="24"/>
        </w:rPr>
        <w:t xml:space="preserve">, by </w:t>
      </w:r>
      <w:r w:rsidR="009A63E4" w:rsidRPr="001871AF">
        <w:rPr>
          <w:rFonts w:ascii="Times New Roman" w:hAnsi="Times New Roman" w:cs="Times New Roman"/>
          <w:i/>
          <w:sz w:val="24"/>
          <w:szCs w:val="24"/>
        </w:rPr>
        <w:t xml:space="preserve">2022 </w:t>
      </w:r>
      <w:r w:rsidR="00CC35B6" w:rsidRPr="001871AF">
        <w:rPr>
          <w:rFonts w:ascii="Times New Roman" w:hAnsi="Times New Roman" w:cs="Times New Roman"/>
          <w:i/>
          <w:sz w:val="24"/>
          <w:szCs w:val="24"/>
        </w:rPr>
        <w:t>Income</w:t>
      </w:r>
      <w:r w:rsidR="009B5115" w:rsidRPr="001871AF">
        <w:rPr>
          <w:rFonts w:ascii="Times New Roman" w:hAnsi="Times New Roman" w:cs="Times New Roman"/>
          <w:i/>
          <w:sz w:val="24"/>
          <w:szCs w:val="24"/>
        </w:rPr>
        <w:t xml:space="preserve"> Category</w:t>
      </w:r>
      <w:r w:rsidR="00A247B3" w:rsidRPr="001871AF">
        <w:rPr>
          <w:rFonts w:ascii="Times New Roman" w:hAnsi="Times New Roman" w:cs="Times New Roman"/>
          <w:i/>
          <w:sz w:val="24"/>
          <w:szCs w:val="24"/>
        </w:rPr>
        <w:t xml:space="preserve"> </w:t>
      </w:r>
    </w:p>
    <w:tbl>
      <w:tblPr>
        <w:tblW w:w="8522" w:type="dxa"/>
        <w:tblLook w:val="04A0" w:firstRow="1" w:lastRow="0" w:firstColumn="1" w:lastColumn="0" w:noHBand="0" w:noVBand="1"/>
      </w:tblPr>
      <w:tblGrid>
        <w:gridCol w:w="1080"/>
        <w:gridCol w:w="3150"/>
        <w:gridCol w:w="1530"/>
        <w:gridCol w:w="1350"/>
        <w:gridCol w:w="1412"/>
      </w:tblGrid>
      <w:tr w:rsidR="00CC35B6" w:rsidRPr="001871AF" w14:paraId="47DAD9E8" w14:textId="77777777" w:rsidTr="00CC35B6">
        <w:trPr>
          <w:trHeight w:val="231"/>
        </w:trPr>
        <w:tc>
          <w:tcPr>
            <w:tcW w:w="1080" w:type="dxa"/>
            <w:tcBorders>
              <w:top w:val="single" w:sz="4" w:space="0" w:color="auto"/>
              <w:left w:val="nil"/>
              <w:bottom w:val="single" w:sz="4" w:space="0" w:color="auto"/>
              <w:right w:val="nil"/>
            </w:tcBorders>
            <w:shd w:val="clear" w:color="auto" w:fill="auto"/>
            <w:noWrap/>
            <w:vAlign w:val="bottom"/>
            <w:hideMark/>
          </w:tcPr>
          <w:p w14:paraId="1E878C43" w14:textId="77777777" w:rsidR="00CC35B6" w:rsidRPr="001871AF" w:rsidRDefault="00CC35B6" w:rsidP="001871AF">
            <w:pPr>
              <w:spacing w:after="0" w:line="240" w:lineRule="auto"/>
              <w:rPr>
                <w:rFonts w:ascii="Times New Roman" w:eastAsia="Times New Roman" w:hAnsi="Times New Roman" w:cs="Times New Roman"/>
                <w:sz w:val="24"/>
                <w:szCs w:val="24"/>
              </w:rPr>
            </w:pPr>
          </w:p>
        </w:tc>
        <w:tc>
          <w:tcPr>
            <w:tcW w:w="3150" w:type="dxa"/>
            <w:tcBorders>
              <w:top w:val="single" w:sz="4" w:space="0" w:color="auto"/>
              <w:left w:val="nil"/>
              <w:bottom w:val="single" w:sz="4" w:space="0" w:color="auto"/>
              <w:right w:val="nil"/>
            </w:tcBorders>
            <w:shd w:val="clear" w:color="auto" w:fill="auto"/>
            <w:noWrap/>
            <w:vAlign w:val="bottom"/>
            <w:hideMark/>
          </w:tcPr>
          <w:p w14:paraId="511CAEA5" w14:textId="77777777" w:rsidR="00CC35B6" w:rsidRPr="001871AF" w:rsidRDefault="00CC35B6" w:rsidP="001871AF">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nil"/>
              <w:bottom w:val="single" w:sz="4" w:space="0" w:color="auto"/>
              <w:right w:val="nil"/>
            </w:tcBorders>
            <w:shd w:val="clear" w:color="auto" w:fill="auto"/>
            <w:noWrap/>
            <w:vAlign w:val="center"/>
            <w:hideMark/>
          </w:tcPr>
          <w:p w14:paraId="5464D4A5" w14:textId="096D7ABD" w:rsidR="00CC35B6" w:rsidRPr="001871AF" w:rsidRDefault="00CC35B6" w:rsidP="001871AF">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ECODIS in Neither Year</w:t>
            </w:r>
          </w:p>
        </w:tc>
        <w:tc>
          <w:tcPr>
            <w:tcW w:w="1350" w:type="dxa"/>
            <w:tcBorders>
              <w:top w:val="single" w:sz="4" w:space="0" w:color="auto"/>
              <w:left w:val="nil"/>
              <w:bottom w:val="single" w:sz="4" w:space="0" w:color="auto"/>
              <w:right w:val="nil"/>
            </w:tcBorders>
            <w:shd w:val="clear" w:color="auto" w:fill="auto"/>
            <w:noWrap/>
            <w:vAlign w:val="center"/>
            <w:hideMark/>
          </w:tcPr>
          <w:p w14:paraId="3B3E9C94" w14:textId="4ED014CD" w:rsidR="00CC35B6" w:rsidRPr="001871AF" w:rsidRDefault="00CC35B6" w:rsidP="001871AF">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ECODIS in One Year</w:t>
            </w:r>
          </w:p>
        </w:tc>
        <w:tc>
          <w:tcPr>
            <w:tcW w:w="1412" w:type="dxa"/>
            <w:tcBorders>
              <w:top w:val="single" w:sz="4" w:space="0" w:color="auto"/>
              <w:left w:val="nil"/>
              <w:bottom w:val="single" w:sz="4" w:space="0" w:color="auto"/>
              <w:right w:val="nil"/>
            </w:tcBorders>
            <w:shd w:val="clear" w:color="auto" w:fill="auto"/>
            <w:noWrap/>
            <w:vAlign w:val="center"/>
            <w:hideMark/>
          </w:tcPr>
          <w:p w14:paraId="6C099D0D" w14:textId="5F7738D1" w:rsidR="00CC35B6" w:rsidRPr="001871AF" w:rsidRDefault="00CC35B6" w:rsidP="001871AF">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ECODIS in Both Years</w:t>
            </w:r>
          </w:p>
        </w:tc>
      </w:tr>
      <w:tr w:rsidR="00822516" w:rsidRPr="001871AF" w14:paraId="4AE71910" w14:textId="77777777" w:rsidTr="00822516">
        <w:trPr>
          <w:trHeight w:val="231"/>
        </w:trPr>
        <w:tc>
          <w:tcPr>
            <w:tcW w:w="1080" w:type="dxa"/>
            <w:tcBorders>
              <w:top w:val="single" w:sz="4" w:space="0" w:color="auto"/>
              <w:left w:val="nil"/>
              <w:bottom w:val="nil"/>
              <w:right w:val="nil"/>
            </w:tcBorders>
            <w:shd w:val="clear" w:color="auto" w:fill="auto"/>
            <w:noWrap/>
            <w:vAlign w:val="bottom"/>
            <w:hideMark/>
          </w:tcPr>
          <w:p w14:paraId="31E67F8F" w14:textId="6A2C1B05" w:rsidR="00822516" w:rsidRPr="001871AF" w:rsidRDefault="00822516" w:rsidP="00822516">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 xml:space="preserve">Grades </w:t>
            </w:r>
          </w:p>
        </w:tc>
        <w:tc>
          <w:tcPr>
            <w:tcW w:w="3150" w:type="dxa"/>
            <w:tcBorders>
              <w:top w:val="single" w:sz="4" w:space="0" w:color="auto"/>
              <w:left w:val="nil"/>
              <w:bottom w:val="nil"/>
              <w:right w:val="nil"/>
            </w:tcBorders>
            <w:shd w:val="clear" w:color="auto" w:fill="auto"/>
            <w:noWrap/>
            <w:vAlign w:val="bottom"/>
          </w:tcPr>
          <w:p w14:paraId="72B86876" w14:textId="014346F8" w:rsidR="00822516" w:rsidRPr="001871AF" w:rsidRDefault="00822516" w:rsidP="008225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Low-Income</w:t>
            </w:r>
          </w:p>
        </w:tc>
        <w:tc>
          <w:tcPr>
            <w:tcW w:w="1530" w:type="dxa"/>
            <w:tcBorders>
              <w:top w:val="single" w:sz="4" w:space="0" w:color="auto"/>
              <w:left w:val="nil"/>
              <w:bottom w:val="nil"/>
              <w:right w:val="nil"/>
            </w:tcBorders>
            <w:shd w:val="clear" w:color="auto" w:fill="auto"/>
            <w:noWrap/>
            <w:vAlign w:val="bottom"/>
          </w:tcPr>
          <w:p w14:paraId="278C7D11" w14:textId="06FC471F" w:rsidR="00822516" w:rsidRPr="001871AF" w:rsidRDefault="009E1C87" w:rsidP="00822516">
            <w:pPr>
              <w:tabs>
                <w:tab w:val="decimal" w:pos="705"/>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350" w:type="dxa"/>
            <w:tcBorders>
              <w:top w:val="single" w:sz="4" w:space="0" w:color="auto"/>
              <w:left w:val="nil"/>
              <w:bottom w:val="nil"/>
              <w:right w:val="nil"/>
            </w:tcBorders>
            <w:shd w:val="clear" w:color="auto" w:fill="auto"/>
            <w:noWrap/>
            <w:vAlign w:val="bottom"/>
          </w:tcPr>
          <w:p w14:paraId="53A6B4F0" w14:textId="14FB2ACE" w:rsidR="00822516" w:rsidRPr="001871AF" w:rsidRDefault="009E1C87" w:rsidP="00822516">
            <w:pPr>
              <w:tabs>
                <w:tab w:val="decimal" w:pos="345"/>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412" w:type="dxa"/>
            <w:tcBorders>
              <w:top w:val="single" w:sz="4" w:space="0" w:color="auto"/>
              <w:left w:val="nil"/>
              <w:bottom w:val="nil"/>
              <w:right w:val="nil"/>
            </w:tcBorders>
            <w:shd w:val="clear" w:color="auto" w:fill="auto"/>
            <w:noWrap/>
            <w:vAlign w:val="bottom"/>
          </w:tcPr>
          <w:p w14:paraId="3D784B21" w14:textId="75B3A447" w:rsidR="00822516" w:rsidRPr="001871AF" w:rsidRDefault="009E1C87" w:rsidP="0082251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81.4%</w:t>
            </w:r>
          </w:p>
        </w:tc>
      </w:tr>
      <w:tr w:rsidR="00822516" w:rsidRPr="001871AF" w14:paraId="6110A16F" w14:textId="77777777" w:rsidTr="00CC35B6">
        <w:trPr>
          <w:trHeight w:val="231"/>
        </w:trPr>
        <w:tc>
          <w:tcPr>
            <w:tcW w:w="1080" w:type="dxa"/>
            <w:tcBorders>
              <w:top w:val="nil"/>
              <w:left w:val="nil"/>
              <w:bottom w:val="nil"/>
              <w:right w:val="nil"/>
            </w:tcBorders>
            <w:shd w:val="clear" w:color="auto" w:fill="auto"/>
            <w:noWrap/>
            <w:vAlign w:val="bottom"/>
          </w:tcPr>
          <w:p w14:paraId="7A9C0A45" w14:textId="65E8E955" w:rsidR="00822516" w:rsidRPr="001871AF" w:rsidRDefault="00822516" w:rsidP="00822516">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2-5</w:t>
            </w:r>
          </w:p>
        </w:tc>
        <w:tc>
          <w:tcPr>
            <w:tcW w:w="3150" w:type="dxa"/>
            <w:tcBorders>
              <w:top w:val="nil"/>
              <w:left w:val="nil"/>
              <w:bottom w:val="nil"/>
              <w:right w:val="nil"/>
            </w:tcBorders>
            <w:shd w:val="clear" w:color="auto" w:fill="auto"/>
            <w:noWrap/>
            <w:vAlign w:val="bottom"/>
          </w:tcPr>
          <w:p w14:paraId="4F42EA48" w14:textId="28B4A469" w:rsidR="00822516" w:rsidRPr="001871AF" w:rsidRDefault="00822516" w:rsidP="0082251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C274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871AF">
              <w:rPr>
                <w:rFonts w:ascii="Times New Roman" w:eastAsia="Times New Roman" w:hAnsi="Times New Roman" w:cs="Times New Roman"/>
                <w:sz w:val="24"/>
                <w:szCs w:val="24"/>
              </w:rPr>
              <w:t>ECODIS</w:t>
            </w:r>
          </w:p>
        </w:tc>
        <w:tc>
          <w:tcPr>
            <w:tcW w:w="1530" w:type="dxa"/>
            <w:tcBorders>
              <w:top w:val="nil"/>
              <w:left w:val="nil"/>
              <w:bottom w:val="nil"/>
              <w:right w:val="nil"/>
            </w:tcBorders>
            <w:shd w:val="clear" w:color="auto" w:fill="auto"/>
            <w:noWrap/>
            <w:vAlign w:val="bottom"/>
          </w:tcPr>
          <w:p w14:paraId="5522B7AD" w14:textId="06EE2F01" w:rsidR="00822516" w:rsidRPr="001871AF" w:rsidRDefault="00822516" w:rsidP="00822516">
            <w:pPr>
              <w:tabs>
                <w:tab w:val="decimal" w:pos="705"/>
              </w:tabs>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7.3%</w:t>
            </w:r>
          </w:p>
        </w:tc>
        <w:tc>
          <w:tcPr>
            <w:tcW w:w="1350" w:type="dxa"/>
            <w:tcBorders>
              <w:top w:val="nil"/>
              <w:left w:val="nil"/>
              <w:bottom w:val="nil"/>
              <w:right w:val="nil"/>
            </w:tcBorders>
            <w:shd w:val="clear" w:color="auto" w:fill="auto"/>
            <w:noWrap/>
            <w:vAlign w:val="bottom"/>
          </w:tcPr>
          <w:p w14:paraId="2FED5ACA" w14:textId="7A8DF993" w:rsidR="00822516" w:rsidRPr="001871AF" w:rsidRDefault="00822516" w:rsidP="00822516">
            <w:pPr>
              <w:tabs>
                <w:tab w:val="decimal" w:pos="345"/>
              </w:tabs>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8.4%</w:t>
            </w:r>
          </w:p>
        </w:tc>
        <w:tc>
          <w:tcPr>
            <w:tcW w:w="1412" w:type="dxa"/>
            <w:tcBorders>
              <w:top w:val="nil"/>
              <w:left w:val="nil"/>
              <w:bottom w:val="nil"/>
              <w:right w:val="nil"/>
            </w:tcBorders>
            <w:shd w:val="clear" w:color="auto" w:fill="auto"/>
            <w:noWrap/>
            <w:vAlign w:val="bottom"/>
          </w:tcPr>
          <w:p w14:paraId="3FC0C349" w14:textId="33AC6FCB" w:rsidR="00822516" w:rsidRPr="001871AF" w:rsidRDefault="00822516" w:rsidP="00822516">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84.3%</w:t>
            </w:r>
          </w:p>
        </w:tc>
      </w:tr>
      <w:tr w:rsidR="00822516" w:rsidRPr="001871AF" w14:paraId="1EB9F44C" w14:textId="77777777" w:rsidTr="00CC35B6">
        <w:trPr>
          <w:trHeight w:val="231"/>
        </w:trPr>
        <w:tc>
          <w:tcPr>
            <w:tcW w:w="1080" w:type="dxa"/>
            <w:tcBorders>
              <w:top w:val="nil"/>
              <w:left w:val="nil"/>
              <w:bottom w:val="nil"/>
              <w:right w:val="nil"/>
            </w:tcBorders>
            <w:shd w:val="clear" w:color="auto" w:fill="auto"/>
            <w:noWrap/>
            <w:vAlign w:val="bottom"/>
            <w:hideMark/>
          </w:tcPr>
          <w:p w14:paraId="1EB9601E" w14:textId="550FB997" w:rsidR="00822516" w:rsidRPr="001871AF" w:rsidRDefault="00822516" w:rsidP="00822516">
            <w:pPr>
              <w:spacing w:after="0" w:line="240" w:lineRule="auto"/>
              <w:rPr>
                <w:rFonts w:ascii="Times New Roman" w:eastAsia="Times New Roman" w:hAnsi="Times New Roman" w:cs="Times New Roman"/>
                <w:sz w:val="24"/>
                <w:szCs w:val="24"/>
              </w:rPr>
            </w:pPr>
          </w:p>
        </w:tc>
        <w:tc>
          <w:tcPr>
            <w:tcW w:w="3150" w:type="dxa"/>
            <w:tcBorders>
              <w:top w:val="nil"/>
              <w:left w:val="nil"/>
              <w:bottom w:val="nil"/>
              <w:right w:val="nil"/>
            </w:tcBorders>
            <w:shd w:val="clear" w:color="auto" w:fill="auto"/>
            <w:noWrap/>
            <w:vAlign w:val="bottom"/>
            <w:hideMark/>
          </w:tcPr>
          <w:p w14:paraId="48A9288E" w14:textId="22F328F6" w:rsidR="00822516" w:rsidRPr="001871AF" w:rsidRDefault="00822516" w:rsidP="0082251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C274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AF">
              <w:rPr>
                <w:rFonts w:ascii="Times New Roman" w:hAnsi="Times New Roman" w:cs="Times New Roman"/>
                <w:sz w:val="24"/>
                <w:szCs w:val="24"/>
              </w:rPr>
              <w:t>Additional</w:t>
            </w:r>
            <w:r w:rsidRPr="001871AF">
              <w:rPr>
                <w:rFonts w:ascii="Times New Roman" w:eastAsia="Times New Roman" w:hAnsi="Times New Roman" w:cs="Times New Roman"/>
                <w:sz w:val="24"/>
                <w:szCs w:val="24"/>
              </w:rPr>
              <w:t xml:space="preserve"> </w:t>
            </w:r>
            <w:r w:rsidRPr="001871AF">
              <w:rPr>
                <w:rFonts w:ascii="Times New Roman" w:hAnsi="Times New Roman" w:cs="Times New Roman"/>
                <w:sz w:val="24"/>
                <w:szCs w:val="24"/>
              </w:rPr>
              <w:t>Low-Income</w:t>
            </w:r>
          </w:p>
        </w:tc>
        <w:tc>
          <w:tcPr>
            <w:tcW w:w="1530" w:type="dxa"/>
            <w:tcBorders>
              <w:top w:val="nil"/>
              <w:left w:val="nil"/>
              <w:bottom w:val="nil"/>
              <w:right w:val="nil"/>
            </w:tcBorders>
            <w:shd w:val="clear" w:color="auto" w:fill="auto"/>
            <w:noWrap/>
            <w:vAlign w:val="bottom"/>
            <w:hideMark/>
          </w:tcPr>
          <w:p w14:paraId="1C859845" w14:textId="77777777" w:rsidR="00822516" w:rsidRPr="001871AF" w:rsidRDefault="00822516" w:rsidP="00822516">
            <w:pPr>
              <w:tabs>
                <w:tab w:val="decimal" w:pos="705"/>
              </w:tabs>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48.0%</w:t>
            </w:r>
          </w:p>
        </w:tc>
        <w:tc>
          <w:tcPr>
            <w:tcW w:w="1350" w:type="dxa"/>
            <w:tcBorders>
              <w:top w:val="nil"/>
              <w:left w:val="nil"/>
              <w:bottom w:val="nil"/>
              <w:right w:val="nil"/>
            </w:tcBorders>
            <w:shd w:val="clear" w:color="auto" w:fill="auto"/>
            <w:noWrap/>
            <w:vAlign w:val="bottom"/>
            <w:hideMark/>
          </w:tcPr>
          <w:p w14:paraId="4C2F49E2" w14:textId="77777777" w:rsidR="00822516" w:rsidRPr="001871AF" w:rsidRDefault="00822516" w:rsidP="00822516">
            <w:pPr>
              <w:tabs>
                <w:tab w:val="decimal" w:pos="345"/>
              </w:tabs>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22.3%</w:t>
            </w:r>
          </w:p>
        </w:tc>
        <w:tc>
          <w:tcPr>
            <w:tcW w:w="1412" w:type="dxa"/>
            <w:tcBorders>
              <w:top w:val="nil"/>
              <w:left w:val="nil"/>
              <w:bottom w:val="nil"/>
              <w:right w:val="nil"/>
            </w:tcBorders>
            <w:shd w:val="clear" w:color="auto" w:fill="auto"/>
            <w:noWrap/>
            <w:vAlign w:val="bottom"/>
            <w:hideMark/>
          </w:tcPr>
          <w:p w14:paraId="4D32537E" w14:textId="77777777" w:rsidR="00822516" w:rsidRPr="001871AF" w:rsidRDefault="00822516" w:rsidP="00822516">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29.7%</w:t>
            </w:r>
          </w:p>
        </w:tc>
      </w:tr>
      <w:tr w:rsidR="00822516" w:rsidRPr="001871AF" w14:paraId="02CBDE2F" w14:textId="77777777" w:rsidTr="00CC35B6">
        <w:trPr>
          <w:trHeight w:val="231"/>
        </w:trPr>
        <w:tc>
          <w:tcPr>
            <w:tcW w:w="1080" w:type="dxa"/>
            <w:tcBorders>
              <w:top w:val="nil"/>
              <w:left w:val="nil"/>
              <w:bottom w:val="nil"/>
              <w:right w:val="nil"/>
            </w:tcBorders>
            <w:shd w:val="clear" w:color="auto" w:fill="auto"/>
            <w:noWrap/>
            <w:vAlign w:val="bottom"/>
            <w:hideMark/>
          </w:tcPr>
          <w:p w14:paraId="5EDDD42F" w14:textId="77777777" w:rsidR="00822516" w:rsidRPr="001871AF" w:rsidRDefault="00822516" w:rsidP="00822516">
            <w:pPr>
              <w:spacing w:after="0" w:line="240" w:lineRule="auto"/>
              <w:rPr>
                <w:rFonts w:ascii="Times New Roman" w:eastAsia="Times New Roman" w:hAnsi="Times New Roman" w:cs="Times New Roman"/>
                <w:sz w:val="24"/>
                <w:szCs w:val="24"/>
              </w:rPr>
            </w:pPr>
          </w:p>
        </w:tc>
        <w:tc>
          <w:tcPr>
            <w:tcW w:w="3150" w:type="dxa"/>
            <w:tcBorders>
              <w:top w:val="nil"/>
              <w:left w:val="nil"/>
              <w:bottom w:val="nil"/>
              <w:right w:val="nil"/>
            </w:tcBorders>
            <w:shd w:val="clear" w:color="auto" w:fill="auto"/>
            <w:noWrap/>
            <w:vAlign w:val="bottom"/>
            <w:hideMark/>
          </w:tcPr>
          <w:p w14:paraId="7F220156" w14:textId="126DA379" w:rsidR="00822516" w:rsidRPr="001871AF" w:rsidRDefault="00822516" w:rsidP="00822516">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Higher-Income</w:t>
            </w:r>
          </w:p>
        </w:tc>
        <w:tc>
          <w:tcPr>
            <w:tcW w:w="1530" w:type="dxa"/>
            <w:tcBorders>
              <w:top w:val="nil"/>
              <w:left w:val="nil"/>
              <w:bottom w:val="nil"/>
              <w:right w:val="nil"/>
            </w:tcBorders>
            <w:shd w:val="clear" w:color="auto" w:fill="auto"/>
            <w:noWrap/>
            <w:vAlign w:val="bottom"/>
            <w:hideMark/>
          </w:tcPr>
          <w:p w14:paraId="569A4085" w14:textId="77777777" w:rsidR="00822516" w:rsidRPr="001871AF" w:rsidRDefault="00822516" w:rsidP="00822516">
            <w:pPr>
              <w:tabs>
                <w:tab w:val="decimal" w:pos="705"/>
              </w:tabs>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95.0%</w:t>
            </w:r>
          </w:p>
        </w:tc>
        <w:tc>
          <w:tcPr>
            <w:tcW w:w="1350" w:type="dxa"/>
            <w:tcBorders>
              <w:top w:val="nil"/>
              <w:left w:val="nil"/>
              <w:bottom w:val="nil"/>
              <w:right w:val="nil"/>
            </w:tcBorders>
            <w:shd w:val="clear" w:color="auto" w:fill="auto"/>
            <w:noWrap/>
            <w:vAlign w:val="bottom"/>
            <w:hideMark/>
          </w:tcPr>
          <w:p w14:paraId="76AA06F4" w14:textId="77777777" w:rsidR="00822516" w:rsidRPr="001871AF" w:rsidRDefault="00822516" w:rsidP="00822516">
            <w:pPr>
              <w:tabs>
                <w:tab w:val="decimal" w:pos="345"/>
              </w:tabs>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2.8%</w:t>
            </w:r>
          </w:p>
        </w:tc>
        <w:tc>
          <w:tcPr>
            <w:tcW w:w="1412" w:type="dxa"/>
            <w:tcBorders>
              <w:top w:val="nil"/>
              <w:left w:val="nil"/>
              <w:bottom w:val="nil"/>
              <w:right w:val="nil"/>
            </w:tcBorders>
            <w:shd w:val="clear" w:color="auto" w:fill="auto"/>
            <w:noWrap/>
            <w:vAlign w:val="bottom"/>
            <w:hideMark/>
          </w:tcPr>
          <w:p w14:paraId="73D9BA45" w14:textId="77777777" w:rsidR="00822516" w:rsidRPr="001871AF" w:rsidRDefault="00822516" w:rsidP="00822516">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2.2%</w:t>
            </w:r>
          </w:p>
        </w:tc>
      </w:tr>
      <w:tr w:rsidR="00822516" w:rsidRPr="001871AF" w14:paraId="61093A47" w14:textId="77777777" w:rsidTr="00CC35B6">
        <w:trPr>
          <w:trHeight w:val="231"/>
        </w:trPr>
        <w:tc>
          <w:tcPr>
            <w:tcW w:w="1080" w:type="dxa"/>
            <w:tcBorders>
              <w:top w:val="nil"/>
              <w:left w:val="nil"/>
              <w:bottom w:val="nil"/>
              <w:right w:val="nil"/>
            </w:tcBorders>
            <w:shd w:val="clear" w:color="auto" w:fill="auto"/>
            <w:noWrap/>
            <w:vAlign w:val="bottom"/>
            <w:hideMark/>
          </w:tcPr>
          <w:p w14:paraId="621760F4" w14:textId="77777777" w:rsidR="00822516" w:rsidRPr="001871AF" w:rsidRDefault="00822516" w:rsidP="00822516">
            <w:pPr>
              <w:spacing w:after="0" w:line="240" w:lineRule="auto"/>
              <w:rPr>
                <w:rFonts w:ascii="Times New Roman" w:eastAsia="Times New Roman" w:hAnsi="Times New Roman" w:cs="Times New Roman"/>
                <w:sz w:val="24"/>
                <w:szCs w:val="24"/>
              </w:rPr>
            </w:pPr>
          </w:p>
        </w:tc>
        <w:tc>
          <w:tcPr>
            <w:tcW w:w="3150" w:type="dxa"/>
            <w:tcBorders>
              <w:top w:val="nil"/>
              <w:left w:val="nil"/>
              <w:bottom w:val="nil"/>
              <w:right w:val="nil"/>
            </w:tcBorders>
            <w:shd w:val="clear" w:color="auto" w:fill="auto"/>
            <w:noWrap/>
            <w:vAlign w:val="bottom"/>
            <w:hideMark/>
          </w:tcPr>
          <w:p w14:paraId="35EF4D1B" w14:textId="77777777" w:rsidR="00822516" w:rsidRPr="001871AF" w:rsidRDefault="00822516" w:rsidP="00822516">
            <w:pPr>
              <w:spacing w:after="0" w:line="240" w:lineRule="auto"/>
              <w:rPr>
                <w:rFonts w:ascii="Times New Roman" w:eastAsia="Times New Roman" w:hAnsi="Times New Roman" w:cs="Times New Roman"/>
                <w:sz w:val="24"/>
                <w:szCs w:val="24"/>
              </w:rPr>
            </w:pPr>
          </w:p>
        </w:tc>
        <w:tc>
          <w:tcPr>
            <w:tcW w:w="1530" w:type="dxa"/>
            <w:tcBorders>
              <w:top w:val="nil"/>
              <w:left w:val="nil"/>
              <w:bottom w:val="nil"/>
              <w:right w:val="nil"/>
            </w:tcBorders>
            <w:shd w:val="clear" w:color="auto" w:fill="auto"/>
            <w:noWrap/>
            <w:vAlign w:val="bottom"/>
            <w:hideMark/>
          </w:tcPr>
          <w:p w14:paraId="386DD4D5" w14:textId="77777777" w:rsidR="00822516" w:rsidRPr="001871AF" w:rsidRDefault="00822516" w:rsidP="00822516">
            <w:pPr>
              <w:tabs>
                <w:tab w:val="decimal" w:pos="705"/>
              </w:tabs>
              <w:spacing w:after="0" w:line="240" w:lineRule="auto"/>
              <w:rPr>
                <w:rFonts w:ascii="Times New Roman" w:eastAsia="Times New Roman" w:hAnsi="Times New Roman" w:cs="Times New Roman"/>
                <w:sz w:val="24"/>
                <w:szCs w:val="24"/>
              </w:rPr>
            </w:pPr>
          </w:p>
        </w:tc>
        <w:tc>
          <w:tcPr>
            <w:tcW w:w="1350" w:type="dxa"/>
            <w:tcBorders>
              <w:top w:val="nil"/>
              <w:left w:val="nil"/>
              <w:bottom w:val="nil"/>
              <w:right w:val="nil"/>
            </w:tcBorders>
            <w:shd w:val="clear" w:color="auto" w:fill="auto"/>
            <w:noWrap/>
            <w:vAlign w:val="bottom"/>
            <w:hideMark/>
          </w:tcPr>
          <w:p w14:paraId="688AC8EB" w14:textId="77777777" w:rsidR="00822516" w:rsidRPr="001871AF" w:rsidRDefault="00822516" w:rsidP="00822516">
            <w:pPr>
              <w:tabs>
                <w:tab w:val="decimal" w:pos="345"/>
              </w:tabs>
              <w:spacing w:after="0" w:line="240" w:lineRule="auto"/>
              <w:rPr>
                <w:rFonts w:ascii="Times New Roman" w:eastAsia="Times New Roman" w:hAnsi="Times New Roman" w:cs="Times New Roman"/>
                <w:sz w:val="24"/>
                <w:szCs w:val="24"/>
              </w:rPr>
            </w:pPr>
          </w:p>
        </w:tc>
        <w:tc>
          <w:tcPr>
            <w:tcW w:w="1412" w:type="dxa"/>
            <w:tcBorders>
              <w:top w:val="nil"/>
              <w:left w:val="nil"/>
              <w:bottom w:val="nil"/>
              <w:right w:val="nil"/>
            </w:tcBorders>
            <w:shd w:val="clear" w:color="auto" w:fill="auto"/>
            <w:noWrap/>
            <w:vAlign w:val="bottom"/>
            <w:hideMark/>
          </w:tcPr>
          <w:p w14:paraId="2F4ABB89" w14:textId="77777777" w:rsidR="00822516" w:rsidRPr="001871AF" w:rsidRDefault="00822516" w:rsidP="00822516">
            <w:pPr>
              <w:spacing w:after="0" w:line="240" w:lineRule="auto"/>
              <w:rPr>
                <w:rFonts w:ascii="Times New Roman" w:eastAsia="Times New Roman" w:hAnsi="Times New Roman" w:cs="Times New Roman"/>
                <w:sz w:val="24"/>
                <w:szCs w:val="24"/>
              </w:rPr>
            </w:pPr>
          </w:p>
        </w:tc>
      </w:tr>
      <w:tr w:rsidR="00822516" w:rsidRPr="001871AF" w14:paraId="2DF36AE0" w14:textId="77777777" w:rsidTr="00CC35B6">
        <w:trPr>
          <w:trHeight w:val="231"/>
        </w:trPr>
        <w:tc>
          <w:tcPr>
            <w:tcW w:w="1080" w:type="dxa"/>
            <w:tcBorders>
              <w:top w:val="nil"/>
              <w:left w:val="nil"/>
              <w:bottom w:val="nil"/>
              <w:right w:val="nil"/>
            </w:tcBorders>
            <w:shd w:val="clear" w:color="auto" w:fill="auto"/>
            <w:noWrap/>
            <w:vAlign w:val="bottom"/>
          </w:tcPr>
          <w:p w14:paraId="7B75E67A" w14:textId="50455251" w:rsidR="00822516" w:rsidRPr="001871AF" w:rsidRDefault="00822516" w:rsidP="00822516">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 xml:space="preserve">Grades </w:t>
            </w:r>
          </w:p>
        </w:tc>
        <w:tc>
          <w:tcPr>
            <w:tcW w:w="3150" w:type="dxa"/>
            <w:tcBorders>
              <w:top w:val="nil"/>
              <w:left w:val="nil"/>
              <w:bottom w:val="nil"/>
              <w:right w:val="nil"/>
            </w:tcBorders>
            <w:shd w:val="clear" w:color="auto" w:fill="auto"/>
            <w:noWrap/>
            <w:vAlign w:val="bottom"/>
          </w:tcPr>
          <w:p w14:paraId="7517DE89" w14:textId="2C584F88" w:rsidR="00822516" w:rsidRPr="001871AF" w:rsidRDefault="00822516" w:rsidP="008225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Low-Income</w:t>
            </w:r>
          </w:p>
        </w:tc>
        <w:tc>
          <w:tcPr>
            <w:tcW w:w="1530" w:type="dxa"/>
            <w:tcBorders>
              <w:top w:val="nil"/>
              <w:left w:val="nil"/>
              <w:bottom w:val="nil"/>
              <w:right w:val="nil"/>
            </w:tcBorders>
            <w:shd w:val="clear" w:color="auto" w:fill="auto"/>
            <w:noWrap/>
            <w:vAlign w:val="bottom"/>
          </w:tcPr>
          <w:p w14:paraId="2FC136AA" w14:textId="2DC0C513" w:rsidR="00822516" w:rsidRPr="001871AF" w:rsidRDefault="009E1C87" w:rsidP="00822516">
            <w:pPr>
              <w:tabs>
                <w:tab w:val="decimal" w:pos="705"/>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1350" w:type="dxa"/>
            <w:tcBorders>
              <w:top w:val="nil"/>
              <w:left w:val="nil"/>
              <w:bottom w:val="nil"/>
              <w:right w:val="nil"/>
            </w:tcBorders>
            <w:shd w:val="clear" w:color="auto" w:fill="auto"/>
            <w:noWrap/>
            <w:vAlign w:val="bottom"/>
          </w:tcPr>
          <w:p w14:paraId="225AEC34" w14:textId="33D7A1E7" w:rsidR="00822516" w:rsidRPr="001871AF" w:rsidRDefault="009E1C87" w:rsidP="00822516">
            <w:pPr>
              <w:tabs>
                <w:tab w:val="decimal" w:pos="345"/>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412" w:type="dxa"/>
            <w:tcBorders>
              <w:top w:val="nil"/>
              <w:left w:val="nil"/>
              <w:bottom w:val="nil"/>
              <w:right w:val="nil"/>
            </w:tcBorders>
            <w:shd w:val="clear" w:color="auto" w:fill="auto"/>
            <w:noWrap/>
            <w:vAlign w:val="bottom"/>
          </w:tcPr>
          <w:p w14:paraId="15245591" w14:textId="5432938F" w:rsidR="00822516" w:rsidRPr="001871AF" w:rsidRDefault="009E1C87" w:rsidP="0082251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80.1%</w:t>
            </w:r>
          </w:p>
        </w:tc>
      </w:tr>
      <w:tr w:rsidR="00822516" w:rsidRPr="001871AF" w14:paraId="2221D953" w14:textId="77777777" w:rsidTr="00822516">
        <w:trPr>
          <w:trHeight w:val="231"/>
        </w:trPr>
        <w:tc>
          <w:tcPr>
            <w:tcW w:w="1080" w:type="dxa"/>
            <w:tcBorders>
              <w:top w:val="nil"/>
              <w:left w:val="nil"/>
              <w:bottom w:val="nil"/>
              <w:right w:val="nil"/>
            </w:tcBorders>
            <w:shd w:val="clear" w:color="auto" w:fill="auto"/>
            <w:noWrap/>
            <w:vAlign w:val="bottom"/>
          </w:tcPr>
          <w:p w14:paraId="3A0DA8E2" w14:textId="0E73CBFD" w:rsidR="00822516" w:rsidRPr="001871AF" w:rsidRDefault="00822516" w:rsidP="00822516">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6-8</w:t>
            </w:r>
          </w:p>
        </w:tc>
        <w:tc>
          <w:tcPr>
            <w:tcW w:w="3150" w:type="dxa"/>
            <w:tcBorders>
              <w:top w:val="nil"/>
              <w:left w:val="nil"/>
              <w:bottom w:val="nil"/>
              <w:right w:val="nil"/>
            </w:tcBorders>
            <w:shd w:val="clear" w:color="auto" w:fill="auto"/>
            <w:noWrap/>
            <w:vAlign w:val="bottom"/>
            <w:hideMark/>
          </w:tcPr>
          <w:p w14:paraId="3914BFF1" w14:textId="0CC8B976" w:rsidR="00822516" w:rsidRPr="001871AF" w:rsidRDefault="00822516" w:rsidP="008225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7411">
              <w:rPr>
                <w:rFonts w:ascii="Times New Roman" w:eastAsia="Times New Roman" w:hAnsi="Times New Roman" w:cs="Times New Roman"/>
                <w:sz w:val="24"/>
                <w:szCs w:val="24"/>
              </w:rPr>
              <w:t xml:space="preserve">  </w:t>
            </w:r>
            <w:r w:rsidRPr="001871AF">
              <w:rPr>
                <w:rFonts w:ascii="Times New Roman" w:eastAsia="Times New Roman" w:hAnsi="Times New Roman" w:cs="Times New Roman"/>
                <w:sz w:val="24"/>
                <w:szCs w:val="24"/>
              </w:rPr>
              <w:t>ECODIS</w:t>
            </w:r>
          </w:p>
        </w:tc>
        <w:tc>
          <w:tcPr>
            <w:tcW w:w="1530" w:type="dxa"/>
            <w:tcBorders>
              <w:top w:val="nil"/>
              <w:left w:val="nil"/>
              <w:bottom w:val="nil"/>
              <w:right w:val="nil"/>
            </w:tcBorders>
            <w:shd w:val="clear" w:color="auto" w:fill="auto"/>
            <w:noWrap/>
            <w:vAlign w:val="bottom"/>
            <w:hideMark/>
          </w:tcPr>
          <w:p w14:paraId="6C145238" w14:textId="77777777" w:rsidR="00822516" w:rsidRPr="001871AF" w:rsidRDefault="00822516" w:rsidP="00822516">
            <w:pPr>
              <w:tabs>
                <w:tab w:val="decimal" w:pos="705"/>
              </w:tabs>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7.6%</w:t>
            </w:r>
          </w:p>
        </w:tc>
        <w:tc>
          <w:tcPr>
            <w:tcW w:w="1350" w:type="dxa"/>
            <w:tcBorders>
              <w:top w:val="nil"/>
              <w:left w:val="nil"/>
              <w:bottom w:val="nil"/>
              <w:right w:val="nil"/>
            </w:tcBorders>
            <w:shd w:val="clear" w:color="auto" w:fill="auto"/>
            <w:noWrap/>
            <w:vAlign w:val="bottom"/>
            <w:hideMark/>
          </w:tcPr>
          <w:p w14:paraId="62A32E18" w14:textId="77777777" w:rsidR="00822516" w:rsidRPr="001871AF" w:rsidRDefault="00822516" w:rsidP="00822516">
            <w:pPr>
              <w:tabs>
                <w:tab w:val="decimal" w:pos="345"/>
              </w:tabs>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9.0%</w:t>
            </w:r>
          </w:p>
        </w:tc>
        <w:tc>
          <w:tcPr>
            <w:tcW w:w="1412" w:type="dxa"/>
            <w:tcBorders>
              <w:top w:val="nil"/>
              <w:left w:val="nil"/>
              <w:bottom w:val="nil"/>
              <w:right w:val="nil"/>
            </w:tcBorders>
            <w:shd w:val="clear" w:color="auto" w:fill="auto"/>
            <w:noWrap/>
            <w:vAlign w:val="bottom"/>
            <w:hideMark/>
          </w:tcPr>
          <w:p w14:paraId="292C4362" w14:textId="77777777" w:rsidR="00822516" w:rsidRPr="001871AF" w:rsidRDefault="00822516" w:rsidP="00822516">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83.4%</w:t>
            </w:r>
          </w:p>
        </w:tc>
      </w:tr>
      <w:tr w:rsidR="00822516" w:rsidRPr="001871AF" w14:paraId="017F749D" w14:textId="77777777" w:rsidTr="00822516">
        <w:trPr>
          <w:trHeight w:val="231"/>
        </w:trPr>
        <w:tc>
          <w:tcPr>
            <w:tcW w:w="1080" w:type="dxa"/>
            <w:tcBorders>
              <w:top w:val="nil"/>
              <w:left w:val="nil"/>
              <w:bottom w:val="nil"/>
              <w:right w:val="nil"/>
            </w:tcBorders>
            <w:shd w:val="clear" w:color="auto" w:fill="auto"/>
            <w:noWrap/>
            <w:vAlign w:val="bottom"/>
          </w:tcPr>
          <w:p w14:paraId="079B0D03" w14:textId="5DA2A646" w:rsidR="00822516" w:rsidRPr="001871AF" w:rsidRDefault="00822516" w:rsidP="00822516">
            <w:pPr>
              <w:spacing w:after="0" w:line="240" w:lineRule="auto"/>
              <w:rPr>
                <w:rFonts w:ascii="Times New Roman" w:eastAsia="Times New Roman" w:hAnsi="Times New Roman" w:cs="Times New Roman"/>
                <w:sz w:val="24"/>
                <w:szCs w:val="24"/>
              </w:rPr>
            </w:pPr>
          </w:p>
        </w:tc>
        <w:tc>
          <w:tcPr>
            <w:tcW w:w="3150" w:type="dxa"/>
            <w:tcBorders>
              <w:top w:val="nil"/>
              <w:left w:val="nil"/>
              <w:bottom w:val="nil"/>
              <w:right w:val="nil"/>
            </w:tcBorders>
            <w:shd w:val="clear" w:color="auto" w:fill="auto"/>
            <w:noWrap/>
            <w:vAlign w:val="bottom"/>
            <w:hideMark/>
          </w:tcPr>
          <w:p w14:paraId="624EE6FB" w14:textId="6C03D371" w:rsidR="00822516" w:rsidRPr="001871AF" w:rsidRDefault="00822516" w:rsidP="0082251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C27411">
              <w:rPr>
                <w:rFonts w:ascii="Times New Roman" w:hAnsi="Times New Roman" w:cs="Times New Roman"/>
                <w:sz w:val="24"/>
                <w:szCs w:val="24"/>
              </w:rPr>
              <w:t xml:space="preserve">  </w:t>
            </w:r>
            <w:r w:rsidRPr="001871AF">
              <w:rPr>
                <w:rFonts w:ascii="Times New Roman" w:hAnsi="Times New Roman" w:cs="Times New Roman"/>
                <w:sz w:val="24"/>
                <w:szCs w:val="24"/>
              </w:rPr>
              <w:t>Additional</w:t>
            </w:r>
            <w:r w:rsidRPr="001871AF">
              <w:rPr>
                <w:rFonts w:ascii="Times New Roman" w:eastAsia="Times New Roman" w:hAnsi="Times New Roman" w:cs="Times New Roman"/>
                <w:sz w:val="24"/>
                <w:szCs w:val="24"/>
              </w:rPr>
              <w:t xml:space="preserve"> </w:t>
            </w:r>
            <w:r w:rsidRPr="001871AF">
              <w:rPr>
                <w:rFonts w:ascii="Times New Roman" w:hAnsi="Times New Roman" w:cs="Times New Roman"/>
                <w:sz w:val="24"/>
                <w:szCs w:val="24"/>
              </w:rPr>
              <w:t>Low-Income</w:t>
            </w:r>
          </w:p>
        </w:tc>
        <w:tc>
          <w:tcPr>
            <w:tcW w:w="1530" w:type="dxa"/>
            <w:tcBorders>
              <w:top w:val="nil"/>
              <w:left w:val="nil"/>
              <w:bottom w:val="nil"/>
              <w:right w:val="nil"/>
            </w:tcBorders>
            <w:shd w:val="clear" w:color="auto" w:fill="auto"/>
            <w:noWrap/>
            <w:vAlign w:val="bottom"/>
            <w:hideMark/>
          </w:tcPr>
          <w:p w14:paraId="0800228C" w14:textId="77777777" w:rsidR="00822516" w:rsidRPr="001871AF" w:rsidRDefault="00822516" w:rsidP="00822516">
            <w:pPr>
              <w:tabs>
                <w:tab w:val="decimal" w:pos="705"/>
              </w:tabs>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51.4%</w:t>
            </w:r>
          </w:p>
        </w:tc>
        <w:tc>
          <w:tcPr>
            <w:tcW w:w="1350" w:type="dxa"/>
            <w:tcBorders>
              <w:top w:val="nil"/>
              <w:left w:val="nil"/>
              <w:bottom w:val="nil"/>
              <w:right w:val="nil"/>
            </w:tcBorders>
            <w:shd w:val="clear" w:color="auto" w:fill="auto"/>
            <w:noWrap/>
            <w:vAlign w:val="bottom"/>
            <w:hideMark/>
          </w:tcPr>
          <w:p w14:paraId="083A15E7" w14:textId="77777777" w:rsidR="00822516" w:rsidRPr="001871AF" w:rsidRDefault="00822516" w:rsidP="00822516">
            <w:pPr>
              <w:tabs>
                <w:tab w:val="decimal" w:pos="345"/>
              </w:tabs>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20.9%</w:t>
            </w:r>
          </w:p>
        </w:tc>
        <w:tc>
          <w:tcPr>
            <w:tcW w:w="1412" w:type="dxa"/>
            <w:tcBorders>
              <w:top w:val="nil"/>
              <w:left w:val="nil"/>
              <w:bottom w:val="nil"/>
              <w:right w:val="nil"/>
            </w:tcBorders>
            <w:shd w:val="clear" w:color="auto" w:fill="auto"/>
            <w:noWrap/>
            <w:vAlign w:val="bottom"/>
            <w:hideMark/>
          </w:tcPr>
          <w:p w14:paraId="3766E582" w14:textId="77777777" w:rsidR="00822516" w:rsidRPr="001871AF" w:rsidRDefault="00822516" w:rsidP="00822516">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27.7%</w:t>
            </w:r>
          </w:p>
        </w:tc>
      </w:tr>
      <w:tr w:rsidR="00822516" w:rsidRPr="001871AF" w14:paraId="5567B31B" w14:textId="77777777" w:rsidTr="00CC35B6">
        <w:trPr>
          <w:trHeight w:val="231"/>
        </w:trPr>
        <w:tc>
          <w:tcPr>
            <w:tcW w:w="1080" w:type="dxa"/>
            <w:tcBorders>
              <w:top w:val="nil"/>
              <w:left w:val="nil"/>
              <w:bottom w:val="nil"/>
              <w:right w:val="nil"/>
            </w:tcBorders>
            <w:shd w:val="clear" w:color="auto" w:fill="auto"/>
            <w:noWrap/>
            <w:vAlign w:val="bottom"/>
            <w:hideMark/>
          </w:tcPr>
          <w:p w14:paraId="11A949FC" w14:textId="77777777" w:rsidR="00822516" w:rsidRPr="001871AF" w:rsidRDefault="00822516" w:rsidP="00822516">
            <w:pPr>
              <w:spacing w:after="0" w:line="240" w:lineRule="auto"/>
              <w:rPr>
                <w:rFonts w:ascii="Times New Roman" w:eastAsia="Times New Roman" w:hAnsi="Times New Roman" w:cs="Times New Roman"/>
                <w:sz w:val="24"/>
                <w:szCs w:val="24"/>
              </w:rPr>
            </w:pPr>
          </w:p>
        </w:tc>
        <w:tc>
          <w:tcPr>
            <w:tcW w:w="3150" w:type="dxa"/>
            <w:tcBorders>
              <w:top w:val="nil"/>
              <w:left w:val="nil"/>
              <w:bottom w:val="nil"/>
              <w:right w:val="nil"/>
            </w:tcBorders>
            <w:shd w:val="clear" w:color="auto" w:fill="auto"/>
            <w:noWrap/>
            <w:vAlign w:val="bottom"/>
            <w:hideMark/>
          </w:tcPr>
          <w:p w14:paraId="2687FCB3" w14:textId="0AB28955" w:rsidR="00822516" w:rsidRPr="001871AF" w:rsidRDefault="00822516" w:rsidP="00822516">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Higher-Income</w:t>
            </w:r>
          </w:p>
        </w:tc>
        <w:tc>
          <w:tcPr>
            <w:tcW w:w="1530" w:type="dxa"/>
            <w:tcBorders>
              <w:top w:val="nil"/>
              <w:left w:val="nil"/>
              <w:bottom w:val="nil"/>
              <w:right w:val="nil"/>
            </w:tcBorders>
            <w:shd w:val="clear" w:color="auto" w:fill="auto"/>
            <w:noWrap/>
            <w:vAlign w:val="bottom"/>
            <w:hideMark/>
          </w:tcPr>
          <w:p w14:paraId="49F62E30" w14:textId="77777777" w:rsidR="00822516" w:rsidRPr="001871AF" w:rsidRDefault="00822516" w:rsidP="00822516">
            <w:pPr>
              <w:tabs>
                <w:tab w:val="decimal" w:pos="705"/>
              </w:tabs>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94.9%</w:t>
            </w:r>
          </w:p>
        </w:tc>
        <w:tc>
          <w:tcPr>
            <w:tcW w:w="1350" w:type="dxa"/>
            <w:tcBorders>
              <w:top w:val="nil"/>
              <w:left w:val="nil"/>
              <w:bottom w:val="nil"/>
              <w:right w:val="nil"/>
            </w:tcBorders>
            <w:shd w:val="clear" w:color="auto" w:fill="auto"/>
            <w:noWrap/>
            <w:vAlign w:val="bottom"/>
            <w:hideMark/>
          </w:tcPr>
          <w:p w14:paraId="0456D0C1" w14:textId="77777777" w:rsidR="00822516" w:rsidRPr="001871AF" w:rsidRDefault="00822516" w:rsidP="00822516">
            <w:pPr>
              <w:tabs>
                <w:tab w:val="decimal" w:pos="345"/>
              </w:tabs>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3.0%</w:t>
            </w:r>
          </w:p>
        </w:tc>
        <w:tc>
          <w:tcPr>
            <w:tcW w:w="1412" w:type="dxa"/>
            <w:tcBorders>
              <w:top w:val="nil"/>
              <w:left w:val="nil"/>
              <w:bottom w:val="nil"/>
              <w:right w:val="nil"/>
            </w:tcBorders>
            <w:shd w:val="clear" w:color="auto" w:fill="auto"/>
            <w:noWrap/>
            <w:vAlign w:val="bottom"/>
            <w:hideMark/>
          </w:tcPr>
          <w:p w14:paraId="119327BA" w14:textId="77777777" w:rsidR="00822516" w:rsidRPr="001871AF" w:rsidRDefault="00822516" w:rsidP="00822516">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2.2%</w:t>
            </w:r>
          </w:p>
        </w:tc>
      </w:tr>
      <w:tr w:rsidR="00822516" w:rsidRPr="001871AF" w14:paraId="67C4C0DD" w14:textId="77777777" w:rsidTr="00CC35B6">
        <w:trPr>
          <w:trHeight w:val="231"/>
        </w:trPr>
        <w:tc>
          <w:tcPr>
            <w:tcW w:w="1080" w:type="dxa"/>
            <w:tcBorders>
              <w:top w:val="nil"/>
              <w:left w:val="nil"/>
              <w:bottom w:val="nil"/>
              <w:right w:val="nil"/>
            </w:tcBorders>
            <w:shd w:val="clear" w:color="auto" w:fill="auto"/>
            <w:noWrap/>
            <w:vAlign w:val="bottom"/>
            <w:hideMark/>
          </w:tcPr>
          <w:p w14:paraId="064EF6EB" w14:textId="77777777" w:rsidR="00822516" w:rsidRPr="001871AF" w:rsidRDefault="00822516" w:rsidP="00822516">
            <w:pPr>
              <w:spacing w:after="0" w:line="240" w:lineRule="auto"/>
              <w:rPr>
                <w:rFonts w:ascii="Times New Roman" w:eastAsia="Times New Roman" w:hAnsi="Times New Roman" w:cs="Times New Roman"/>
                <w:sz w:val="24"/>
                <w:szCs w:val="24"/>
              </w:rPr>
            </w:pPr>
          </w:p>
        </w:tc>
        <w:tc>
          <w:tcPr>
            <w:tcW w:w="3150" w:type="dxa"/>
            <w:tcBorders>
              <w:top w:val="nil"/>
              <w:left w:val="nil"/>
              <w:bottom w:val="nil"/>
              <w:right w:val="nil"/>
            </w:tcBorders>
            <w:shd w:val="clear" w:color="auto" w:fill="auto"/>
            <w:noWrap/>
            <w:vAlign w:val="bottom"/>
            <w:hideMark/>
          </w:tcPr>
          <w:p w14:paraId="1E633C43" w14:textId="77777777" w:rsidR="00822516" w:rsidRPr="001871AF" w:rsidRDefault="00822516" w:rsidP="00822516">
            <w:pPr>
              <w:spacing w:after="0" w:line="240" w:lineRule="auto"/>
              <w:rPr>
                <w:rFonts w:ascii="Times New Roman" w:eastAsia="Times New Roman" w:hAnsi="Times New Roman" w:cs="Times New Roman"/>
                <w:sz w:val="24"/>
                <w:szCs w:val="24"/>
              </w:rPr>
            </w:pPr>
          </w:p>
        </w:tc>
        <w:tc>
          <w:tcPr>
            <w:tcW w:w="1530" w:type="dxa"/>
            <w:tcBorders>
              <w:top w:val="nil"/>
              <w:left w:val="nil"/>
              <w:bottom w:val="nil"/>
              <w:right w:val="nil"/>
            </w:tcBorders>
            <w:shd w:val="clear" w:color="auto" w:fill="auto"/>
            <w:noWrap/>
            <w:vAlign w:val="bottom"/>
            <w:hideMark/>
          </w:tcPr>
          <w:p w14:paraId="600B943B" w14:textId="77777777" w:rsidR="00822516" w:rsidRPr="001871AF" w:rsidRDefault="00822516" w:rsidP="00822516">
            <w:pPr>
              <w:tabs>
                <w:tab w:val="decimal" w:pos="705"/>
              </w:tabs>
              <w:spacing w:after="0" w:line="240" w:lineRule="auto"/>
              <w:rPr>
                <w:rFonts w:ascii="Times New Roman" w:eastAsia="Times New Roman" w:hAnsi="Times New Roman" w:cs="Times New Roman"/>
                <w:sz w:val="24"/>
                <w:szCs w:val="24"/>
              </w:rPr>
            </w:pPr>
          </w:p>
        </w:tc>
        <w:tc>
          <w:tcPr>
            <w:tcW w:w="1350" w:type="dxa"/>
            <w:tcBorders>
              <w:top w:val="nil"/>
              <w:left w:val="nil"/>
              <w:bottom w:val="nil"/>
              <w:right w:val="nil"/>
            </w:tcBorders>
            <w:shd w:val="clear" w:color="auto" w:fill="auto"/>
            <w:noWrap/>
            <w:vAlign w:val="bottom"/>
            <w:hideMark/>
          </w:tcPr>
          <w:p w14:paraId="3742769F" w14:textId="77777777" w:rsidR="00822516" w:rsidRPr="001871AF" w:rsidRDefault="00822516" w:rsidP="00822516">
            <w:pPr>
              <w:tabs>
                <w:tab w:val="decimal" w:pos="345"/>
              </w:tabs>
              <w:spacing w:after="0" w:line="240" w:lineRule="auto"/>
              <w:rPr>
                <w:rFonts w:ascii="Times New Roman" w:eastAsia="Times New Roman" w:hAnsi="Times New Roman" w:cs="Times New Roman"/>
                <w:sz w:val="24"/>
                <w:szCs w:val="24"/>
              </w:rPr>
            </w:pPr>
          </w:p>
        </w:tc>
        <w:tc>
          <w:tcPr>
            <w:tcW w:w="1412" w:type="dxa"/>
            <w:tcBorders>
              <w:top w:val="nil"/>
              <w:left w:val="nil"/>
              <w:bottom w:val="nil"/>
              <w:right w:val="nil"/>
            </w:tcBorders>
            <w:shd w:val="clear" w:color="auto" w:fill="auto"/>
            <w:noWrap/>
            <w:vAlign w:val="bottom"/>
            <w:hideMark/>
          </w:tcPr>
          <w:p w14:paraId="0BCD8DC7" w14:textId="77777777" w:rsidR="00822516" w:rsidRPr="001871AF" w:rsidRDefault="00822516" w:rsidP="00822516">
            <w:pPr>
              <w:spacing w:after="0" w:line="240" w:lineRule="auto"/>
              <w:rPr>
                <w:rFonts w:ascii="Times New Roman" w:eastAsia="Times New Roman" w:hAnsi="Times New Roman" w:cs="Times New Roman"/>
                <w:sz w:val="24"/>
                <w:szCs w:val="24"/>
              </w:rPr>
            </w:pPr>
          </w:p>
        </w:tc>
      </w:tr>
      <w:tr w:rsidR="00822516" w:rsidRPr="001871AF" w14:paraId="261AECA6" w14:textId="77777777" w:rsidTr="00CC35B6">
        <w:trPr>
          <w:trHeight w:val="231"/>
        </w:trPr>
        <w:tc>
          <w:tcPr>
            <w:tcW w:w="1080" w:type="dxa"/>
            <w:tcBorders>
              <w:top w:val="nil"/>
              <w:left w:val="nil"/>
              <w:bottom w:val="nil"/>
              <w:right w:val="nil"/>
            </w:tcBorders>
            <w:shd w:val="clear" w:color="auto" w:fill="auto"/>
            <w:noWrap/>
            <w:vAlign w:val="bottom"/>
          </w:tcPr>
          <w:p w14:paraId="19461ED8" w14:textId="180F3E24" w:rsidR="00822516" w:rsidRPr="001871AF" w:rsidRDefault="00822516" w:rsidP="00822516">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 xml:space="preserve">Grades </w:t>
            </w:r>
          </w:p>
        </w:tc>
        <w:tc>
          <w:tcPr>
            <w:tcW w:w="3150" w:type="dxa"/>
            <w:tcBorders>
              <w:top w:val="nil"/>
              <w:left w:val="nil"/>
              <w:bottom w:val="nil"/>
              <w:right w:val="nil"/>
            </w:tcBorders>
            <w:shd w:val="clear" w:color="auto" w:fill="auto"/>
            <w:noWrap/>
            <w:vAlign w:val="bottom"/>
          </w:tcPr>
          <w:p w14:paraId="3219F972" w14:textId="53B50A21" w:rsidR="00822516" w:rsidRPr="001871AF" w:rsidRDefault="00822516" w:rsidP="008225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Low-Income</w:t>
            </w:r>
          </w:p>
        </w:tc>
        <w:tc>
          <w:tcPr>
            <w:tcW w:w="1530" w:type="dxa"/>
            <w:tcBorders>
              <w:top w:val="nil"/>
              <w:left w:val="nil"/>
              <w:bottom w:val="nil"/>
              <w:right w:val="nil"/>
            </w:tcBorders>
            <w:shd w:val="clear" w:color="auto" w:fill="auto"/>
            <w:noWrap/>
            <w:vAlign w:val="bottom"/>
          </w:tcPr>
          <w:p w14:paraId="29834E00" w14:textId="007D7603" w:rsidR="00822516" w:rsidRPr="001871AF" w:rsidRDefault="009E1C87" w:rsidP="00822516">
            <w:pPr>
              <w:tabs>
                <w:tab w:val="decimal" w:pos="705"/>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1350" w:type="dxa"/>
            <w:tcBorders>
              <w:top w:val="nil"/>
              <w:left w:val="nil"/>
              <w:bottom w:val="nil"/>
              <w:right w:val="nil"/>
            </w:tcBorders>
            <w:shd w:val="clear" w:color="auto" w:fill="auto"/>
            <w:noWrap/>
            <w:vAlign w:val="bottom"/>
          </w:tcPr>
          <w:p w14:paraId="2D5429B2" w14:textId="7715D819" w:rsidR="00822516" w:rsidRPr="001871AF" w:rsidRDefault="009E1C87" w:rsidP="00822516">
            <w:pPr>
              <w:tabs>
                <w:tab w:val="decimal" w:pos="345"/>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1412" w:type="dxa"/>
            <w:tcBorders>
              <w:top w:val="nil"/>
              <w:left w:val="nil"/>
              <w:bottom w:val="nil"/>
              <w:right w:val="nil"/>
            </w:tcBorders>
            <w:shd w:val="clear" w:color="auto" w:fill="auto"/>
            <w:noWrap/>
            <w:vAlign w:val="bottom"/>
          </w:tcPr>
          <w:p w14:paraId="10D06763" w14:textId="00A20F45" w:rsidR="00822516" w:rsidRPr="001871AF" w:rsidRDefault="009E1C87" w:rsidP="0082251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r>
      <w:tr w:rsidR="00822516" w:rsidRPr="001871AF" w14:paraId="7618BA50" w14:textId="77777777" w:rsidTr="00822516">
        <w:trPr>
          <w:trHeight w:val="231"/>
        </w:trPr>
        <w:tc>
          <w:tcPr>
            <w:tcW w:w="1080" w:type="dxa"/>
            <w:tcBorders>
              <w:top w:val="nil"/>
              <w:left w:val="nil"/>
              <w:bottom w:val="nil"/>
              <w:right w:val="nil"/>
            </w:tcBorders>
            <w:shd w:val="clear" w:color="auto" w:fill="auto"/>
            <w:noWrap/>
            <w:vAlign w:val="bottom"/>
          </w:tcPr>
          <w:p w14:paraId="0227D99F" w14:textId="1BCFB243" w:rsidR="00822516" w:rsidRPr="001871AF" w:rsidRDefault="00822516" w:rsidP="00822516">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9-12</w:t>
            </w:r>
          </w:p>
        </w:tc>
        <w:tc>
          <w:tcPr>
            <w:tcW w:w="3150" w:type="dxa"/>
            <w:tcBorders>
              <w:top w:val="nil"/>
              <w:left w:val="nil"/>
              <w:bottom w:val="nil"/>
              <w:right w:val="nil"/>
            </w:tcBorders>
            <w:shd w:val="clear" w:color="auto" w:fill="auto"/>
            <w:noWrap/>
            <w:vAlign w:val="bottom"/>
            <w:hideMark/>
          </w:tcPr>
          <w:p w14:paraId="4DD45B7D" w14:textId="28BC3623" w:rsidR="00822516" w:rsidRPr="001871AF" w:rsidRDefault="00822516" w:rsidP="008225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7411">
              <w:rPr>
                <w:rFonts w:ascii="Times New Roman" w:eastAsia="Times New Roman" w:hAnsi="Times New Roman" w:cs="Times New Roman"/>
                <w:sz w:val="24"/>
                <w:szCs w:val="24"/>
              </w:rPr>
              <w:t xml:space="preserve">  </w:t>
            </w:r>
            <w:r w:rsidRPr="001871AF">
              <w:rPr>
                <w:rFonts w:ascii="Times New Roman" w:eastAsia="Times New Roman" w:hAnsi="Times New Roman" w:cs="Times New Roman"/>
                <w:sz w:val="24"/>
                <w:szCs w:val="24"/>
              </w:rPr>
              <w:t>ECODIS</w:t>
            </w:r>
          </w:p>
        </w:tc>
        <w:tc>
          <w:tcPr>
            <w:tcW w:w="1530" w:type="dxa"/>
            <w:tcBorders>
              <w:top w:val="nil"/>
              <w:left w:val="nil"/>
              <w:bottom w:val="nil"/>
              <w:right w:val="nil"/>
            </w:tcBorders>
            <w:shd w:val="clear" w:color="auto" w:fill="auto"/>
            <w:noWrap/>
            <w:vAlign w:val="bottom"/>
            <w:hideMark/>
          </w:tcPr>
          <w:p w14:paraId="66C6A320" w14:textId="77777777" w:rsidR="00822516" w:rsidRPr="001871AF" w:rsidRDefault="00822516" w:rsidP="00822516">
            <w:pPr>
              <w:tabs>
                <w:tab w:val="decimal" w:pos="705"/>
              </w:tabs>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8.0%</w:t>
            </w:r>
          </w:p>
        </w:tc>
        <w:tc>
          <w:tcPr>
            <w:tcW w:w="1350" w:type="dxa"/>
            <w:tcBorders>
              <w:top w:val="nil"/>
              <w:left w:val="nil"/>
              <w:bottom w:val="nil"/>
              <w:right w:val="nil"/>
            </w:tcBorders>
            <w:shd w:val="clear" w:color="auto" w:fill="auto"/>
            <w:noWrap/>
            <w:vAlign w:val="bottom"/>
            <w:hideMark/>
          </w:tcPr>
          <w:p w14:paraId="6D6CF5DD" w14:textId="77777777" w:rsidR="00822516" w:rsidRPr="001871AF" w:rsidRDefault="00822516" w:rsidP="00822516">
            <w:pPr>
              <w:tabs>
                <w:tab w:val="decimal" w:pos="345"/>
              </w:tabs>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9.6%</w:t>
            </w:r>
          </w:p>
        </w:tc>
        <w:tc>
          <w:tcPr>
            <w:tcW w:w="1412" w:type="dxa"/>
            <w:tcBorders>
              <w:top w:val="nil"/>
              <w:left w:val="nil"/>
              <w:bottom w:val="nil"/>
              <w:right w:val="nil"/>
            </w:tcBorders>
            <w:shd w:val="clear" w:color="auto" w:fill="auto"/>
            <w:noWrap/>
            <w:vAlign w:val="bottom"/>
            <w:hideMark/>
          </w:tcPr>
          <w:p w14:paraId="08210711" w14:textId="77777777" w:rsidR="00822516" w:rsidRPr="001871AF" w:rsidRDefault="00822516" w:rsidP="00822516">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82.4%</w:t>
            </w:r>
          </w:p>
        </w:tc>
      </w:tr>
      <w:tr w:rsidR="00822516" w:rsidRPr="001871AF" w14:paraId="65FDE0E1" w14:textId="77777777" w:rsidTr="00822516">
        <w:trPr>
          <w:trHeight w:val="231"/>
        </w:trPr>
        <w:tc>
          <w:tcPr>
            <w:tcW w:w="1080" w:type="dxa"/>
            <w:tcBorders>
              <w:top w:val="nil"/>
              <w:left w:val="nil"/>
              <w:right w:val="nil"/>
            </w:tcBorders>
            <w:shd w:val="clear" w:color="auto" w:fill="auto"/>
            <w:noWrap/>
            <w:vAlign w:val="bottom"/>
          </w:tcPr>
          <w:p w14:paraId="2DB09689" w14:textId="087949E6" w:rsidR="00822516" w:rsidRPr="001871AF" w:rsidRDefault="00822516" w:rsidP="00822516">
            <w:pPr>
              <w:spacing w:after="0" w:line="240" w:lineRule="auto"/>
              <w:rPr>
                <w:rFonts w:ascii="Times New Roman" w:eastAsia="Times New Roman" w:hAnsi="Times New Roman" w:cs="Times New Roman"/>
                <w:sz w:val="24"/>
                <w:szCs w:val="24"/>
              </w:rPr>
            </w:pPr>
          </w:p>
        </w:tc>
        <w:tc>
          <w:tcPr>
            <w:tcW w:w="3150" w:type="dxa"/>
            <w:tcBorders>
              <w:top w:val="nil"/>
              <w:left w:val="nil"/>
              <w:right w:val="nil"/>
            </w:tcBorders>
            <w:shd w:val="clear" w:color="auto" w:fill="auto"/>
            <w:noWrap/>
            <w:vAlign w:val="bottom"/>
            <w:hideMark/>
          </w:tcPr>
          <w:p w14:paraId="6A8BC8D4" w14:textId="05D45E58" w:rsidR="00822516" w:rsidRPr="001871AF" w:rsidRDefault="00822516" w:rsidP="0082251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C27411">
              <w:rPr>
                <w:rFonts w:ascii="Times New Roman" w:hAnsi="Times New Roman" w:cs="Times New Roman"/>
                <w:sz w:val="24"/>
                <w:szCs w:val="24"/>
              </w:rPr>
              <w:t xml:space="preserve">  </w:t>
            </w:r>
            <w:r w:rsidRPr="001871AF">
              <w:rPr>
                <w:rFonts w:ascii="Times New Roman" w:hAnsi="Times New Roman" w:cs="Times New Roman"/>
                <w:sz w:val="24"/>
                <w:szCs w:val="24"/>
              </w:rPr>
              <w:t>Additional</w:t>
            </w:r>
            <w:r w:rsidRPr="001871AF">
              <w:rPr>
                <w:rFonts w:ascii="Times New Roman" w:eastAsia="Times New Roman" w:hAnsi="Times New Roman" w:cs="Times New Roman"/>
                <w:sz w:val="24"/>
                <w:szCs w:val="24"/>
              </w:rPr>
              <w:t xml:space="preserve"> </w:t>
            </w:r>
            <w:r w:rsidRPr="001871AF">
              <w:rPr>
                <w:rFonts w:ascii="Times New Roman" w:hAnsi="Times New Roman" w:cs="Times New Roman"/>
                <w:sz w:val="24"/>
                <w:szCs w:val="24"/>
              </w:rPr>
              <w:t>Low-Income</w:t>
            </w:r>
          </w:p>
        </w:tc>
        <w:tc>
          <w:tcPr>
            <w:tcW w:w="1530" w:type="dxa"/>
            <w:tcBorders>
              <w:top w:val="nil"/>
              <w:left w:val="nil"/>
              <w:right w:val="nil"/>
            </w:tcBorders>
            <w:shd w:val="clear" w:color="auto" w:fill="auto"/>
            <w:noWrap/>
            <w:vAlign w:val="bottom"/>
            <w:hideMark/>
          </w:tcPr>
          <w:p w14:paraId="0FA45CA9" w14:textId="77777777" w:rsidR="00822516" w:rsidRPr="001871AF" w:rsidRDefault="00822516" w:rsidP="00822516">
            <w:pPr>
              <w:tabs>
                <w:tab w:val="decimal" w:pos="705"/>
              </w:tabs>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49.6%</w:t>
            </w:r>
          </w:p>
        </w:tc>
        <w:tc>
          <w:tcPr>
            <w:tcW w:w="1350" w:type="dxa"/>
            <w:tcBorders>
              <w:top w:val="nil"/>
              <w:left w:val="nil"/>
              <w:right w:val="nil"/>
            </w:tcBorders>
            <w:shd w:val="clear" w:color="auto" w:fill="auto"/>
            <w:noWrap/>
            <w:vAlign w:val="bottom"/>
            <w:hideMark/>
          </w:tcPr>
          <w:p w14:paraId="2F838B99" w14:textId="77777777" w:rsidR="00822516" w:rsidRPr="001871AF" w:rsidRDefault="00822516" w:rsidP="00822516">
            <w:pPr>
              <w:tabs>
                <w:tab w:val="decimal" w:pos="345"/>
              </w:tabs>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21.5%</w:t>
            </w:r>
          </w:p>
        </w:tc>
        <w:tc>
          <w:tcPr>
            <w:tcW w:w="1412" w:type="dxa"/>
            <w:tcBorders>
              <w:top w:val="nil"/>
              <w:left w:val="nil"/>
              <w:right w:val="nil"/>
            </w:tcBorders>
            <w:shd w:val="clear" w:color="auto" w:fill="auto"/>
            <w:noWrap/>
            <w:vAlign w:val="bottom"/>
            <w:hideMark/>
          </w:tcPr>
          <w:p w14:paraId="648F3C01" w14:textId="77777777" w:rsidR="00822516" w:rsidRPr="001871AF" w:rsidRDefault="00822516" w:rsidP="00822516">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28.9%</w:t>
            </w:r>
          </w:p>
        </w:tc>
      </w:tr>
      <w:tr w:rsidR="00822516" w:rsidRPr="001871AF" w14:paraId="10E963F5" w14:textId="77777777" w:rsidTr="00CC35B6">
        <w:trPr>
          <w:trHeight w:val="80"/>
        </w:trPr>
        <w:tc>
          <w:tcPr>
            <w:tcW w:w="1080" w:type="dxa"/>
            <w:tcBorders>
              <w:top w:val="nil"/>
              <w:left w:val="nil"/>
              <w:bottom w:val="single" w:sz="4" w:space="0" w:color="auto"/>
              <w:right w:val="nil"/>
            </w:tcBorders>
            <w:shd w:val="clear" w:color="auto" w:fill="auto"/>
            <w:noWrap/>
            <w:vAlign w:val="bottom"/>
            <w:hideMark/>
          </w:tcPr>
          <w:p w14:paraId="57A914DE" w14:textId="640E2A7F" w:rsidR="00822516" w:rsidRPr="001871AF" w:rsidRDefault="00822516" w:rsidP="00822516">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 xml:space="preserve"> </w:t>
            </w:r>
          </w:p>
        </w:tc>
        <w:tc>
          <w:tcPr>
            <w:tcW w:w="3150" w:type="dxa"/>
            <w:tcBorders>
              <w:top w:val="nil"/>
              <w:left w:val="nil"/>
              <w:bottom w:val="single" w:sz="4" w:space="0" w:color="auto"/>
              <w:right w:val="nil"/>
            </w:tcBorders>
            <w:shd w:val="clear" w:color="auto" w:fill="auto"/>
            <w:noWrap/>
            <w:vAlign w:val="bottom"/>
            <w:hideMark/>
          </w:tcPr>
          <w:p w14:paraId="0C926F87" w14:textId="63233351" w:rsidR="00822516" w:rsidRPr="001871AF" w:rsidRDefault="00822516" w:rsidP="00822516">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Higher-Income</w:t>
            </w:r>
          </w:p>
        </w:tc>
        <w:tc>
          <w:tcPr>
            <w:tcW w:w="1530" w:type="dxa"/>
            <w:tcBorders>
              <w:top w:val="nil"/>
              <w:left w:val="nil"/>
              <w:bottom w:val="single" w:sz="4" w:space="0" w:color="auto"/>
              <w:right w:val="nil"/>
            </w:tcBorders>
            <w:shd w:val="clear" w:color="auto" w:fill="auto"/>
            <w:noWrap/>
            <w:vAlign w:val="bottom"/>
            <w:hideMark/>
          </w:tcPr>
          <w:p w14:paraId="68CD5094" w14:textId="77777777" w:rsidR="00822516" w:rsidRPr="001871AF" w:rsidRDefault="00822516" w:rsidP="00822516">
            <w:pPr>
              <w:tabs>
                <w:tab w:val="decimal" w:pos="705"/>
              </w:tabs>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94.7%</w:t>
            </w:r>
          </w:p>
        </w:tc>
        <w:tc>
          <w:tcPr>
            <w:tcW w:w="1350" w:type="dxa"/>
            <w:tcBorders>
              <w:top w:val="nil"/>
              <w:left w:val="nil"/>
              <w:bottom w:val="single" w:sz="4" w:space="0" w:color="auto"/>
              <w:right w:val="nil"/>
            </w:tcBorders>
            <w:shd w:val="clear" w:color="auto" w:fill="auto"/>
            <w:noWrap/>
            <w:vAlign w:val="bottom"/>
            <w:hideMark/>
          </w:tcPr>
          <w:p w14:paraId="279922FF" w14:textId="77777777" w:rsidR="00822516" w:rsidRPr="001871AF" w:rsidRDefault="00822516" w:rsidP="00822516">
            <w:pPr>
              <w:tabs>
                <w:tab w:val="decimal" w:pos="345"/>
              </w:tabs>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3.1%</w:t>
            </w:r>
          </w:p>
        </w:tc>
        <w:tc>
          <w:tcPr>
            <w:tcW w:w="1412" w:type="dxa"/>
            <w:tcBorders>
              <w:top w:val="nil"/>
              <w:left w:val="nil"/>
              <w:bottom w:val="single" w:sz="4" w:space="0" w:color="auto"/>
              <w:right w:val="nil"/>
            </w:tcBorders>
            <w:shd w:val="clear" w:color="auto" w:fill="auto"/>
            <w:noWrap/>
            <w:vAlign w:val="bottom"/>
            <w:hideMark/>
          </w:tcPr>
          <w:p w14:paraId="38E05353" w14:textId="77777777" w:rsidR="00822516" w:rsidRPr="001871AF" w:rsidRDefault="00822516" w:rsidP="00822516">
            <w:pPr>
              <w:spacing w:after="0" w:line="240" w:lineRule="auto"/>
              <w:jc w:val="right"/>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2.2%</w:t>
            </w:r>
          </w:p>
        </w:tc>
      </w:tr>
    </w:tbl>
    <w:p w14:paraId="513A6200" w14:textId="05F37C8D" w:rsidR="00A247B3" w:rsidRPr="001871AF" w:rsidRDefault="00A247B3" w:rsidP="001871AF">
      <w:pPr>
        <w:spacing w:after="0" w:line="240" w:lineRule="auto"/>
        <w:rPr>
          <w:rFonts w:ascii="Times New Roman" w:hAnsi="Times New Roman" w:cs="Times New Roman"/>
          <w:sz w:val="20"/>
          <w:szCs w:val="20"/>
        </w:rPr>
      </w:pPr>
      <w:r w:rsidRPr="001871AF">
        <w:rPr>
          <w:rFonts w:ascii="Times New Roman" w:hAnsi="Times New Roman" w:cs="Times New Roman"/>
          <w:i/>
          <w:iCs/>
          <w:sz w:val="20"/>
          <w:szCs w:val="20"/>
        </w:rPr>
        <w:t>Note</w:t>
      </w:r>
      <w:r w:rsidRPr="001871AF">
        <w:rPr>
          <w:rFonts w:ascii="Times New Roman" w:hAnsi="Times New Roman" w:cs="Times New Roman"/>
          <w:sz w:val="20"/>
          <w:szCs w:val="20"/>
        </w:rPr>
        <w:t>: T</w:t>
      </w:r>
      <w:r w:rsidR="00847B36" w:rsidRPr="001871AF">
        <w:rPr>
          <w:rFonts w:ascii="Times New Roman" w:hAnsi="Times New Roman" w:cs="Times New Roman"/>
          <w:sz w:val="20"/>
          <w:szCs w:val="20"/>
        </w:rPr>
        <w:t>he first section is for Grades 2</w:t>
      </w:r>
      <w:r w:rsidRPr="001871AF">
        <w:rPr>
          <w:rFonts w:ascii="Times New Roman" w:hAnsi="Times New Roman" w:cs="Times New Roman"/>
          <w:sz w:val="20"/>
          <w:szCs w:val="20"/>
        </w:rPr>
        <w:t>-5, instead of K-5, because almost all kindergarteners</w:t>
      </w:r>
      <w:r w:rsidR="00847B36" w:rsidRPr="001871AF">
        <w:rPr>
          <w:rFonts w:ascii="Times New Roman" w:hAnsi="Times New Roman" w:cs="Times New Roman"/>
          <w:sz w:val="20"/>
          <w:szCs w:val="20"/>
        </w:rPr>
        <w:t xml:space="preserve"> &amp; 1</w:t>
      </w:r>
      <w:r w:rsidR="00847B36" w:rsidRPr="001871AF">
        <w:rPr>
          <w:rFonts w:ascii="Times New Roman" w:hAnsi="Times New Roman" w:cs="Times New Roman"/>
          <w:sz w:val="20"/>
          <w:szCs w:val="20"/>
          <w:vertAlign w:val="superscript"/>
        </w:rPr>
        <w:t>st</w:t>
      </w:r>
      <w:r w:rsidR="00847B36" w:rsidRPr="001871AF">
        <w:rPr>
          <w:rFonts w:ascii="Times New Roman" w:hAnsi="Times New Roman" w:cs="Times New Roman"/>
          <w:sz w:val="20"/>
          <w:szCs w:val="20"/>
        </w:rPr>
        <w:t xml:space="preserve"> graders</w:t>
      </w:r>
      <w:r w:rsidRPr="001871AF">
        <w:rPr>
          <w:rFonts w:ascii="Times New Roman" w:hAnsi="Times New Roman" w:cs="Times New Roman"/>
          <w:sz w:val="20"/>
          <w:szCs w:val="20"/>
        </w:rPr>
        <w:t xml:space="preserve"> in 2022 </w:t>
      </w:r>
      <w:r w:rsidR="001D26C0" w:rsidRPr="001871AF">
        <w:rPr>
          <w:rFonts w:ascii="Times New Roman" w:hAnsi="Times New Roman" w:cs="Times New Roman"/>
          <w:sz w:val="20"/>
          <w:szCs w:val="20"/>
        </w:rPr>
        <w:t>were not</w:t>
      </w:r>
      <w:r w:rsidRPr="001871AF">
        <w:rPr>
          <w:rFonts w:ascii="Times New Roman" w:hAnsi="Times New Roman" w:cs="Times New Roman"/>
          <w:sz w:val="20"/>
          <w:szCs w:val="20"/>
        </w:rPr>
        <w:t xml:space="preserve"> in SIMS in both 2020 &amp; 2021. Totals may not add up to exactly 100% due to rounding.</w:t>
      </w:r>
    </w:p>
    <w:p w14:paraId="49D908C2" w14:textId="77777777" w:rsidR="001871AF" w:rsidRDefault="001871AF" w:rsidP="001871AF">
      <w:pPr>
        <w:spacing w:after="0" w:line="240" w:lineRule="auto"/>
        <w:rPr>
          <w:rFonts w:ascii="Times New Roman" w:hAnsi="Times New Roman" w:cs="Times New Roman"/>
          <w:sz w:val="24"/>
          <w:szCs w:val="24"/>
        </w:rPr>
      </w:pPr>
    </w:p>
    <w:p w14:paraId="6B35E8EA" w14:textId="7DAE2A43" w:rsidR="00DB11B2" w:rsidRDefault="00AD6DC8"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rPr>
        <w:t>Additional</w:t>
      </w:r>
      <w:r w:rsidRPr="001871AF">
        <w:rPr>
          <w:rFonts w:ascii="Times New Roman" w:eastAsia="Times New Roman" w:hAnsi="Times New Roman" w:cs="Times New Roman"/>
          <w:sz w:val="24"/>
          <w:szCs w:val="24"/>
        </w:rPr>
        <w:t xml:space="preserve"> </w:t>
      </w:r>
      <w:r w:rsidR="006F7B52" w:rsidRPr="001871AF">
        <w:rPr>
          <w:rFonts w:ascii="Times New Roman" w:hAnsi="Times New Roman" w:cs="Times New Roman"/>
          <w:sz w:val="24"/>
          <w:szCs w:val="24"/>
        </w:rPr>
        <w:t>L</w:t>
      </w:r>
      <w:r w:rsidR="007528F9" w:rsidRPr="001871AF">
        <w:rPr>
          <w:rFonts w:ascii="Times New Roman" w:hAnsi="Times New Roman" w:cs="Times New Roman"/>
          <w:sz w:val="24"/>
          <w:szCs w:val="24"/>
        </w:rPr>
        <w:t>ow-</w:t>
      </w:r>
      <w:r w:rsidR="006F7B52" w:rsidRPr="001871AF">
        <w:rPr>
          <w:rFonts w:ascii="Times New Roman" w:hAnsi="Times New Roman" w:cs="Times New Roman"/>
          <w:sz w:val="24"/>
          <w:szCs w:val="24"/>
        </w:rPr>
        <w:t>I</w:t>
      </w:r>
      <w:r w:rsidR="007528F9" w:rsidRPr="001871AF">
        <w:rPr>
          <w:rFonts w:ascii="Times New Roman" w:hAnsi="Times New Roman" w:cs="Times New Roman"/>
          <w:sz w:val="24"/>
          <w:szCs w:val="24"/>
        </w:rPr>
        <w:t>ncome</w:t>
      </w:r>
      <w:r w:rsidR="00A247B3" w:rsidRPr="001871AF">
        <w:rPr>
          <w:rFonts w:ascii="Times New Roman" w:hAnsi="Times New Roman" w:cs="Times New Roman"/>
          <w:sz w:val="24"/>
          <w:szCs w:val="24"/>
        </w:rPr>
        <w:t xml:space="preserve"> </w:t>
      </w:r>
      <w:r w:rsidR="007E27DA" w:rsidRPr="001871AF">
        <w:rPr>
          <w:rFonts w:ascii="Times New Roman" w:hAnsi="Times New Roman" w:cs="Times New Roman"/>
          <w:sz w:val="24"/>
          <w:szCs w:val="24"/>
        </w:rPr>
        <w:t xml:space="preserve">students </w:t>
      </w:r>
      <w:r w:rsidR="00A247B3" w:rsidRPr="001871AF">
        <w:rPr>
          <w:rFonts w:ascii="Times New Roman" w:hAnsi="Times New Roman" w:cs="Times New Roman"/>
          <w:sz w:val="24"/>
          <w:szCs w:val="24"/>
        </w:rPr>
        <w:t xml:space="preserve">are </w:t>
      </w:r>
      <w:r w:rsidR="00EA3E58" w:rsidRPr="001871AF">
        <w:rPr>
          <w:rFonts w:ascii="Times New Roman" w:hAnsi="Times New Roman" w:cs="Times New Roman"/>
          <w:sz w:val="24"/>
          <w:szCs w:val="24"/>
        </w:rPr>
        <w:t xml:space="preserve">slightly more likely </w:t>
      </w:r>
      <w:r w:rsidR="00A247B3" w:rsidRPr="001871AF">
        <w:rPr>
          <w:rFonts w:ascii="Times New Roman" w:hAnsi="Times New Roman" w:cs="Times New Roman"/>
          <w:sz w:val="24"/>
          <w:szCs w:val="24"/>
        </w:rPr>
        <w:t xml:space="preserve">to be immigrants </w:t>
      </w:r>
      <w:r w:rsidR="00DF495E" w:rsidRPr="001871AF">
        <w:rPr>
          <w:rFonts w:ascii="Times New Roman" w:hAnsi="Times New Roman" w:cs="Times New Roman"/>
          <w:sz w:val="24"/>
          <w:szCs w:val="24"/>
        </w:rPr>
        <w:t xml:space="preserve">than </w:t>
      </w:r>
      <w:r w:rsidR="00A247B3" w:rsidRPr="001871AF">
        <w:rPr>
          <w:rFonts w:ascii="Times New Roman" w:hAnsi="Times New Roman" w:cs="Times New Roman"/>
          <w:sz w:val="24"/>
          <w:szCs w:val="24"/>
        </w:rPr>
        <w:t xml:space="preserve">ECODIS students </w:t>
      </w:r>
      <w:r w:rsidR="00EA3E58" w:rsidRPr="001871AF">
        <w:rPr>
          <w:rFonts w:ascii="Times New Roman" w:hAnsi="Times New Roman" w:cs="Times New Roman"/>
          <w:sz w:val="24"/>
          <w:szCs w:val="24"/>
        </w:rPr>
        <w:t xml:space="preserve">but </w:t>
      </w:r>
      <w:r w:rsidR="00A247B3" w:rsidRPr="001871AF">
        <w:rPr>
          <w:rFonts w:ascii="Times New Roman" w:hAnsi="Times New Roman" w:cs="Times New Roman"/>
          <w:sz w:val="24"/>
          <w:szCs w:val="24"/>
        </w:rPr>
        <w:t>have been in MA public schools for about the same amount of time</w:t>
      </w:r>
      <w:r w:rsidR="00045D95" w:rsidRPr="001871AF">
        <w:rPr>
          <w:rFonts w:ascii="Times New Roman" w:hAnsi="Times New Roman" w:cs="Times New Roman"/>
          <w:sz w:val="24"/>
          <w:szCs w:val="24"/>
        </w:rPr>
        <w:t xml:space="preserve">, </w:t>
      </w:r>
      <w:r w:rsidR="00A247B3" w:rsidRPr="001871AF">
        <w:rPr>
          <w:rFonts w:ascii="Times New Roman" w:hAnsi="Times New Roman" w:cs="Times New Roman"/>
          <w:sz w:val="24"/>
          <w:szCs w:val="24"/>
        </w:rPr>
        <w:t>on average. Again, these patterns are similar across grade bands</w:t>
      </w:r>
      <w:r w:rsidR="00FE7FC6" w:rsidRPr="001871AF">
        <w:rPr>
          <w:rFonts w:ascii="Times New Roman" w:hAnsi="Times New Roman" w:cs="Times New Roman"/>
          <w:sz w:val="24"/>
          <w:szCs w:val="24"/>
        </w:rPr>
        <w:t xml:space="preserve"> (see Table 5)</w:t>
      </w:r>
      <w:r w:rsidR="00A247B3" w:rsidRPr="001871AF">
        <w:rPr>
          <w:rFonts w:ascii="Times New Roman" w:hAnsi="Times New Roman" w:cs="Times New Roman"/>
          <w:sz w:val="24"/>
          <w:szCs w:val="24"/>
        </w:rPr>
        <w:t xml:space="preserve">. </w:t>
      </w:r>
    </w:p>
    <w:p w14:paraId="1D9834DE" w14:textId="7330EB1B" w:rsidR="003E4769" w:rsidRDefault="003E4769" w:rsidP="001871AF">
      <w:pPr>
        <w:spacing w:after="0" w:line="240" w:lineRule="auto"/>
        <w:rPr>
          <w:rFonts w:ascii="Times New Roman" w:hAnsi="Times New Roman" w:cs="Times New Roman"/>
          <w:sz w:val="24"/>
          <w:szCs w:val="24"/>
        </w:rPr>
      </w:pPr>
    </w:p>
    <w:p w14:paraId="36B86F6F" w14:textId="5C97BC48" w:rsidR="003E4769" w:rsidRDefault="003E4769" w:rsidP="001871AF">
      <w:pPr>
        <w:spacing w:after="0" w:line="240" w:lineRule="auto"/>
        <w:rPr>
          <w:rFonts w:ascii="Times New Roman" w:hAnsi="Times New Roman" w:cs="Times New Roman"/>
          <w:sz w:val="24"/>
          <w:szCs w:val="24"/>
        </w:rPr>
      </w:pPr>
    </w:p>
    <w:p w14:paraId="441EF085" w14:textId="71FDFA67" w:rsidR="003E4769" w:rsidRDefault="003E4769" w:rsidP="001871AF">
      <w:pPr>
        <w:spacing w:after="0" w:line="240" w:lineRule="auto"/>
        <w:rPr>
          <w:rFonts w:ascii="Times New Roman" w:hAnsi="Times New Roman" w:cs="Times New Roman"/>
          <w:sz w:val="24"/>
          <w:szCs w:val="24"/>
        </w:rPr>
      </w:pPr>
    </w:p>
    <w:p w14:paraId="377C2453" w14:textId="308A5500" w:rsidR="003E4769" w:rsidRDefault="003E4769" w:rsidP="001871AF">
      <w:pPr>
        <w:spacing w:after="0" w:line="240" w:lineRule="auto"/>
        <w:rPr>
          <w:rFonts w:ascii="Times New Roman" w:hAnsi="Times New Roman" w:cs="Times New Roman"/>
          <w:sz w:val="24"/>
          <w:szCs w:val="24"/>
        </w:rPr>
      </w:pPr>
    </w:p>
    <w:p w14:paraId="45EBBA77" w14:textId="7F5D3C6C" w:rsidR="003E4769" w:rsidRDefault="003E4769" w:rsidP="001871AF">
      <w:pPr>
        <w:spacing w:after="0" w:line="240" w:lineRule="auto"/>
        <w:rPr>
          <w:rFonts w:ascii="Times New Roman" w:hAnsi="Times New Roman" w:cs="Times New Roman"/>
          <w:sz w:val="24"/>
          <w:szCs w:val="24"/>
        </w:rPr>
      </w:pPr>
    </w:p>
    <w:p w14:paraId="36E3E93B" w14:textId="607748C9" w:rsidR="003E4769" w:rsidRDefault="003E4769" w:rsidP="001871AF">
      <w:pPr>
        <w:spacing w:after="0" w:line="240" w:lineRule="auto"/>
        <w:rPr>
          <w:rFonts w:ascii="Times New Roman" w:hAnsi="Times New Roman" w:cs="Times New Roman"/>
          <w:sz w:val="24"/>
          <w:szCs w:val="24"/>
        </w:rPr>
      </w:pPr>
    </w:p>
    <w:p w14:paraId="5B302461" w14:textId="60F08384" w:rsidR="003E4769" w:rsidRDefault="003E4769" w:rsidP="001871AF">
      <w:pPr>
        <w:spacing w:after="0" w:line="240" w:lineRule="auto"/>
        <w:rPr>
          <w:rFonts w:ascii="Times New Roman" w:hAnsi="Times New Roman" w:cs="Times New Roman"/>
          <w:sz w:val="24"/>
          <w:szCs w:val="24"/>
        </w:rPr>
      </w:pPr>
    </w:p>
    <w:p w14:paraId="05F23679" w14:textId="3820796E" w:rsidR="003E4769" w:rsidRDefault="003E4769" w:rsidP="001871AF">
      <w:pPr>
        <w:spacing w:after="0" w:line="240" w:lineRule="auto"/>
        <w:rPr>
          <w:rFonts w:ascii="Times New Roman" w:hAnsi="Times New Roman" w:cs="Times New Roman"/>
          <w:sz w:val="24"/>
          <w:szCs w:val="24"/>
        </w:rPr>
      </w:pPr>
    </w:p>
    <w:p w14:paraId="50DF30A6" w14:textId="1D5A3948" w:rsidR="003E4769" w:rsidRDefault="003E4769" w:rsidP="001871AF">
      <w:pPr>
        <w:spacing w:after="0" w:line="240" w:lineRule="auto"/>
        <w:rPr>
          <w:rFonts w:ascii="Times New Roman" w:hAnsi="Times New Roman" w:cs="Times New Roman"/>
          <w:sz w:val="24"/>
          <w:szCs w:val="24"/>
        </w:rPr>
      </w:pPr>
    </w:p>
    <w:p w14:paraId="295444FE" w14:textId="77777777" w:rsidR="003E4769" w:rsidRPr="001871AF" w:rsidRDefault="003E4769" w:rsidP="001871AF">
      <w:pPr>
        <w:spacing w:after="0" w:line="240" w:lineRule="auto"/>
        <w:rPr>
          <w:rFonts w:ascii="Times New Roman" w:hAnsi="Times New Roman" w:cs="Times New Roman"/>
          <w:sz w:val="24"/>
          <w:szCs w:val="24"/>
        </w:rPr>
      </w:pPr>
    </w:p>
    <w:p w14:paraId="742A9678" w14:textId="77777777" w:rsidR="002565CA" w:rsidRPr="001871AF" w:rsidRDefault="002565CA" w:rsidP="001871AF">
      <w:pPr>
        <w:spacing w:after="0" w:line="240" w:lineRule="auto"/>
        <w:rPr>
          <w:rFonts w:ascii="Times New Roman" w:hAnsi="Times New Roman" w:cs="Times New Roman"/>
          <w:sz w:val="24"/>
          <w:szCs w:val="24"/>
        </w:rPr>
      </w:pPr>
    </w:p>
    <w:p w14:paraId="21AD4ADA" w14:textId="7EE0D672" w:rsidR="00A247B3" w:rsidRPr="001871AF" w:rsidRDefault="00100713" w:rsidP="001871AF">
      <w:pPr>
        <w:spacing w:after="0" w:line="240" w:lineRule="auto"/>
        <w:rPr>
          <w:rFonts w:ascii="Times New Roman" w:hAnsi="Times New Roman" w:cs="Times New Roman"/>
          <w:i/>
          <w:sz w:val="24"/>
          <w:szCs w:val="24"/>
        </w:rPr>
      </w:pPr>
      <w:r w:rsidRPr="001871AF">
        <w:rPr>
          <w:rFonts w:ascii="Times New Roman" w:hAnsi="Times New Roman" w:cs="Times New Roman"/>
          <w:i/>
          <w:sz w:val="24"/>
          <w:szCs w:val="24"/>
        </w:rPr>
        <w:lastRenderedPageBreak/>
        <w:t>Table 5</w:t>
      </w:r>
      <w:r w:rsidR="00A247B3" w:rsidRPr="001871AF">
        <w:rPr>
          <w:rFonts w:ascii="Times New Roman" w:hAnsi="Times New Roman" w:cs="Times New Roman"/>
          <w:i/>
          <w:sz w:val="24"/>
          <w:szCs w:val="24"/>
        </w:rPr>
        <w:t xml:space="preserve">: Immigration &amp; Time in </w:t>
      </w:r>
      <w:r w:rsidR="00CD618B" w:rsidRPr="001871AF">
        <w:rPr>
          <w:rFonts w:ascii="Times New Roman" w:hAnsi="Times New Roman" w:cs="Times New Roman"/>
          <w:i/>
          <w:sz w:val="24"/>
          <w:szCs w:val="24"/>
        </w:rPr>
        <w:t>Massachusetts Public Schools</w:t>
      </w:r>
      <w:r w:rsidR="00043A0F" w:rsidRPr="001871AF">
        <w:rPr>
          <w:rFonts w:ascii="Times New Roman" w:hAnsi="Times New Roman" w:cs="Times New Roman"/>
          <w:i/>
          <w:sz w:val="24"/>
          <w:szCs w:val="24"/>
        </w:rPr>
        <w:t>, by Income Category</w:t>
      </w:r>
    </w:p>
    <w:tbl>
      <w:tblPr>
        <w:tblW w:w="8499" w:type="dxa"/>
        <w:tblLook w:val="04A0" w:firstRow="1" w:lastRow="0" w:firstColumn="1" w:lastColumn="0" w:noHBand="0" w:noVBand="1"/>
      </w:tblPr>
      <w:tblGrid>
        <w:gridCol w:w="1676"/>
        <w:gridCol w:w="3184"/>
        <w:gridCol w:w="1350"/>
        <w:gridCol w:w="2289"/>
      </w:tblGrid>
      <w:tr w:rsidR="00A247B3" w:rsidRPr="001871AF" w14:paraId="4581FA1E" w14:textId="77777777" w:rsidTr="00CC35B6">
        <w:trPr>
          <w:trHeight w:val="222"/>
        </w:trPr>
        <w:tc>
          <w:tcPr>
            <w:tcW w:w="1676" w:type="dxa"/>
            <w:tcBorders>
              <w:top w:val="single" w:sz="4" w:space="0" w:color="auto"/>
              <w:left w:val="nil"/>
              <w:bottom w:val="single" w:sz="4" w:space="0" w:color="auto"/>
              <w:right w:val="nil"/>
            </w:tcBorders>
            <w:shd w:val="clear" w:color="auto" w:fill="auto"/>
            <w:noWrap/>
            <w:vAlign w:val="bottom"/>
            <w:hideMark/>
          </w:tcPr>
          <w:p w14:paraId="101D46F8" w14:textId="77777777" w:rsidR="00A247B3" w:rsidRPr="001871AF" w:rsidRDefault="00A247B3" w:rsidP="001871AF">
            <w:pPr>
              <w:spacing w:after="0" w:line="240" w:lineRule="auto"/>
              <w:rPr>
                <w:rFonts w:ascii="Times New Roman" w:eastAsia="Times New Roman" w:hAnsi="Times New Roman" w:cs="Times New Roman"/>
                <w:sz w:val="24"/>
                <w:szCs w:val="24"/>
              </w:rPr>
            </w:pPr>
          </w:p>
        </w:tc>
        <w:tc>
          <w:tcPr>
            <w:tcW w:w="3184" w:type="dxa"/>
            <w:tcBorders>
              <w:top w:val="single" w:sz="4" w:space="0" w:color="auto"/>
              <w:left w:val="nil"/>
              <w:bottom w:val="single" w:sz="4" w:space="0" w:color="auto"/>
              <w:right w:val="nil"/>
            </w:tcBorders>
            <w:shd w:val="clear" w:color="auto" w:fill="auto"/>
            <w:noWrap/>
            <w:vAlign w:val="bottom"/>
            <w:hideMark/>
          </w:tcPr>
          <w:p w14:paraId="4E384D4B" w14:textId="77777777" w:rsidR="00A247B3" w:rsidRPr="001871AF" w:rsidRDefault="00A247B3" w:rsidP="001871AF">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nil"/>
              <w:bottom w:val="single" w:sz="4" w:space="0" w:color="auto"/>
              <w:right w:val="nil"/>
            </w:tcBorders>
            <w:shd w:val="clear" w:color="auto" w:fill="auto"/>
            <w:noWrap/>
            <w:vAlign w:val="bottom"/>
            <w:hideMark/>
          </w:tcPr>
          <w:p w14:paraId="60FA0EBC" w14:textId="77777777" w:rsidR="00A247B3" w:rsidRPr="001871AF" w:rsidRDefault="00A247B3" w:rsidP="001871AF">
            <w:pPr>
              <w:spacing w:after="0" w:line="240" w:lineRule="auto"/>
              <w:jc w:val="center"/>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Ever-Immigrant</w:t>
            </w:r>
          </w:p>
        </w:tc>
        <w:tc>
          <w:tcPr>
            <w:tcW w:w="2289" w:type="dxa"/>
            <w:tcBorders>
              <w:top w:val="single" w:sz="4" w:space="0" w:color="auto"/>
              <w:left w:val="nil"/>
              <w:bottom w:val="single" w:sz="4" w:space="0" w:color="auto"/>
              <w:right w:val="nil"/>
            </w:tcBorders>
            <w:shd w:val="clear" w:color="auto" w:fill="auto"/>
            <w:noWrap/>
            <w:vAlign w:val="bottom"/>
            <w:hideMark/>
          </w:tcPr>
          <w:p w14:paraId="74142FFD" w14:textId="77777777" w:rsidR="00A247B3" w:rsidRPr="001871AF" w:rsidRDefault="00A247B3" w:rsidP="001871AF">
            <w:pPr>
              <w:spacing w:after="0" w:line="240" w:lineRule="auto"/>
              <w:jc w:val="center"/>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Average Years in State for Immigrants</w:t>
            </w:r>
          </w:p>
        </w:tc>
      </w:tr>
      <w:tr w:rsidR="00CC35B6" w:rsidRPr="001871AF" w14:paraId="49F0F7F7" w14:textId="77777777" w:rsidTr="00A41264">
        <w:trPr>
          <w:trHeight w:val="222"/>
        </w:trPr>
        <w:tc>
          <w:tcPr>
            <w:tcW w:w="1676" w:type="dxa"/>
            <w:tcBorders>
              <w:top w:val="single" w:sz="4" w:space="0" w:color="auto"/>
              <w:left w:val="nil"/>
              <w:bottom w:val="nil"/>
              <w:right w:val="nil"/>
            </w:tcBorders>
            <w:shd w:val="clear" w:color="auto" w:fill="auto"/>
            <w:noWrap/>
            <w:vAlign w:val="bottom"/>
            <w:hideMark/>
          </w:tcPr>
          <w:p w14:paraId="26651875" w14:textId="617644D6" w:rsidR="00CC35B6" w:rsidRPr="001871AF" w:rsidRDefault="00CC35B6" w:rsidP="001871AF">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Grades K-5</w:t>
            </w:r>
          </w:p>
        </w:tc>
        <w:tc>
          <w:tcPr>
            <w:tcW w:w="3184" w:type="dxa"/>
            <w:tcBorders>
              <w:top w:val="single" w:sz="4" w:space="0" w:color="auto"/>
              <w:left w:val="nil"/>
              <w:bottom w:val="nil"/>
              <w:right w:val="nil"/>
            </w:tcBorders>
            <w:shd w:val="clear" w:color="auto" w:fill="auto"/>
            <w:noWrap/>
            <w:vAlign w:val="bottom"/>
          </w:tcPr>
          <w:p w14:paraId="0F6805E4" w14:textId="5CB9CDF9" w:rsidR="00CC35B6" w:rsidRPr="001871AF" w:rsidRDefault="00A41264" w:rsidP="00187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Low-Income</w:t>
            </w:r>
          </w:p>
        </w:tc>
        <w:tc>
          <w:tcPr>
            <w:tcW w:w="1350" w:type="dxa"/>
            <w:tcBorders>
              <w:top w:val="single" w:sz="4" w:space="0" w:color="auto"/>
              <w:left w:val="nil"/>
              <w:bottom w:val="nil"/>
              <w:right w:val="nil"/>
            </w:tcBorders>
            <w:shd w:val="clear" w:color="auto" w:fill="auto"/>
            <w:noWrap/>
            <w:vAlign w:val="bottom"/>
          </w:tcPr>
          <w:p w14:paraId="24B6B6F3" w14:textId="292E12ED" w:rsidR="00CC35B6" w:rsidRPr="001871AF" w:rsidRDefault="00A41264" w:rsidP="001871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2289" w:type="dxa"/>
            <w:tcBorders>
              <w:top w:val="single" w:sz="4" w:space="0" w:color="auto"/>
              <w:left w:val="nil"/>
              <w:bottom w:val="nil"/>
              <w:right w:val="nil"/>
            </w:tcBorders>
            <w:shd w:val="clear" w:color="auto" w:fill="auto"/>
            <w:noWrap/>
            <w:vAlign w:val="bottom"/>
          </w:tcPr>
          <w:p w14:paraId="109547D2" w14:textId="6353BE8D" w:rsidR="00CC35B6" w:rsidRPr="001871AF" w:rsidRDefault="00A41264" w:rsidP="001871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A41264" w:rsidRPr="001871AF" w14:paraId="049DBF5A" w14:textId="77777777" w:rsidTr="00CC35B6">
        <w:trPr>
          <w:trHeight w:val="222"/>
        </w:trPr>
        <w:tc>
          <w:tcPr>
            <w:tcW w:w="1676" w:type="dxa"/>
            <w:tcBorders>
              <w:top w:val="nil"/>
              <w:left w:val="nil"/>
              <w:right w:val="nil"/>
            </w:tcBorders>
            <w:shd w:val="clear" w:color="auto" w:fill="auto"/>
            <w:noWrap/>
            <w:vAlign w:val="bottom"/>
          </w:tcPr>
          <w:p w14:paraId="4A531F0C" w14:textId="77777777" w:rsidR="00A41264" w:rsidRPr="001871AF" w:rsidRDefault="00A41264" w:rsidP="00A41264">
            <w:pPr>
              <w:spacing w:after="0" w:line="240" w:lineRule="auto"/>
              <w:jc w:val="right"/>
              <w:rPr>
                <w:rFonts w:ascii="Times New Roman" w:eastAsia="Times New Roman" w:hAnsi="Times New Roman" w:cs="Times New Roman"/>
                <w:sz w:val="24"/>
                <w:szCs w:val="24"/>
              </w:rPr>
            </w:pPr>
          </w:p>
        </w:tc>
        <w:tc>
          <w:tcPr>
            <w:tcW w:w="3184" w:type="dxa"/>
            <w:tcBorders>
              <w:top w:val="nil"/>
              <w:left w:val="nil"/>
              <w:right w:val="nil"/>
            </w:tcBorders>
            <w:shd w:val="clear" w:color="auto" w:fill="auto"/>
            <w:noWrap/>
            <w:vAlign w:val="bottom"/>
          </w:tcPr>
          <w:p w14:paraId="71DADC9C" w14:textId="627B8AB1" w:rsidR="00A41264" w:rsidRPr="001871AF" w:rsidRDefault="00A41264" w:rsidP="00A4126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C27411">
              <w:rPr>
                <w:rFonts w:ascii="Times New Roman" w:eastAsia="Times New Roman" w:hAnsi="Times New Roman" w:cs="Times New Roman"/>
                <w:sz w:val="24"/>
                <w:szCs w:val="24"/>
              </w:rPr>
              <w:t xml:space="preserve">  </w:t>
            </w:r>
            <w:r w:rsidRPr="001871AF">
              <w:rPr>
                <w:rFonts w:ascii="Times New Roman" w:eastAsia="Times New Roman" w:hAnsi="Times New Roman" w:cs="Times New Roman"/>
                <w:sz w:val="24"/>
                <w:szCs w:val="24"/>
              </w:rPr>
              <w:t>ECODIS</w:t>
            </w:r>
          </w:p>
        </w:tc>
        <w:tc>
          <w:tcPr>
            <w:tcW w:w="1350" w:type="dxa"/>
            <w:tcBorders>
              <w:top w:val="nil"/>
              <w:left w:val="nil"/>
              <w:right w:val="nil"/>
            </w:tcBorders>
            <w:shd w:val="clear" w:color="auto" w:fill="auto"/>
            <w:noWrap/>
            <w:vAlign w:val="bottom"/>
          </w:tcPr>
          <w:p w14:paraId="744E30EC" w14:textId="7F4726B0" w:rsidR="00A41264" w:rsidRPr="001871AF" w:rsidRDefault="00A41264" w:rsidP="00A41264">
            <w:pPr>
              <w:spacing w:after="0" w:line="240" w:lineRule="auto"/>
              <w:jc w:val="center"/>
              <w:rPr>
                <w:rFonts w:ascii="Times New Roman" w:hAnsi="Times New Roman" w:cs="Times New Roman"/>
                <w:sz w:val="24"/>
                <w:szCs w:val="24"/>
              </w:rPr>
            </w:pPr>
            <w:r w:rsidRPr="001871AF">
              <w:rPr>
                <w:rFonts w:ascii="Times New Roman" w:hAnsi="Times New Roman" w:cs="Times New Roman"/>
                <w:sz w:val="24"/>
                <w:szCs w:val="24"/>
              </w:rPr>
              <w:t>9.1%</w:t>
            </w:r>
          </w:p>
        </w:tc>
        <w:tc>
          <w:tcPr>
            <w:tcW w:w="2289" w:type="dxa"/>
            <w:tcBorders>
              <w:top w:val="nil"/>
              <w:left w:val="nil"/>
              <w:right w:val="nil"/>
            </w:tcBorders>
            <w:shd w:val="clear" w:color="auto" w:fill="auto"/>
            <w:noWrap/>
            <w:vAlign w:val="bottom"/>
          </w:tcPr>
          <w:p w14:paraId="76B7CF6F" w14:textId="67A4212D" w:rsidR="00A41264" w:rsidRPr="001871AF" w:rsidRDefault="00A41264" w:rsidP="00A41264">
            <w:pPr>
              <w:spacing w:after="0" w:line="240" w:lineRule="auto"/>
              <w:jc w:val="center"/>
              <w:rPr>
                <w:rFonts w:ascii="Times New Roman" w:hAnsi="Times New Roman" w:cs="Times New Roman"/>
                <w:sz w:val="24"/>
                <w:szCs w:val="24"/>
              </w:rPr>
            </w:pPr>
            <w:r w:rsidRPr="001871AF">
              <w:rPr>
                <w:rFonts w:ascii="Times New Roman" w:hAnsi="Times New Roman" w:cs="Times New Roman"/>
                <w:sz w:val="24"/>
                <w:szCs w:val="24"/>
              </w:rPr>
              <w:t>2.2</w:t>
            </w:r>
          </w:p>
        </w:tc>
      </w:tr>
      <w:tr w:rsidR="00A41264" w:rsidRPr="001871AF" w14:paraId="4A4486F6" w14:textId="77777777" w:rsidTr="00CC35B6">
        <w:trPr>
          <w:trHeight w:val="222"/>
        </w:trPr>
        <w:tc>
          <w:tcPr>
            <w:tcW w:w="1676" w:type="dxa"/>
            <w:tcBorders>
              <w:top w:val="nil"/>
              <w:left w:val="nil"/>
              <w:right w:val="nil"/>
            </w:tcBorders>
            <w:shd w:val="clear" w:color="auto" w:fill="auto"/>
            <w:noWrap/>
            <w:vAlign w:val="bottom"/>
            <w:hideMark/>
          </w:tcPr>
          <w:p w14:paraId="3C658CCE" w14:textId="77777777" w:rsidR="00A41264" w:rsidRPr="001871AF" w:rsidRDefault="00A41264" w:rsidP="00A41264">
            <w:pPr>
              <w:spacing w:after="0" w:line="240" w:lineRule="auto"/>
              <w:jc w:val="right"/>
              <w:rPr>
                <w:rFonts w:ascii="Times New Roman" w:eastAsia="Times New Roman" w:hAnsi="Times New Roman" w:cs="Times New Roman"/>
                <w:sz w:val="24"/>
                <w:szCs w:val="24"/>
              </w:rPr>
            </w:pPr>
          </w:p>
        </w:tc>
        <w:tc>
          <w:tcPr>
            <w:tcW w:w="3184" w:type="dxa"/>
            <w:tcBorders>
              <w:top w:val="nil"/>
              <w:left w:val="nil"/>
              <w:right w:val="nil"/>
            </w:tcBorders>
            <w:shd w:val="clear" w:color="auto" w:fill="auto"/>
            <w:noWrap/>
            <w:vAlign w:val="bottom"/>
            <w:hideMark/>
          </w:tcPr>
          <w:p w14:paraId="1ED79F04" w14:textId="6663DE7B" w:rsidR="00A41264" w:rsidRPr="001871AF" w:rsidRDefault="00A41264" w:rsidP="00A4126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C274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AF">
              <w:rPr>
                <w:rFonts w:ascii="Times New Roman" w:hAnsi="Times New Roman" w:cs="Times New Roman"/>
                <w:sz w:val="24"/>
                <w:szCs w:val="24"/>
              </w:rPr>
              <w:t>Additional</w:t>
            </w:r>
            <w:r w:rsidRPr="001871AF">
              <w:rPr>
                <w:rFonts w:ascii="Times New Roman" w:eastAsia="Times New Roman" w:hAnsi="Times New Roman" w:cs="Times New Roman"/>
                <w:sz w:val="24"/>
                <w:szCs w:val="24"/>
              </w:rPr>
              <w:t xml:space="preserve"> </w:t>
            </w:r>
            <w:r w:rsidRPr="001871AF">
              <w:rPr>
                <w:rFonts w:ascii="Times New Roman" w:hAnsi="Times New Roman" w:cs="Times New Roman"/>
                <w:sz w:val="24"/>
                <w:szCs w:val="24"/>
              </w:rPr>
              <w:t>Low-Income</w:t>
            </w:r>
          </w:p>
        </w:tc>
        <w:tc>
          <w:tcPr>
            <w:tcW w:w="1350" w:type="dxa"/>
            <w:tcBorders>
              <w:top w:val="nil"/>
              <w:left w:val="nil"/>
              <w:right w:val="nil"/>
            </w:tcBorders>
            <w:shd w:val="clear" w:color="auto" w:fill="auto"/>
            <w:noWrap/>
            <w:vAlign w:val="bottom"/>
            <w:hideMark/>
          </w:tcPr>
          <w:p w14:paraId="50FC30AC" w14:textId="707C9954" w:rsidR="00A41264" w:rsidRPr="001871AF" w:rsidRDefault="00A41264" w:rsidP="00A41264">
            <w:pPr>
              <w:spacing w:after="0" w:line="240" w:lineRule="auto"/>
              <w:jc w:val="center"/>
              <w:rPr>
                <w:rFonts w:ascii="Times New Roman" w:eastAsia="Times New Roman" w:hAnsi="Times New Roman" w:cs="Times New Roman"/>
                <w:sz w:val="24"/>
                <w:szCs w:val="24"/>
              </w:rPr>
            </w:pPr>
            <w:r w:rsidRPr="001871AF">
              <w:rPr>
                <w:rFonts w:ascii="Times New Roman" w:hAnsi="Times New Roman" w:cs="Times New Roman"/>
                <w:sz w:val="24"/>
                <w:szCs w:val="24"/>
              </w:rPr>
              <w:t>10.6%</w:t>
            </w:r>
          </w:p>
        </w:tc>
        <w:tc>
          <w:tcPr>
            <w:tcW w:w="2289" w:type="dxa"/>
            <w:tcBorders>
              <w:top w:val="nil"/>
              <w:left w:val="nil"/>
              <w:right w:val="nil"/>
            </w:tcBorders>
            <w:shd w:val="clear" w:color="auto" w:fill="auto"/>
            <w:noWrap/>
            <w:vAlign w:val="bottom"/>
            <w:hideMark/>
          </w:tcPr>
          <w:p w14:paraId="75E4169D" w14:textId="346D1002" w:rsidR="00A41264" w:rsidRPr="001871AF" w:rsidRDefault="00A41264" w:rsidP="00A41264">
            <w:pPr>
              <w:spacing w:after="0" w:line="240" w:lineRule="auto"/>
              <w:jc w:val="center"/>
              <w:rPr>
                <w:rFonts w:ascii="Times New Roman" w:eastAsia="Times New Roman" w:hAnsi="Times New Roman" w:cs="Times New Roman"/>
                <w:sz w:val="24"/>
                <w:szCs w:val="24"/>
              </w:rPr>
            </w:pPr>
            <w:r w:rsidRPr="001871AF">
              <w:rPr>
                <w:rFonts w:ascii="Times New Roman" w:hAnsi="Times New Roman" w:cs="Times New Roman"/>
                <w:sz w:val="24"/>
                <w:szCs w:val="24"/>
              </w:rPr>
              <w:t>2.3</w:t>
            </w:r>
          </w:p>
        </w:tc>
      </w:tr>
      <w:tr w:rsidR="00A41264" w:rsidRPr="001871AF" w14:paraId="0B8BCC11" w14:textId="77777777" w:rsidTr="00CC35B6">
        <w:trPr>
          <w:trHeight w:val="222"/>
        </w:trPr>
        <w:tc>
          <w:tcPr>
            <w:tcW w:w="1676" w:type="dxa"/>
            <w:tcBorders>
              <w:top w:val="nil"/>
              <w:left w:val="nil"/>
              <w:bottom w:val="single" w:sz="4" w:space="0" w:color="auto"/>
              <w:right w:val="nil"/>
            </w:tcBorders>
            <w:shd w:val="clear" w:color="auto" w:fill="auto"/>
            <w:noWrap/>
            <w:vAlign w:val="bottom"/>
            <w:hideMark/>
          </w:tcPr>
          <w:p w14:paraId="41FA6402" w14:textId="77777777" w:rsidR="00A41264" w:rsidRPr="001871AF" w:rsidRDefault="00A41264" w:rsidP="00A41264">
            <w:pPr>
              <w:spacing w:after="0" w:line="240" w:lineRule="auto"/>
              <w:jc w:val="right"/>
              <w:rPr>
                <w:rFonts w:ascii="Times New Roman" w:eastAsia="Times New Roman" w:hAnsi="Times New Roman" w:cs="Times New Roman"/>
                <w:sz w:val="24"/>
                <w:szCs w:val="24"/>
              </w:rPr>
            </w:pPr>
          </w:p>
        </w:tc>
        <w:tc>
          <w:tcPr>
            <w:tcW w:w="3184" w:type="dxa"/>
            <w:tcBorders>
              <w:top w:val="nil"/>
              <w:left w:val="nil"/>
              <w:bottom w:val="single" w:sz="4" w:space="0" w:color="auto"/>
              <w:right w:val="nil"/>
            </w:tcBorders>
            <w:shd w:val="clear" w:color="auto" w:fill="auto"/>
            <w:noWrap/>
            <w:vAlign w:val="bottom"/>
            <w:hideMark/>
          </w:tcPr>
          <w:p w14:paraId="3DDB75FF" w14:textId="503B72B6" w:rsidR="00A41264" w:rsidRPr="001871AF" w:rsidRDefault="00A41264" w:rsidP="00A41264">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Higher-Income</w:t>
            </w:r>
          </w:p>
        </w:tc>
        <w:tc>
          <w:tcPr>
            <w:tcW w:w="1350" w:type="dxa"/>
            <w:tcBorders>
              <w:top w:val="nil"/>
              <w:left w:val="nil"/>
              <w:bottom w:val="single" w:sz="4" w:space="0" w:color="auto"/>
              <w:right w:val="nil"/>
            </w:tcBorders>
            <w:shd w:val="clear" w:color="auto" w:fill="auto"/>
            <w:noWrap/>
            <w:vAlign w:val="bottom"/>
            <w:hideMark/>
          </w:tcPr>
          <w:p w14:paraId="274A863D" w14:textId="7E080C7C" w:rsidR="00A41264" w:rsidRPr="001871AF" w:rsidRDefault="00A41264" w:rsidP="00A41264">
            <w:pPr>
              <w:spacing w:after="0" w:line="240" w:lineRule="auto"/>
              <w:jc w:val="center"/>
              <w:rPr>
                <w:rFonts w:ascii="Times New Roman" w:eastAsia="Times New Roman" w:hAnsi="Times New Roman" w:cs="Times New Roman"/>
                <w:sz w:val="24"/>
                <w:szCs w:val="24"/>
              </w:rPr>
            </w:pPr>
            <w:r w:rsidRPr="001871AF">
              <w:rPr>
                <w:rFonts w:ascii="Times New Roman" w:hAnsi="Times New Roman" w:cs="Times New Roman"/>
                <w:sz w:val="24"/>
                <w:szCs w:val="24"/>
              </w:rPr>
              <w:t>3.0%</w:t>
            </w:r>
          </w:p>
        </w:tc>
        <w:tc>
          <w:tcPr>
            <w:tcW w:w="2289" w:type="dxa"/>
            <w:tcBorders>
              <w:top w:val="nil"/>
              <w:left w:val="nil"/>
              <w:bottom w:val="single" w:sz="4" w:space="0" w:color="auto"/>
              <w:right w:val="nil"/>
            </w:tcBorders>
            <w:shd w:val="clear" w:color="auto" w:fill="auto"/>
            <w:noWrap/>
            <w:vAlign w:val="bottom"/>
            <w:hideMark/>
          </w:tcPr>
          <w:p w14:paraId="710C9A63" w14:textId="00DA9EFB" w:rsidR="00A41264" w:rsidRPr="001871AF" w:rsidRDefault="00A41264" w:rsidP="00A41264">
            <w:pPr>
              <w:spacing w:after="0" w:line="240" w:lineRule="auto"/>
              <w:jc w:val="center"/>
              <w:rPr>
                <w:rFonts w:ascii="Times New Roman" w:eastAsia="Times New Roman" w:hAnsi="Times New Roman" w:cs="Times New Roman"/>
                <w:sz w:val="24"/>
                <w:szCs w:val="24"/>
              </w:rPr>
            </w:pPr>
            <w:r w:rsidRPr="001871AF">
              <w:rPr>
                <w:rFonts w:ascii="Times New Roman" w:hAnsi="Times New Roman" w:cs="Times New Roman"/>
                <w:sz w:val="24"/>
                <w:szCs w:val="24"/>
              </w:rPr>
              <w:t>2.2</w:t>
            </w:r>
          </w:p>
        </w:tc>
      </w:tr>
      <w:tr w:rsidR="00A41264" w:rsidRPr="001871AF" w14:paraId="68644751" w14:textId="77777777" w:rsidTr="00A41264">
        <w:trPr>
          <w:trHeight w:val="222"/>
        </w:trPr>
        <w:tc>
          <w:tcPr>
            <w:tcW w:w="1676" w:type="dxa"/>
            <w:tcBorders>
              <w:top w:val="single" w:sz="4" w:space="0" w:color="auto"/>
              <w:left w:val="nil"/>
              <w:bottom w:val="nil"/>
              <w:right w:val="nil"/>
            </w:tcBorders>
            <w:shd w:val="clear" w:color="auto" w:fill="auto"/>
            <w:noWrap/>
            <w:vAlign w:val="bottom"/>
            <w:hideMark/>
          </w:tcPr>
          <w:p w14:paraId="0D2064A5" w14:textId="77777777" w:rsidR="00A41264" w:rsidRPr="001871AF" w:rsidRDefault="00A41264" w:rsidP="00A41264">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Grades 6-8</w:t>
            </w:r>
          </w:p>
        </w:tc>
        <w:tc>
          <w:tcPr>
            <w:tcW w:w="3184" w:type="dxa"/>
            <w:tcBorders>
              <w:top w:val="single" w:sz="4" w:space="0" w:color="auto"/>
              <w:left w:val="nil"/>
              <w:bottom w:val="nil"/>
              <w:right w:val="nil"/>
            </w:tcBorders>
            <w:shd w:val="clear" w:color="auto" w:fill="auto"/>
            <w:noWrap/>
            <w:vAlign w:val="bottom"/>
          </w:tcPr>
          <w:p w14:paraId="2EC1D7D2" w14:textId="2620F46C" w:rsidR="00A41264" w:rsidRPr="001871AF" w:rsidRDefault="00A41264" w:rsidP="00A41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Low-Income</w:t>
            </w:r>
          </w:p>
        </w:tc>
        <w:tc>
          <w:tcPr>
            <w:tcW w:w="1350" w:type="dxa"/>
            <w:tcBorders>
              <w:top w:val="single" w:sz="4" w:space="0" w:color="auto"/>
              <w:left w:val="nil"/>
              <w:bottom w:val="nil"/>
              <w:right w:val="nil"/>
            </w:tcBorders>
            <w:shd w:val="clear" w:color="auto" w:fill="auto"/>
            <w:noWrap/>
            <w:vAlign w:val="bottom"/>
          </w:tcPr>
          <w:p w14:paraId="5D8170DF" w14:textId="57C4249A" w:rsidR="00A41264" w:rsidRPr="001871AF" w:rsidRDefault="00A41264" w:rsidP="00A41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289" w:type="dxa"/>
            <w:tcBorders>
              <w:top w:val="single" w:sz="4" w:space="0" w:color="auto"/>
              <w:left w:val="nil"/>
              <w:bottom w:val="nil"/>
              <w:right w:val="nil"/>
            </w:tcBorders>
            <w:shd w:val="clear" w:color="auto" w:fill="auto"/>
            <w:noWrap/>
            <w:vAlign w:val="bottom"/>
          </w:tcPr>
          <w:p w14:paraId="49D41632" w14:textId="5D178FD4" w:rsidR="00A41264" w:rsidRPr="001871AF" w:rsidRDefault="00A41264" w:rsidP="00A41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A41264" w:rsidRPr="001871AF" w14:paraId="4C487177" w14:textId="77777777" w:rsidTr="00CC35B6">
        <w:trPr>
          <w:trHeight w:val="222"/>
        </w:trPr>
        <w:tc>
          <w:tcPr>
            <w:tcW w:w="1676" w:type="dxa"/>
            <w:tcBorders>
              <w:top w:val="nil"/>
              <w:left w:val="nil"/>
              <w:right w:val="nil"/>
            </w:tcBorders>
            <w:shd w:val="clear" w:color="auto" w:fill="auto"/>
            <w:noWrap/>
            <w:vAlign w:val="bottom"/>
          </w:tcPr>
          <w:p w14:paraId="608B5E0F" w14:textId="77777777" w:rsidR="00A41264" w:rsidRPr="001871AF" w:rsidRDefault="00A41264" w:rsidP="00A41264">
            <w:pPr>
              <w:spacing w:after="0" w:line="240" w:lineRule="auto"/>
              <w:jc w:val="right"/>
              <w:rPr>
                <w:rFonts w:ascii="Times New Roman" w:eastAsia="Times New Roman" w:hAnsi="Times New Roman" w:cs="Times New Roman"/>
                <w:sz w:val="24"/>
                <w:szCs w:val="24"/>
              </w:rPr>
            </w:pPr>
          </w:p>
        </w:tc>
        <w:tc>
          <w:tcPr>
            <w:tcW w:w="3184" w:type="dxa"/>
            <w:tcBorders>
              <w:top w:val="nil"/>
              <w:left w:val="nil"/>
              <w:right w:val="nil"/>
            </w:tcBorders>
            <w:shd w:val="clear" w:color="auto" w:fill="auto"/>
            <w:noWrap/>
            <w:vAlign w:val="bottom"/>
          </w:tcPr>
          <w:p w14:paraId="5DA46055" w14:textId="52CC7DB8" w:rsidR="00A41264" w:rsidRPr="001871AF" w:rsidRDefault="00A41264" w:rsidP="00A4126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1871AF">
              <w:rPr>
                <w:rFonts w:ascii="Times New Roman" w:eastAsia="Times New Roman" w:hAnsi="Times New Roman" w:cs="Times New Roman"/>
                <w:sz w:val="24"/>
                <w:szCs w:val="24"/>
              </w:rPr>
              <w:t>ECODIS</w:t>
            </w:r>
          </w:p>
        </w:tc>
        <w:tc>
          <w:tcPr>
            <w:tcW w:w="1350" w:type="dxa"/>
            <w:tcBorders>
              <w:top w:val="nil"/>
              <w:left w:val="nil"/>
              <w:right w:val="nil"/>
            </w:tcBorders>
            <w:shd w:val="clear" w:color="auto" w:fill="auto"/>
            <w:noWrap/>
            <w:vAlign w:val="bottom"/>
          </w:tcPr>
          <w:p w14:paraId="06107287" w14:textId="253A8ACD" w:rsidR="00A41264" w:rsidRPr="001871AF" w:rsidRDefault="00A41264" w:rsidP="00A41264">
            <w:pPr>
              <w:spacing w:after="0" w:line="240" w:lineRule="auto"/>
              <w:jc w:val="center"/>
              <w:rPr>
                <w:rFonts w:ascii="Times New Roman" w:hAnsi="Times New Roman" w:cs="Times New Roman"/>
                <w:sz w:val="24"/>
                <w:szCs w:val="24"/>
              </w:rPr>
            </w:pPr>
            <w:r w:rsidRPr="001871AF">
              <w:rPr>
                <w:rFonts w:ascii="Times New Roman" w:hAnsi="Times New Roman" w:cs="Times New Roman"/>
                <w:sz w:val="24"/>
                <w:szCs w:val="24"/>
              </w:rPr>
              <w:t>11.9%</w:t>
            </w:r>
          </w:p>
        </w:tc>
        <w:tc>
          <w:tcPr>
            <w:tcW w:w="2289" w:type="dxa"/>
            <w:tcBorders>
              <w:top w:val="nil"/>
              <w:left w:val="nil"/>
              <w:right w:val="nil"/>
            </w:tcBorders>
            <w:shd w:val="clear" w:color="auto" w:fill="auto"/>
            <w:noWrap/>
            <w:vAlign w:val="bottom"/>
          </w:tcPr>
          <w:p w14:paraId="400649C2" w14:textId="51EB9058" w:rsidR="00A41264" w:rsidRPr="001871AF" w:rsidRDefault="00A41264" w:rsidP="00A41264">
            <w:pPr>
              <w:spacing w:after="0" w:line="240" w:lineRule="auto"/>
              <w:jc w:val="center"/>
              <w:rPr>
                <w:rFonts w:ascii="Times New Roman" w:hAnsi="Times New Roman" w:cs="Times New Roman"/>
                <w:sz w:val="24"/>
                <w:szCs w:val="24"/>
              </w:rPr>
            </w:pPr>
            <w:r w:rsidRPr="001871AF">
              <w:rPr>
                <w:rFonts w:ascii="Times New Roman" w:hAnsi="Times New Roman" w:cs="Times New Roman"/>
                <w:sz w:val="24"/>
                <w:szCs w:val="24"/>
              </w:rPr>
              <w:t>4.3</w:t>
            </w:r>
          </w:p>
        </w:tc>
      </w:tr>
      <w:tr w:rsidR="00A41264" w:rsidRPr="001871AF" w14:paraId="78CB1644" w14:textId="77777777" w:rsidTr="00CC35B6">
        <w:trPr>
          <w:trHeight w:val="222"/>
        </w:trPr>
        <w:tc>
          <w:tcPr>
            <w:tcW w:w="1676" w:type="dxa"/>
            <w:tcBorders>
              <w:top w:val="nil"/>
              <w:left w:val="nil"/>
              <w:right w:val="nil"/>
            </w:tcBorders>
            <w:shd w:val="clear" w:color="auto" w:fill="auto"/>
            <w:noWrap/>
            <w:vAlign w:val="bottom"/>
            <w:hideMark/>
          </w:tcPr>
          <w:p w14:paraId="6A10CF61" w14:textId="77777777" w:rsidR="00A41264" w:rsidRPr="001871AF" w:rsidRDefault="00A41264" w:rsidP="00A41264">
            <w:pPr>
              <w:spacing w:after="0" w:line="240" w:lineRule="auto"/>
              <w:jc w:val="right"/>
              <w:rPr>
                <w:rFonts w:ascii="Times New Roman" w:eastAsia="Times New Roman" w:hAnsi="Times New Roman" w:cs="Times New Roman"/>
                <w:sz w:val="24"/>
                <w:szCs w:val="24"/>
              </w:rPr>
            </w:pPr>
          </w:p>
        </w:tc>
        <w:tc>
          <w:tcPr>
            <w:tcW w:w="3184" w:type="dxa"/>
            <w:tcBorders>
              <w:top w:val="nil"/>
              <w:left w:val="nil"/>
              <w:right w:val="nil"/>
            </w:tcBorders>
            <w:shd w:val="clear" w:color="auto" w:fill="auto"/>
            <w:noWrap/>
            <w:vAlign w:val="bottom"/>
            <w:hideMark/>
          </w:tcPr>
          <w:p w14:paraId="21F0BE17" w14:textId="7D05E768" w:rsidR="00A41264" w:rsidRPr="001871AF" w:rsidRDefault="00A41264" w:rsidP="00A4126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871AF">
              <w:rPr>
                <w:rFonts w:ascii="Times New Roman" w:hAnsi="Times New Roman" w:cs="Times New Roman"/>
                <w:sz w:val="24"/>
                <w:szCs w:val="24"/>
              </w:rPr>
              <w:t>Additional</w:t>
            </w:r>
            <w:r w:rsidRPr="001871AF">
              <w:rPr>
                <w:rFonts w:ascii="Times New Roman" w:eastAsia="Times New Roman" w:hAnsi="Times New Roman" w:cs="Times New Roman"/>
                <w:sz w:val="24"/>
                <w:szCs w:val="24"/>
              </w:rPr>
              <w:t xml:space="preserve"> </w:t>
            </w:r>
            <w:r w:rsidRPr="001871AF">
              <w:rPr>
                <w:rFonts w:ascii="Times New Roman" w:hAnsi="Times New Roman" w:cs="Times New Roman"/>
                <w:sz w:val="24"/>
                <w:szCs w:val="24"/>
              </w:rPr>
              <w:t>Low-Income</w:t>
            </w:r>
          </w:p>
        </w:tc>
        <w:tc>
          <w:tcPr>
            <w:tcW w:w="1350" w:type="dxa"/>
            <w:tcBorders>
              <w:top w:val="nil"/>
              <w:left w:val="nil"/>
              <w:right w:val="nil"/>
            </w:tcBorders>
            <w:shd w:val="clear" w:color="auto" w:fill="auto"/>
            <w:noWrap/>
            <w:vAlign w:val="bottom"/>
            <w:hideMark/>
          </w:tcPr>
          <w:p w14:paraId="2BB949E1" w14:textId="33AA02A6" w:rsidR="00A41264" w:rsidRPr="001871AF" w:rsidRDefault="00A41264" w:rsidP="00A41264">
            <w:pPr>
              <w:spacing w:after="0" w:line="240" w:lineRule="auto"/>
              <w:jc w:val="center"/>
              <w:rPr>
                <w:rFonts w:ascii="Times New Roman" w:eastAsia="Times New Roman" w:hAnsi="Times New Roman" w:cs="Times New Roman"/>
                <w:sz w:val="24"/>
                <w:szCs w:val="24"/>
              </w:rPr>
            </w:pPr>
            <w:r w:rsidRPr="001871AF">
              <w:rPr>
                <w:rFonts w:ascii="Times New Roman" w:hAnsi="Times New Roman" w:cs="Times New Roman"/>
                <w:sz w:val="24"/>
                <w:szCs w:val="24"/>
              </w:rPr>
              <w:t>13.6%</w:t>
            </w:r>
          </w:p>
        </w:tc>
        <w:tc>
          <w:tcPr>
            <w:tcW w:w="2289" w:type="dxa"/>
            <w:tcBorders>
              <w:top w:val="nil"/>
              <w:left w:val="nil"/>
              <w:right w:val="nil"/>
            </w:tcBorders>
            <w:shd w:val="clear" w:color="auto" w:fill="auto"/>
            <w:noWrap/>
            <w:vAlign w:val="bottom"/>
            <w:hideMark/>
          </w:tcPr>
          <w:p w14:paraId="7E540830" w14:textId="22390E0C" w:rsidR="00A41264" w:rsidRPr="001871AF" w:rsidRDefault="00A41264" w:rsidP="00A41264">
            <w:pPr>
              <w:spacing w:after="0" w:line="240" w:lineRule="auto"/>
              <w:jc w:val="center"/>
              <w:rPr>
                <w:rFonts w:ascii="Times New Roman" w:eastAsia="Times New Roman" w:hAnsi="Times New Roman" w:cs="Times New Roman"/>
                <w:sz w:val="24"/>
                <w:szCs w:val="24"/>
              </w:rPr>
            </w:pPr>
            <w:r w:rsidRPr="001871AF">
              <w:rPr>
                <w:rFonts w:ascii="Times New Roman" w:hAnsi="Times New Roman" w:cs="Times New Roman"/>
                <w:sz w:val="24"/>
                <w:szCs w:val="24"/>
              </w:rPr>
              <w:t>4.4</w:t>
            </w:r>
          </w:p>
        </w:tc>
      </w:tr>
      <w:tr w:rsidR="00A41264" w:rsidRPr="001871AF" w14:paraId="40435E0F" w14:textId="77777777" w:rsidTr="00CC35B6">
        <w:trPr>
          <w:trHeight w:val="222"/>
        </w:trPr>
        <w:tc>
          <w:tcPr>
            <w:tcW w:w="1676" w:type="dxa"/>
            <w:tcBorders>
              <w:top w:val="nil"/>
              <w:left w:val="nil"/>
              <w:bottom w:val="single" w:sz="4" w:space="0" w:color="auto"/>
              <w:right w:val="nil"/>
            </w:tcBorders>
            <w:shd w:val="clear" w:color="auto" w:fill="auto"/>
            <w:noWrap/>
            <w:vAlign w:val="bottom"/>
            <w:hideMark/>
          </w:tcPr>
          <w:p w14:paraId="22222039" w14:textId="77777777" w:rsidR="00A41264" w:rsidRPr="001871AF" w:rsidRDefault="00A41264" w:rsidP="00A41264">
            <w:pPr>
              <w:spacing w:after="0" w:line="240" w:lineRule="auto"/>
              <w:jc w:val="right"/>
              <w:rPr>
                <w:rFonts w:ascii="Times New Roman" w:eastAsia="Times New Roman" w:hAnsi="Times New Roman" w:cs="Times New Roman"/>
                <w:sz w:val="24"/>
                <w:szCs w:val="24"/>
              </w:rPr>
            </w:pPr>
          </w:p>
        </w:tc>
        <w:tc>
          <w:tcPr>
            <w:tcW w:w="3184" w:type="dxa"/>
            <w:tcBorders>
              <w:top w:val="nil"/>
              <w:left w:val="nil"/>
              <w:bottom w:val="single" w:sz="4" w:space="0" w:color="auto"/>
              <w:right w:val="nil"/>
            </w:tcBorders>
            <w:shd w:val="clear" w:color="auto" w:fill="auto"/>
            <w:noWrap/>
            <w:vAlign w:val="bottom"/>
            <w:hideMark/>
          </w:tcPr>
          <w:p w14:paraId="123AE561" w14:textId="671D30DC" w:rsidR="00A41264" w:rsidRPr="001871AF" w:rsidRDefault="00A41264" w:rsidP="00A41264">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Higher-Income</w:t>
            </w:r>
          </w:p>
        </w:tc>
        <w:tc>
          <w:tcPr>
            <w:tcW w:w="1350" w:type="dxa"/>
            <w:tcBorders>
              <w:top w:val="nil"/>
              <w:left w:val="nil"/>
              <w:bottom w:val="single" w:sz="4" w:space="0" w:color="auto"/>
              <w:right w:val="nil"/>
            </w:tcBorders>
            <w:shd w:val="clear" w:color="auto" w:fill="auto"/>
            <w:noWrap/>
            <w:vAlign w:val="bottom"/>
            <w:hideMark/>
          </w:tcPr>
          <w:p w14:paraId="787E7654" w14:textId="0AA0140D" w:rsidR="00A41264" w:rsidRPr="001871AF" w:rsidRDefault="00A41264" w:rsidP="00A41264">
            <w:pPr>
              <w:spacing w:after="0" w:line="240" w:lineRule="auto"/>
              <w:jc w:val="center"/>
              <w:rPr>
                <w:rFonts w:ascii="Times New Roman" w:eastAsia="Times New Roman" w:hAnsi="Times New Roman" w:cs="Times New Roman"/>
                <w:sz w:val="24"/>
                <w:szCs w:val="24"/>
              </w:rPr>
            </w:pPr>
            <w:r w:rsidRPr="001871AF">
              <w:rPr>
                <w:rFonts w:ascii="Times New Roman" w:hAnsi="Times New Roman" w:cs="Times New Roman"/>
                <w:sz w:val="24"/>
                <w:szCs w:val="24"/>
              </w:rPr>
              <w:t>3.5%</w:t>
            </w:r>
          </w:p>
        </w:tc>
        <w:tc>
          <w:tcPr>
            <w:tcW w:w="2289" w:type="dxa"/>
            <w:tcBorders>
              <w:top w:val="nil"/>
              <w:left w:val="nil"/>
              <w:bottom w:val="single" w:sz="4" w:space="0" w:color="auto"/>
              <w:right w:val="nil"/>
            </w:tcBorders>
            <w:shd w:val="clear" w:color="auto" w:fill="auto"/>
            <w:noWrap/>
            <w:vAlign w:val="bottom"/>
            <w:hideMark/>
          </w:tcPr>
          <w:p w14:paraId="268E6848" w14:textId="0D6A9B9D" w:rsidR="00A41264" w:rsidRPr="001871AF" w:rsidRDefault="00A41264" w:rsidP="00A41264">
            <w:pPr>
              <w:spacing w:after="0" w:line="240" w:lineRule="auto"/>
              <w:jc w:val="center"/>
              <w:rPr>
                <w:rFonts w:ascii="Times New Roman" w:eastAsia="Times New Roman" w:hAnsi="Times New Roman" w:cs="Times New Roman"/>
                <w:sz w:val="24"/>
                <w:szCs w:val="24"/>
              </w:rPr>
            </w:pPr>
            <w:r w:rsidRPr="001871AF">
              <w:rPr>
                <w:rFonts w:ascii="Times New Roman" w:hAnsi="Times New Roman" w:cs="Times New Roman"/>
                <w:sz w:val="24"/>
                <w:szCs w:val="24"/>
              </w:rPr>
              <w:t>4.7</w:t>
            </w:r>
          </w:p>
        </w:tc>
      </w:tr>
      <w:tr w:rsidR="00A41264" w:rsidRPr="001871AF" w14:paraId="59620CD6" w14:textId="77777777" w:rsidTr="00A41264">
        <w:trPr>
          <w:trHeight w:val="222"/>
        </w:trPr>
        <w:tc>
          <w:tcPr>
            <w:tcW w:w="1676" w:type="dxa"/>
            <w:tcBorders>
              <w:top w:val="single" w:sz="4" w:space="0" w:color="auto"/>
              <w:left w:val="nil"/>
              <w:bottom w:val="nil"/>
              <w:right w:val="nil"/>
            </w:tcBorders>
            <w:shd w:val="clear" w:color="auto" w:fill="auto"/>
            <w:noWrap/>
            <w:vAlign w:val="bottom"/>
            <w:hideMark/>
          </w:tcPr>
          <w:p w14:paraId="737C3F5C" w14:textId="77777777" w:rsidR="00A41264" w:rsidRPr="001871AF" w:rsidRDefault="00A41264" w:rsidP="00A41264">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Grades 9-12</w:t>
            </w:r>
          </w:p>
        </w:tc>
        <w:tc>
          <w:tcPr>
            <w:tcW w:w="3184" w:type="dxa"/>
            <w:tcBorders>
              <w:top w:val="single" w:sz="4" w:space="0" w:color="auto"/>
              <w:left w:val="nil"/>
              <w:bottom w:val="nil"/>
              <w:right w:val="nil"/>
            </w:tcBorders>
            <w:shd w:val="clear" w:color="auto" w:fill="auto"/>
            <w:noWrap/>
            <w:vAlign w:val="bottom"/>
          </w:tcPr>
          <w:p w14:paraId="0097AB6E" w14:textId="34E7E304" w:rsidR="00A41264" w:rsidRPr="001871AF" w:rsidRDefault="00A41264" w:rsidP="00A41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Low-Income</w:t>
            </w:r>
          </w:p>
        </w:tc>
        <w:tc>
          <w:tcPr>
            <w:tcW w:w="1350" w:type="dxa"/>
            <w:tcBorders>
              <w:top w:val="single" w:sz="4" w:space="0" w:color="auto"/>
              <w:left w:val="nil"/>
              <w:bottom w:val="nil"/>
              <w:right w:val="nil"/>
            </w:tcBorders>
            <w:shd w:val="clear" w:color="auto" w:fill="auto"/>
            <w:noWrap/>
            <w:vAlign w:val="bottom"/>
          </w:tcPr>
          <w:p w14:paraId="559849F1" w14:textId="07D47B68" w:rsidR="00A41264" w:rsidRPr="001871AF" w:rsidRDefault="00A41264" w:rsidP="00A41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2289" w:type="dxa"/>
            <w:tcBorders>
              <w:top w:val="single" w:sz="4" w:space="0" w:color="auto"/>
              <w:left w:val="nil"/>
              <w:bottom w:val="nil"/>
              <w:right w:val="nil"/>
            </w:tcBorders>
            <w:shd w:val="clear" w:color="auto" w:fill="auto"/>
            <w:noWrap/>
            <w:vAlign w:val="bottom"/>
          </w:tcPr>
          <w:p w14:paraId="4E59781F" w14:textId="1631BE82" w:rsidR="00A41264" w:rsidRPr="001871AF" w:rsidRDefault="00A41264" w:rsidP="00A41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A41264" w:rsidRPr="001871AF" w14:paraId="6CFC9098" w14:textId="77777777" w:rsidTr="00CC35B6">
        <w:trPr>
          <w:trHeight w:val="222"/>
        </w:trPr>
        <w:tc>
          <w:tcPr>
            <w:tcW w:w="1676" w:type="dxa"/>
            <w:tcBorders>
              <w:top w:val="nil"/>
              <w:left w:val="nil"/>
              <w:right w:val="nil"/>
            </w:tcBorders>
            <w:shd w:val="clear" w:color="auto" w:fill="auto"/>
            <w:noWrap/>
            <w:vAlign w:val="bottom"/>
          </w:tcPr>
          <w:p w14:paraId="70ADBE62" w14:textId="77777777" w:rsidR="00A41264" w:rsidRPr="001871AF" w:rsidRDefault="00A41264" w:rsidP="00A41264">
            <w:pPr>
              <w:spacing w:after="0" w:line="240" w:lineRule="auto"/>
              <w:jc w:val="right"/>
              <w:rPr>
                <w:rFonts w:ascii="Times New Roman" w:eastAsia="Times New Roman" w:hAnsi="Times New Roman" w:cs="Times New Roman"/>
                <w:sz w:val="24"/>
                <w:szCs w:val="24"/>
              </w:rPr>
            </w:pPr>
          </w:p>
        </w:tc>
        <w:tc>
          <w:tcPr>
            <w:tcW w:w="3184" w:type="dxa"/>
            <w:tcBorders>
              <w:top w:val="nil"/>
              <w:left w:val="nil"/>
              <w:right w:val="nil"/>
            </w:tcBorders>
            <w:shd w:val="clear" w:color="auto" w:fill="auto"/>
            <w:noWrap/>
            <w:vAlign w:val="bottom"/>
          </w:tcPr>
          <w:p w14:paraId="546D9788" w14:textId="5A4BB4E2" w:rsidR="00A41264" w:rsidRPr="001871AF" w:rsidRDefault="00A41264" w:rsidP="00A4126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C274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871AF">
              <w:rPr>
                <w:rFonts w:ascii="Times New Roman" w:eastAsia="Times New Roman" w:hAnsi="Times New Roman" w:cs="Times New Roman"/>
                <w:sz w:val="24"/>
                <w:szCs w:val="24"/>
              </w:rPr>
              <w:t>ECODIS</w:t>
            </w:r>
          </w:p>
        </w:tc>
        <w:tc>
          <w:tcPr>
            <w:tcW w:w="1350" w:type="dxa"/>
            <w:tcBorders>
              <w:top w:val="nil"/>
              <w:left w:val="nil"/>
              <w:right w:val="nil"/>
            </w:tcBorders>
            <w:shd w:val="clear" w:color="auto" w:fill="auto"/>
            <w:noWrap/>
            <w:vAlign w:val="bottom"/>
          </w:tcPr>
          <w:p w14:paraId="0B5B25D5" w14:textId="7213C38C" w:rsidR="00A41264" w:rsidRPr="001871AF" w:rsidRDefault="00A41264" w:rsidP="00A41264">
            <w:pPr>
              <w:spacing w:after="0" w:line="240" w:lineRule="auto"/>
              <w:jc w:val="center"/>
              <w:rPr>
                <w:rFonts w:ascii="Times New Roman" w:hAnsi="Times New Roman" w:cs="Times New Roman"/>
                <w:sz w:val="24"/>
                <w:szCs w:val="24"/>
              </w:rPr>
            </w:pPr>
            <w:r w:rsidRPr="001871AF">
              <w:rPr>
                <w:rFonts w:ascii="Times New Roman" w:hAnsi="Times New Roman" w:cs="Times New Roman"/>
                <w:sz w:val="24"/>
                <w:szCs w:val="24"/>
              </w:rPr>
              <w:t>15.5%</w:t>
            </w:r>
          </w:p>
        </w:tc>
        <w:tc>
          <w:tcPr>
            <w:tcW w:w="2289" w:type="dxa"/>
            <w:tcBorders>
              <w:top w:val="nil"/>
              <w:left w:val="nil"/>
              <w:right w:val="nil"/>
            </w:tcBorders>
            <w:shd w:val="clear" w:color="auto" w:fill="auto"/>
            <w:noWrap/>
            <w:vAlign w:val="bottom"/>
          </w:tcPr>
          <w:p w14:paraId="42C725A9" w14:textId="7B41B6B6" w:rsidR="00A41264" w:rsidRPr="001871AF" w:rsidRDefault="00A41264" w:rsidP="00A41264">
            <w:pPr>
              <w:spacing w:after="0" w:line="240" w:lineRule="auto"/>
              <w:jc w:val="center"/>
              <w:rPr>
                <w:rFonts w:ascii="Times New Roman" w:hAnsi="Times New Roman" w:cs="Times New Roman"/>
                <w:sz w:val="24"/>
                <w:szCs w:val="24"/>
              </w:rPr>
            </w:pPr>
            <w:r w:rsidRPr="001871AF">
              <w:rPr>
                <w:rFonts w:ascii="Times New Roman" w:hAnsi="Times New Roman" w:cs="Times New Roman"/>
                <w:sz w:val="24"/>
                <w:szCs w:val="24"/>
              </w:rPr>
              <w:t>5.2</w:t>
            </w:r>
          </w:p>
        </w:tc>
      </w:tr>
      <w:tr w:rsidR="00A41264" w:rsidRPr="001871AF" w14:paraId="3514A1E5" w14:textId="77777777" w:rsidTr="00CC35B6">
        <w:trPr>
          <w:trHeight w:val="222"/>
        </w:trPr>
        <w:tc>
          <w:tcPr>
            <w:tcW w:w="1676" w:type="dxa"/>
            <w:tcBorders>
              <w:top w:val="nil"/>
              <w:left w:val="nil"/>
              <w:right w:val="nil"/>
            </w:tcBorders>
            <w:shd w:val="clear" w:color="auto" w:fill="auto"/>
            <w:noWrap/>
            <w:vAlign w:val="bottom"/>
            <w:hideMark/>
          </w:tcPr>
          <w:p w14:paraId="219343D6" w14:textId="77777777" w:rsidR="00A41264" w:rsidRPr="001871AF" w:rsidRDefault="00A41264" w:rsidP="00A41264">
            <w:pPr>
              <w:spacing w:after="0" w:line="240" w:lineRule="auto"/>
              <w:jc w:val="right"/>
              <w:rPr>
                <w:rFonts w:ascii="Times New Roman" w:eastAsia="Times New Roman" w:hAnsi="Times New Roman" w:cs="Times New Roman"/>
                <w:sz w:val="24"/>
                <w:szCs w:val="24"/>
              </w:rPr>
            </w:pPr>
          </w:p>
        </w:tc>
        <w:tc>
          <w:tcPr>
            <w:tcW w:w="3184" w:type="dxa"/>
            <w:tcBorders>
              <w:top w:val="nil"/>
              <w:left w:val="nil"/>
              <w:right w:val="nil"/>
            </w:tcBorders>
            <w:shd w:val="clear" w:color="auto" w:fill="auto"/>
            <w:noWrap/>
            <w:vAlign w:val="bottom"/>
            <w:hideMark/>
          </w:tcPr>
          <w:p w14:paraId="299E3745" w14:textId="77559A8B" w:rsidR="00A41264" w:rsidRPr="001871AF" w:rsidRDefault="00A41264" w:rsidP="00A4126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C27411">
              <w:rPr>
                <w:rFonts w:ascii="Times New Roman" w:hAnsi="Times New Roman" w:cs="Times New Roman"/>
                <w:sz w:val="24"/>
                <w:szCs w:val="24"/>
              </w:rPr>
              <w:t xml:space="preserve">  </w:t>
            </w:r>
            <w:r w:rsidRPr="001871AF">
              <w:rPr>
                <w:rFonts w:ascii="Times New Roman" w:hAnsi="Times New Roman" w:cs="Times New Roman"/>
                <w:sz w:val="24"/>
                <w:szCs w:val="24"/>
              </w:rPr>
              <w:t>Additional</w:t>
            </w:r>
            <w:r w:rsidRPr="001871AF">
              <w:rPr>
                <w:rFonts w:ascii="Times New Roman" w:eastAsia="Times New Roman" w:hAnsi="Times New Roman" w:cs="Times New Roman"/>
                <w:sz w:val="24"/>
                <w:szCs w:val="24"/>
              </w:rPr>
              <w:t xml:space="preserve"> </w:t>
            </w:r>
            <w:r w:rsidRPr="001871AF">
              <w:rPr>
                <w:rFonts w:ascii="Times New Roman" w:hAnsi="Times New Roman" w:cs="Times New Roman"/>
                <w:sz w:val="24"/>
                <w:szCs w:val="24"/>
              </w:rPr>
              <w:t>Low-Income</w:t>
            </w:r>
          </w:p>
        </w:tc>
        <w:tc>
          <w:tcPr>
            <w:tcW w:w="1350" w:type="dxa"/>
            <w:tcBorders>
              <w:top w:val="nil"/>
              <w:left w:val="nil"/>
              <w:right w:val="nil"/>
            </w:tcBorders>
            <w:shd w:val="clear" w:color="auto" w:fill="auto"/>
            <w:noWrap/>
            <w:vAlign w:val="bottom"/>
            <w:hideMark/>
          </w:tcPr>
          <w:p w14:paraId="35BB1354" w14:textId="35AD0954" w:rsidR="00A41264" w:rsidRPr="001871AF" w:rsidRDefault="00A41264" w:rsidP="00A41264">
            <w:pPr>
              <w:spacing w:after="0" w:line="240" w:lineRule="auto"/>
              <w:jc w:val="center"/>
              <w:rPr>
                <w:rFonts w:ascii="Times New Roman" w:eastAsia="Times New Roman" w:hAnsi="Times New Roman" w:cs="Times New Roman"/>
                <w:sz w:val="24"/>
                <w:szCs w:val="24"/>
              </w:rPr>
            </w:pPr>
            <w:r w:rsidRPr="001871AF">
              <w:rPr>
                <w:rFonts w:ascii="Times New Roman" w:hAnsi="Times New Roman" w:cs="Times New Roman"/>
                <w:sz w:val="24"/>
                <w:szCs w:val="24"/>
              </w:rPr>
              <w:t>18.7%</w:t>
            </w:r>
          </w:p>
        </w:tc>
        <w:tc>
          <w:tcPr>
            <w:tcW w:w="2289" w:type="dxa"/>
            <w:tcBorders>
              <w:top w:val="nil"/>
              <w:left w:val="nil"/>
              <w:right w:val="nil"/>
            </w:tcBorders>
            <w:shd w:val="clear" w:color="auto" w:fill="auto"/>
            <w:noWrap/>
            <w:vAlign w:val="bottom"/>
            <w:hideMark/>
          </w:tcPr>
          <w:p w14:paraId="64E15F5F" w14:textId="4A4BA7DE" w:rsidR="00A41264" w:rsidRPr="001871AF" w:rsidRDefault="00A41264" w:rsidP="00A41264">
            <w:pPr>
              <w:spacing w:after="0" w:line="240" w:lineRule="auto"/>
              <w:jc w:val="center"/>
              <w:rPr>
                <w:rFonts w:ascii="Times New Roman" w:eastAsia="Times New Roman" w:hAnsi="Times New Roman" w:cs="Times New Roman"/>
                <w:sz w:val="24"/>
                <w:szCs w:val="24"/>
              </w:rPr>
            </w:pPr>
            <w:r w:rsidRPr="001871AF">
              <w:rPr>
                <w:rFonts w:ascii="Times New Roman" w:hAnsi="Times New Roman" w:cs="Times New Roman"/>
                <w:sz w:val="24"/>
                <w:szCs w:val="24"/>
              </w:rPr>
              <w:t>4.9</w:t>
            </w:r>
          </w:p>
        </w:tc>
      </w:tr>
      <w:tr w:rsidR="00A41264" w:rsidRPr="001871AF" w14:paraId="630B1A6B" w14:textId="77777777" w:rsidTr="00CC35B6">
        <w:trPr>
          <w:trHeight w:val="222"/>
        </w:trPr>
        <w:tc>
          <w:tcPr>
            <w:tcW w:w="1676" w:type="dxa"/>
            <w:tcBorders>
              <w:top w:val="nil"/>
              <w:left w:val="nil"/>
              <w:bottom w:val="single" w:sz="4" w:space="0" w:color="auto"/>
              <w:right w:val="nil"/>
            </w:tcBorders>
            <w:shd w:val="clear" w:color="auto" w:fill="auto"/>
            <w:noWrap/>
            <w:vAlign w:val="bottom"/>
            <w:hideMark/>
          </w:tcPr>
          <w:p w14:paraId="7393949F" w14:textId="77777777" w:rsidR="00A41264" w:rsidRPr="001871AF" w:rsidRDefault="00A41264" w:rsidP="00A41264">
            <w:pPr>
              <w:spacing w:after="0" w:line="240" w:lineRule="auto"/>
              <w:jc w:val="right"/>
              <w:rPr>
                <w:rFonts w:ascii="Times New Roman" w:eastAsia="Times New Roman" w:hAnsi="Times New Roman" w:cs="Times New Roman"/>
                <w:sz w:val="24"/>
                <w:szCs w:val="24"/>
              </w:rPr>
            </w:pPr>
          </w:p>
        </w:tc>
        <w:tc>
          <w:tcPr>
            <w:tcW w:w="3184" w:type="dxa"/>
            <w:tcBorders>
              <w:top w:val="nil"/>
              <w:left w:val="nil"/>
              <w:bottom w:val="single" w:sz="4" w:space="0" w:color="auto"/>
              <w:right w:val="nil"/>
            </w:tcBorders>
            <w:shd w:val="clear" w:color="auto" w:fill="auto"/>
            <w:noWrap/>
            <w:vAlign w:val="bottom"/>
            <w:hideMark/>
          </w:tcPr>
          <w:p w14:paraId="7FB98E12" w14:textId="32E65F24" w:rsidR="00A41264" w:rsidRPr="001871AF" w:rsidRDefault="00A41264" w:rsidP="00A41264">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Higher-Income</w:t>
            </w:r>
          </w:p>
        </w:tc>
        <w:tc>
          <w:tcPr>
            <w:tcW w:w="1350" w:type="dxa"/>
            <w:tcBorders>
              <w:top w:val="nil"/>
              <w:left w:val="nil"/>
              <w:bottom w:val="single" w:sz="4" w:space="0" w:color="auto"/>
              <w:right w:val="nil"/>
            </w:tcBorders>
            <w:shd w:val="clear" w:color="auto" w:fill="auto"/>
            <w:noWrap/>
            <w:vAlign w:val="bottom"/>
            <w:hideMark/>
          </w:tcPr>
          <w:p w14:paraId="0C8C418D" w14:textId="1C8CAC02" w:rsidR="00A41264" w:rsidRPr="001871AF" w:rsidRDefault="00A41264" w:rsidP="00A41264">
            <w:pPr>
              <w:spacing w:after="0" w:line="240" w:lineRule="auto"/>
              <w:jc w:val="center"/>
              <w:rPr>
                <w:rFonts w:ascii="Times New Roman" w:eastAsia="Times New Roman" w:hAnsi="Times New Roman" w:cs="Times New Roman"/>
                <w:sz w:val="24"/>
                <w:szCs w:val="24"/>
              </w:rPr>
            </w:pPr>
            <w:r w:rsidRPr="001871AF">
              <w:rPr>
                <w:rFonts w:ascii="Times New Roman" w:hAnsi="Times New Roman" w:cs="Times New Roman"/>
                <w:sz w:val="24"/>
                <w:szCs w:val="24"/>
              </w:rPr>
              <w:t>4.2%</w:t>
            </w:r>
          </w:p>
        </w:tc>
        <w:tc>
          <w:tcPr>
            <w:tcW w:w="2289" w:type="dxa"/>
            <w:tcBorders>
              <w:top w:val="nil"/>
              <w:left w:val="nil"/>
              <w:bottom w:val="single" w:sz="4" w:space="0" w:color="auto"/>
              <w:right w:val="nil"/>
            </w:tcBorders>
            <w:shd w:val="clear" w:color="auto" w:fill="auto"/>
            <w:noWrap/>
            <w:vAlign w:val="bottom"/>
            <w:hideMark/>
          </w:tcPr>
          <w:p w14:paraId="7BBB7F2F" w14:textId="75E38C92" w:rsidR="00A41264" w:rsidRPr="001871AF" w:rsidRDefault="00A41264" w:rsidP="00A41264">
            <w:pPr>
              <w:spacing w:after="0" w:line="240" w:lineRule="auto"/>
              <w:jc w:val="center"/>
              <w:rPr>
                <w:rFonts w:ascii="Times New Roman" w:eastAsia="Times New Roman" w:hAnsi="Times New Roman" w:cs="Times New Roman"/>
                <w:sz w:val="24"/>
                <w:szCs w:val="24"/>
              </w:rPr>
            </w:pPr>
            <w:r w:rsidRPr="001871AF">
              <w:rPr>
                <w:rFonts w:ascii="Times New Roman" w:hAnsi="Times New Roman" w:cs="Times New Roman"/>
                <w:sz w:val="24"/>
                <w:szCs w:val="24"/>
              </w:rPr>
              <w:t>6.1</w:t>
            </w:r>
          </w:p>
        </w:tc>
      </w:tr>
    </w:tbl>
    <w:p w14:paraId="705D2C1D" w14:textId="77777777" w:rsidR="001871AF" w:rsidRDefault="001871AF" w:rsidP="001871AF">
      <w:pPr>
        <w:spacing w:after="0" w:line="240" w:lineRule="auto"/>
        <w:rPr>
          <w:rFonts w:ascii="Times New Roman" w:hAnsi="Times New Roman" w:cs="Times New Roman"/>
          <w:b/>
          <w:sz w:val="24"/>
          <w:szCs w:val="24"/>
        </w:rPr>
      </w:pPr>
    </w:p>
    <w:p w14:paraId="2B5C43BD" w14:textId="77777777" w:rsidR="001871AF" w:rsidRDefault="001871AF" w:rsidP="001871AF">
      <w:pPr>
        <w:spacing w:after="0" w:line="240" w:lineRule="auto"/>
        <w:rPr>
          <w:rFonts w:ascii="Times New Roman" w:hAnsi="Times New Roman" w:cs="Times New Roman"/>
          <w:b/>
          <w:sz w:val="24"/>
          <w:szCs w:val="24"/>
        </w:rPr>
      </w:pPr>
    </w:p>
    <w:p w14:paraId="7C36955D" w14:textId="4B984357" w:rsidR="00A247B3" w:rsidRPr="0029110B" w:rsidRDefault="00A247B3" w:rsidP="0029110B">
      <w:pPr>
        <w:pStyle w:val="Heading1"/>
        <w:spacing w:before="0"/>
        <w:rPr>
          <w:rFonts w:ascii="Times New Roman" w:hAnsi="Times New Roman" w:cs="Times New Roman"/>
          <w:b/>
          <w:bCs/>
          <w:color w:val="auto"/>
          <w:sz w:val="24"/>
          <w:szCs w:val="24"/>
        </w:rPr>
      </w:pPr>
      <w:r w:rsidRPr="0029110B">
        <w:rPr>
          <w:rFonts w:ascii="Times New Roman" w:hAnsi="Times New Roman" w:cs="Times New Roman"/>
          <w:b/>
          <w:bCs/>
          <w:color w:val="auto"/>
          <w:sz w:val="24"/>
          <w:szCs w:val="24"/>
        </w:rPr>
        <w:t xml:space="preserve">Section 3: </w:t>
      </w:r>
      <w:r w:rsidR="003F36AF" w:rsidRPr="0029110B">
        <w:rPr>
          <w:rFonts w:ascii="Times New Roman" w:hAnsi="Times New Roman" w:cs="Times New Roman"/>
          <w:b/>
          <w:bCs/>
          <w:color w:val="auto"/>
          <w:sz w:val="24"/>
          <w:szCs w:val="24"/>
        </w:rPr>
        <w:t>Impact on Analyses</w:t>
      </w:r>
    </w:p>
    <w:p w14:paraId="5A3E0AB7" w14:textId="349B25BA" w:rsidR="00CD1B06" w:rsidRDefault="003F36AF"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rPr>
        <w:t>The identification of</w:t>
      </w:r>
      <w:r w:rsidR="00A247B3" w:rsidRPr="001871AF">
        <w:rPr>
          <w:rFonts w:ascii="Times New Roman" w:hAnsi="Times New Roman" w:cs="Times New Roman"/>
          <w:sz w:val="24"/>
          <w:szCs w:val="24"/>
        </w:rPr>
        <w:t xml:space="preserve"> </w:t>
      </w:r>
      <w:r w:rsidR="006F7B52" w:rsidRPr="001871AF">
        <w:rPr>
          <w:rFonts w:ascii="Times New Roman" w:hAnsi="Times New Roman" w:cs="Times New Roman"/>
          <w:sz w:val="24"/>
          <w:szCs w:val="24"/>
        </w:rPr>
        <w:t>A</w:t>
      </w:r>
      <w:r w:rsidR="00AD6DC8" w:rsidRPr="001871AF">
        <w:rPr>
          <w:rFonts w:ascii="Times New Roman" w:hAnsi="Times New Roman" w:cs="Times New Roman"/>
          <w:sz w:val="24"/>
          <w:szCs w:val="24"/>
        </w:rPr>
        <w:t>dditional</w:t>
      </w:r>
      <w:r w:rsidR="007528F9" w:rsidRPr="001871AF">
        <w:rPr>
          <w:rFonts w:ascii="Times New Roman" w:hAnsi="Times New Roman" w:cs="Times New Roman"/>
          <w:sz w:val="24"/>
          <w:szCs w:val="24"/>
        </w:rPr>
        <w:t xml:space="preserve"> </w:t>
      </w:r>
      <w:r w:rsidR="006F7B52" w:rsidRPr="001871AF">
        <w:rPr>
          <w:rFonts w:ascii="Times New Roman" w:hAnsi="Times New Roman" w:cs="Times New Roman"/>
          <w:sz w:val="24"/>
          <w:szCs w:val="24"/>
        </w:rPr>
        <w:t>L</w:t>
      </w:r>
      <w:r w:rsidR="007528F9" w:rsidRPr="001871AF">
        <w:rPr>
          <w:rFonts w:ascii="Times New Roman" w:hAnsi="Times New Roman" w:cs="Times New Roman"/>
          <w:sz w:val="24"/>
          <w:szCs w:val="24"/>
        </w:rPr>
        <w:t>ow-</w:t>
      </w:r>
      <w:r w:rsidR="006F7B52" w:rsidRPr="001871AF">
        <w:rPr>
          <w:rFonts w:ascii="Times New Roman" w:hAnsi="Times New Roman" w:cs="Times New Roman"/>
          <w:sz w:val="24"/>
          <w:szCs w:val="24"/>
        </w:rPr>
        <w:t>I</w:t>
      </w:r>
      <w:r w:rsidR="007528F9" w:rsidRPr="001871AF">
        <w:rPr>
          <w:rFonts w:ascii="Times New Roman" w:hAnsi="Times New Roman" w:cs="Times New Roman"/>
          <w:sz w:val="24"/>
          <w:szCs w:val="24"/>
        </w:rPr>
        <w:t>ncome</w:t>
      </w:r>
      <w:r w:rsidR="00A247B3" w:rsidRPr="001871AF">
        <w:rPr>
          <w:rFonts w:ascii="Times New Roman" w:hAnsi="Times New Roman" w:cs="Times New Roman"/>
          <w:sz w:val="24"/>
          <w:szCs w:val="24"/>
        </w:rPr>
        <w:t xml:space="preserve"> students may complicate </w:t>
      </w:r>
      <w:r w:rsidR="009B5115" w:rsidRPr="001871AF">
        <w:rPr>
          <w:rFonts w:ascii="Times New Roman" w:hAnsi="Times New Roman" w:cs="Times New Roman"/>
          <w:sz w:val="24"/>
          <w:szCs w:val="24"/>
        </w:rPr>
        <w:t xml:space="preserve">analytical </w:t>
      </w:r>
      <w:r w:rsidR="00A247B3" w:rsidRPr="001871AF">
        <w:rPr>
          <w:rFonts w:ascii="Times New Roman" w:hAnsi="Times New Roman" w:cs="Times New Roman"/>
          <w:sz w:val="24"/>
          <w:szCs w:val="24"/>
        </w:rPr>
        <w:t>comparisons by family income over time</w:t>
      </w:r>
      <w:r w:rsidR="00504F4F" w:rsidRPr="001871AF">
        <w:rPr>
          <w:rFonts w:ascii="Times New Roman" w:hAnsi="Times New Roman" w:cs="Times New Roman"/>
          <w:sz w:val="24"/>
          <w:szCs w:val="24"/>
        </w:rPr>
        <w:t xml:space="preserve">, </w:t>
      </w:r>
      <w:r w:rsidR="0025061C" w:rsidRPr="001871AF">
        <w:rPr>
          <w:rFonts w:ascii="Times New Roman" w:hAnsi="Times New Roman" w:cs="Times New Roman"/>
          <w:sz w:val="24"/>
          <w:szCs w:val="24"/>
        </w:rPr>
        <w:t xml:space="preserve">much </w:t>
      </w:r>
      <w:r w:rsidR="00504F4F" w:rsidRPr="001871AF">
        <w:rPr>
          <w:rFonts w:ascii="Times New Roman" w:hAnsi="Times New Roman" w:cs="Times New Roman"/>
          <w:sz w:val="24"/>
          <w:szCs w:val="24"/>
        </w:rPr>
        <w:t xml:space="preserve">as </w:t>
      </w:r>
      <w:r w:rsidR="0025061C" w:rsidRPr="001871AF">
        <w:rPr>
          <w:rFonts w:ascii="Times New Roman" w:hAnsi="Times New Roman" w:cs="Times New Roman"/>
          <w:sz w:val="24"/>
          <w:szCs w:val="24"/>
        </w:rPr>
        <w:t>the shift to ECODIS did in 201</w:t>
      </w:r>
      <w:r w:rsidR="00FC62A2" w:rsidRPr="001871AF">
        <w:rPr>
          <w:rFonts w:ascii="Times New Roman" w:hAnsi="Times New Roman" w:cs="Times New Roman"/>
          <w:sz w:val="24"/>
          <w:szCs w:val="24"/>
        </w:rPr>
        <w:t>5</w:t>
      </w:r>
      <w:r w:rsidR="00A247B3" w:rsidRPr="001871AF">
        <w:rPr>
          <w:rFonts w:ascii="Times New Roman" w:hAnsi="Times New Roman" w:cs="Times New Roman"/>
          <w:sz w:val="24"/>
          <w:szCs w:val="24"/>
        </w:rPr>
        <w:t>.</w:t>
      </w:r>
      <w:r w:rsidR="00CD1B06" w:rsidRPr="001871AF">
        <w:rPr>
          <w:rFonts w:ascii="Times New Roman" w:hAnsi="Times New Roman" w:cs="Times New Roman"/>
          <w:sz w:val="24"/>
          <w:szCs w:val="24"/>
        </w:rPr>
        <w:t xml:space="preserve"> </w:t>
      </w:r>
      <w:r w:rsidR="00CE5B1E" w:rsidRPr="00682B32">
        <w:rPr>
          <w:rFonts w:ascii="Times New Roman" w:hAnsi="Times New Roman" w:cs="Times New Roman"/>
          <w:b/>
          <w:bCs/>
          <w:sz w:val="24"/>
          <w:szCs w:val="24"/>
        </w:rPr>
        <w:t>Here and in the next section</w:t>
      </w:r>
      <w:r w:rsidR="00CD1B06" w:rsidRPr="00682B32">
        <w:rPr>
          <w:rFonts w:ascii="Times New Roman" w:hAnsi="Times New Roman" w:cs="Times New Roman"/>
          <w:b/>
          <w:bCs/>
          <w:sz w:val="24"/>
          <w:szCs w:val="24"/>
        </w:rPr>
        <w:t xml:space="preserve">, we focus on the new </w:t>
      </w:r>
      <w:r w:rsidR="007A33AF" w:rsidRPr="00682B32">
        <w:rPr>
          <w:rFonts w:ascii="Times New Roman" w:hAnsi="Times New Roman" w:cs="Times New Roman"/>
          <w:b/>
          <w:bCs/>
          <w:sz w:val="24"/>
          <w:szCs w:val="24"/>
        </w:rPr>
        <w:t>Low</w:t>
      </w:r>
      <w:r w:rsidR="00CD1B06" w:rsidRPr="00682B32">
        <w:rPr>
          <w:rFonts w:ascii="Times New Roman" w:hAnsi="Times New Roman" w:cs="Times New Roman"/>
          <w:b/>
          <w:bCs/>
          <w:sz w:val="24"/>
          <w:szCs w:val="24"/>
        </w:rPr>
        <w:t>-</w:t>
      </w:r>
      <w:r w:rsidR="007A33AF" w:rsidRPr="00682B32">
        <w:rPr>
          <w:rFonts w:ascii="Times New Roman" w:hAnsi="Times New Roman" w:cs="Times New Roman"/>
          <w:b/>
          <w:bCs/>
          <w:sz w:val="24"/>
          <w:szCs w:val="24"/>
        </w:rPr>
        <w:t xml:space="preserve">Income </w:t>
      </w:r>
      <w:r w:rsidR="00CD1B06" w:rsidRPr="00682B32">
        <w:rPr>
          <w:rFonts w:ascii="Times New Roman" w:hAnsi="Times New Roman" w:cs="Times New Roman"/>
          <w:b/>
          <w:bCs/>
          <w:sz w:val="24"/>
          <w:szCs w:val="24"/>
        </w:rPr>
        <w:t xml:space="preserve">measure, </w:t>
      </w:r>
      <w:r w:rsidR="00CE5B1E" w:rsidRPr="00682B32">
        <w:rPr>
          <w:rFonts w:ascii="Times New Roman" w:hAnsi="Times New Roman" w:cs="Times New Roman"/>
          <w:b/>
          <w:bCs/>
          <w:sz w:val="24"/>
          <w:szCs w:val="24"/>
        </w:rPr>
        <w:t xml:space="preserve">which includes </w:t>
      </w:r>
      <w:r w:rsidR="00CE5B1E" w:rsidRPr="00682B32">
        <w:rPr>
          <w:rFonts w:ascii="Times New Roman" w:hAnsi="Times New Roman" w:cs="Times New Roman"/>
          <w:b/>
          <w:bCs/>
          <w:i/>
          <w:iCs/>
          <w:sz w:val="24"/>
          <w:szCs w:val="24"/>
        </w:rPr>
        <w:t>all</w:t>
      </w:r>
      <w:r w:rsidR="00CE5B1E" w:rsidRPr="00682B32">
        <w:rPr>
          <w:rFonts w:ascii="Times New Roman" w:hAnsi="Times New Roman" w:cs="Times New Roman"/>
          <w:b/>
          <w:bCs/>
          <w:sz w:val="24"/>
          <w:szCs w:val="24"/>
        </w:rPr>
        <w:t xml:space="preserve"> low-income students (</w:t>
      </w:r>
      <w:r w:rsidR="005F4728" w:rsidRPr="00682B32">
        <w:rPr>
          <w:rFonts w:ascii="Times New Roman" w:hAnsi="Times New Roman" w:cs="Times New Roman"/>
          <w:b/>
          <w:bCs/>
          <w:sz w:val="24"/>
          <w:szCs w:val="24"/>
        </w:rPr>
        <w:t xml:space="preserve">ECODIS </w:t>
      </w:r>
      <w:r w:rsidR="00CE5B1E" w:rsidRPr="00682B32">
        <w:rPr>
          <w:rFonts w:ascii="Times New Roman" w:hAnsi="Times New Roman" w:cs="Times New Roman"/>
          <w:b/>
          <w:bCs/>
          <w:sz w:val="24"/>
          <w:szCs w:val="24"/>
        </w:rPr>
        <w:t xml:space="preserve">and </w:t>
      </w:r>
      <w:r w:rsidR="005F4728" w:rsidRPr="00682B32">
        <w:rPr>
          <w:rFonts w:ascii="Times New Roman" w:hAnsi="Times New Roman" w:cs="Times New Roman"/>
          <w:b/>
          <w:bCs/>
          <w:sz w:val="24"/>
          <w:szCs w:val="24"/>
        </w:rPr>
        <w:t>A</w:t>
      </w:r>
      <w:r w:rsidR="00CE5B1E" w:rsidRPr="00682B32">
        <w:rPr>
          <w:rFonts w:ascii="Times New Roman" w:hAnsi="Times New Roman" w:cs="Times New Roman"/>
          <w:b/>
          <w:bCs/>
          <w:sz w:val="24"/>
          <w:szCs w:val="24"/>
        </w:rPr>
        <w:t>dditional</w:t>
      </w:r>
      <w:r w:rsidR="005F4728" w:rsidRPr="00682B32">
        <w:rPr>
          <w:rFonts w:ascii="Times New Roman" w:hAnsi="Times New Roman" w:cs="Times New Roman"/>
          <w:b/>
          <w:bCs/>
          <w:sz w:val="24"/>
          <w:szCs w:val="24"/>
        </w:rPr>
        <w:t xml:space="preserve"> Low-Income students</w:t>
      </w:r>
      <w:r w:rsidR="00CE5B1E" w:rsidRPr="00682B32">
        <w:rPr>
          <w:rFonts w:ascii="Times New Roman" w:hAnsi="Times New Roman" w:cs="Times New Roman"/>
          <w:b/>
          <w:bCs/>
          <w:sz w:val="24"/>
          <w:szCs w:val="24"/>
        </w:rPr>
        <w:t>) in the SIMS 22A collection</w:t>
      </w:r>
      <w:r w:rsidR="00CD1B06" w:rsidRPr="00682B32">
        <w:rPr>
          <w:rFonts w:ascii="Times New Roman" w:hAnsi="Times New Roman" w:cs="Times New Roman"/>
          <w:b/>
          <w:bCs/>
          <w:sz w:val="24"/>
          <w:szCs w:val="24"/>
        </w:rPr>
        <w:t>.</w:t>
      </w:r>
      <w:r w:rsidR="00CD1B06" w:rsidRPr="001871AF">
        <w:rPr>
          <w:rFonts w:ascii="Times New Roman" w:hAnsi="Times New Roman" w:cs="Times New Roman"/>
          <w:b/>
          <w:bCs/>
          <w:sz w:val="24"/>
          <w:szCs w:val="24"/>
        </w:rPr>
        <w:t xml:space="preserve"> </w:t>
      </w:r>
      <w:r w:rsidR="00CD1B06" w:rsidRPr="001871AF">
        <w:rPr>
          <w:rFonts w:ascii="Times New Roman" w:hAnsi="Times New Roman" w:cs="Times New Roman"/>
          <w:sz w:val="24"/>
          <w:szCs w:val="24"/>
        </w:rPr>
        <w:t xml:space="preserve"> </w:t>
      </w:r>
    </w:p>
    <w:p w14:paraId="3F032132" w14:textId="77777777" w:rsidR="00A31093" w:rsidRPr="001871AF" w:rsidRDefault="00A31093" w:rsidP="001871AF">
      <w:pPr>
        <w:spacing w:after="0" w:line="240" w:lineRule="auto"/>
        <w:rPr>
          <w:rFonts w:ascii="Times New Roman" w:hAnsi="Times New Roman" w:cs="Times New Roman"/>
          <w:sz w:val="24"/>
          <w:szCs w:val="24"/>
        </w:rPr>
      </w:pPr>
    </w:p>
    <w:p w14:paraId="43B1F97E" w14:textId="243EB215" w:rsidR="006D22CA" w:rsidRPr="001871AF" w:rsidRDefault="003F36AF"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rPr>
        <w:t>In</w:t>
      </w:r>
      <w:r w:rsidR="00100713" w:rsidRPr="001871AF">
        <w:rPr>
          <w:rFonts w:ascii="Times New Roman" w:hAnsi="Times New Roman" w:cs="Times New Roman"/>
          <w:sz w:val="24"/>
          <w:szCs w:val="24"/>
        </w:rPr>
        <w:t xml:space="preserve"> Figure 3</w:t>
      </w:r>
      <w:r w:rsidRPr="001871AF">
        <w:rPr>
          <w:rFonts w:ascii="Times New Roman" w:hAnsi="Times New Roman" w:cs="Times New Roman"/>
          <w:sz w:val="24"/>
          <w:szCs w:val="24"/>
        </w:rPr>
        <w:t>, we</w:t>
      </w:r>
      <w:r w:rsidR="00A247B3" w:rsidRPr="001871AF">
        <w:rPr>
          <w:rFonts w:ascii="Times New Roman" w:hAnsi="Times New Roman" w:cs="Times New Roman"/>
          <w:sz w:val="24"/>
          <w:szCs w:val="24"/>
        </w:rPr>
        <w:t xml:space="preserve"> display the trend in </w:t>
      </w:r>
      <w:r w:rsidR="00976C47" w:rsidRPr="001871AF">
        <w:rPr>
          <w:rFonts w:ascii="Times New Roman" w:hAnsi="Times New Roman" w:cs="Times New Roman"/>
          <w:sz w:val="24"/>
          <w:szCs w:val="24"/>
        </w:rPr>
        <w:t xml:space="preserve">the share of students with low family income </w:t>
      </w:r>
      <w:r w:rsidR="00A247B3" w:rsidRPr="001871AF">
        <w:rPr>
          <w:rFonts w:ascii="Times New Roman" w:hAnsi="Times New Roman" w:cs="Times New Roman"/>
          <w:sz w:val="24"/>
          <w:szCs w:val="24"/>
        </w:rPr>
        <w:t xml:space="preserve">across the entire state, </w:t>
      </w:r>
      <w:r w:rsidRPr="001871AF">
        <w:rPr>
          <w:rFonts w:ascii="Times New Roman" w:hAnsi="Times New Roman" w:cs="Times New Roman"/>
          <w:sz w:val="24"/>
          <w:szCs w:val="24"/>
        </w:rPr>
        <w:t xml:space="preserve">ending </w:t>
      </w:r>
      <w:r w:rsidR="00A247B3" w:rsidRPr="001871AF">
        <w:rPr>
          <w:rFonts w:ascii="Times New Roman" w:hAnsi="Times New Roman" w:cs="Times New Roman"/>
          <w:sz w:val="24"/>
          <w:szCs w:val="24"/>
        </w:rPr>
        <w:t xml:space="preserve">with two </w:t>
      </w:r>
      <w:r w:rsidRPr="001871AF">
        <w:rPr>
          <w:rFonts w:ascii="Times New Roman" w:hAnsi="Times New Roman" w:cs="Times New Roman"/>
          <w:sz w:val="24"/>
          <w:szCs w:val="24"/>
        </w:rPr>
        <w:t xml:space="preserve">values </w:t>
      </w:r>
      <w:r w:rsidR="00A247B3" w:rsidRPr="001871AF">
        <w:rPr>
          <w:rFonts w:ascii="Times New Roman" w:hAnsi="Times New Roman" w:cs="Times New Roman"/>
          <w:sz w:val="24"/>
          <w:szCs w:val="24"/>
        </w:rPr>
        <w:t xml:space="preserve">for 2022 – one using the </w:t>
      </w:r>
      <w:r w:rsidR="005F4728" w:rsidRPr="001871AF">
        <w:rPr>
          <w:rFonts w:ascii="Times New Roman" w:hAnsi="Times New Roman" w:cs="Times New Roman"/>
          <w:sz w:val="24"/>
          <w:szCs w:val="24"/>
        </w:rPr>
        <w:t xml:space="preserve">ECODIS </w:t>
      </w:r>
      <w:r w:rsidR="00A247B3" w:rsidRPr="001871AF">
        <w:rPr>
          <w:rFonts w:ascii="Times New Roman" w:hAnsi="Times New Roman" w:cs="Times New Roman"/>
          <w:sz w:val="24"/>
          <w:szCs w:val="24"/>
        </w:rPr>
        <w:t xml:space="preserve">measure and one using the </w:t>
      </w:r>
      <w:r w:rsidR="007528F9" w:rsidRPr="001871AF">
        <w:rPr>
          <w:rFonts w:ascii="Times New Roman" w:hAnsi="Times New Roman" w:cs="Times New Roman"/>
          <w:sz w:val="24"/>
          <w:szCs w:val="24"/>
        </w:rPr>
        <w:t xml:space="preserve">new </w:t>
      </w:r>
      <w:r w:rsidR="001E1AF7" w:rsidRPr="001871AF">
        <w:rPr>
          <w:rFonts w:ascii="Times New Roman" w:hAnsi="Times New Roman" w:cs="Times New Roman"/>
          <w:sz w:val="24"/>
          <w:szCs w:val="24"/>
        </w:rPr>
        <w:t>L</w:t>
      </w:r>
      <w:r w:rsidR="005F4728" w:rsidRPr="001871AF">
        <w:rPr>
          <w:rFonts w:ascii="Times New Roman" w:hAnsi="Times New Roman" w:cs="Times New Roman"/>
          <w:sz w:val="24"/>
          <w:szCs w:val="24"/>
        </w:rPr>
        <w:t>ow-</w:t>
      </w:r>
      <w:r w:rsidR="001E1AF7" w:rsidRPr="001871AF">
        <w:rPr>
          <w:rFonts w:ascii="Times New Roman" w:hAnsi="Times New Roman" w:cs="Times New Roman"/>
          <w:sz w:val="24"/>
          <w:szCs w:val="24"/>
        </w:rPr>
        <w:t>I</w:t>
      </w:r>
      <w:r w:rsidR="005F4728" w:rsidRPr="001871AF">
        <w:rPr>
          <w:rFonts w:ascii="Times New Roman" w:hAnsi="Times New Roman" w:cs="Times New Roman"/>
          <w:sz w:val="24"/>
          <w:szCs w:val="24"/>
        </w:rPr>
        <w:t xml:space="preserve">ncome </w:t>
      </w:r>
      <w:r w:rsidR="007528F9" w:rsidRPr="001871AF">
        <w:rPr>
          <w:rFonts w:ascii="Times New Roman" w:hAnsi="Times New Roman" w:cs="Times New Roman"/>
          <w:sz w:val="24"/>
          <w:szCs w:val="24"/>
        </w:rPr>
        <w:t>measure</w:t>
      </w:r>
      <w:r w:rsidR="00CE5B1E" w:rsidRPr="001871AF">
        <w:rPr>
          <w:rFonts w:ascii="Times New Roman" w:hAnsi="Times New Roman" w:cs="Times New Roman"/>
          <w:sz w:val="24"/>
          <w:szCs w:val="24"/>
        </w:rPr>
        <w:t xml:space="preserve">. </w:t>
      </w:r>
      <w:r w:rsidRPr="001871AF">
        <w:rPr>
          <w:rFonts w:ascii="Times New Roman" w:hAnsi="Times New Roman" w:cs="Times New Roman"/>
          <w:sz w:val="24"/>
          <w:szCs w:val="24"/>
        </w:rPr>
        <w:t>With the latter, an</w:t>
      </w:r>
      <w:r w:rsidR="00A247B3" w:rsidRPr="001871AF">
        <w:rPr>
          <w:rFonts w:ascii="Times New Roman" w:hAnsi="Times New Roman" w:cs="Times New Roman"/>
          <w:sz w:val="24"/>
          <w:szCs w:val="24"/>
        </w:rPr>
        <w:t xml:space="preserve"> upwards trend</w:t>
      </w:r>
      <w:r w:rsidRPr="001871AF">
        <w:rPr>
          <w:rFonts w:ascii="Times New Roman" w:hAnsi="Times New Roman" w:cs="Times New Roman"/>
          <w:sz w:val="24"/>
          <w:szCs w:val="24"/>
        </w:rPr>
        <w:t xml:space="preserve"> beginning in 2019 appears to accelerate, while we see a </w:t>
      </w:r>
      <w:r w:rsidR="00AF3D97" w:rsidRPr="001871AF">
        <w:rPr>
          <w:rFonts w:ascii="Times New Roman" w:hAnsi="Times New Roman" w:cs="Times New Roman"/>
          <w:sz w:val="24"/>
          <w:szCs w:val="24"/>
        </w:rPr>
        <w:t>shallower</w:t>
      </w:r>
      <w:r w:rsidRPr="001871AF">
        <w:rPr>
          <w:rFonts w:ascii="Times New Roman" w:hAnsi="Times New Roman" w:cs="Times New Roman"/>
          <w:sz w:val="24"/>
          <w:szCs w:val="24"/>
        </w:rPr>
        <w:t>, stead</w:t>
      </w:r>
      <w:r w:rsidR="00AF3D97" w:rsidRPr="001871AF">
        <w:rPr>
          <w:rFonts w:ascii="Times New Roman" w:hAnsi="Times New Roman" w:cs="Times New Roman"/>
          <w:sz w:val="24"/>
          <w:szCs w:val="24"/>
        </w:rPr>
        <w:t>y</w:t>
      </w:r>
      <w:r w:rsidRPr="001871AF">
        <w:rPr>
          <w:rFonts w:ascii="Times New Roman" w:hAnsi="Times New Roman" w:cs="Times New Roman"/>
          <w:sz w:val="24"/>
          <w:szCs w:val="24"/>
        </w:rPr>
        <w:t xml:space="preserve"> increase using the </w:t>
      </w:r>
      <w:r w:rsidR="005F4728" w:rsidRPr="001871AF">
        <w:rPr>
          <w:rFonts w:ascii="Times New Roman" w:hAnsi="Times New Roman" w:cs="Times New Roman"/>
          <w:sz w:val="24"/>
          <w:szCs w:val="24"/>
        </w:rPr>
        <w:t xml:space="preserve">ECODIS </w:t>
      </w:r>
      <w:r w:rsidRPr="001871AF">
        <w:rPr>
          <w:rFonts w:ascii="Times New Roman" w:hAnsi="Times New Roman" w:cs="Times New Roman"/>
          <w:sz w:val="24"/>
          <w:szCs w:val="24"/>
        </w:rPr>
        <w:t>measure</w:t>
      </w:r>
      <w:r w:rsidR="00A247B3" w:rsidRPr="001871AF">
        <w:rPr>
          <w:rFonts w:ascii="Times New Roman" w:hAnsi="Times New Roman" w:cs="Times New Roman"/>
          <w:sz w:val="24"/>
          <w:szCs w:val="24"/>
        </w:rPr>
        <w:t xml:space="preserve">. </w:t>
      </w:r>
      <w:r w:rsidR="007157FB" w:rsidRPr="001871AF">
        <w:rPr>
          <w:rFonts w:ascii="Times New Roman" w:hAnsi="Times New Roman" w:cs="Times New Roman"/>
          <w:sz w:val="24"/>
          <w:szCs w:val="24"/>
        </w:rPr>
        <w:t xml:space="preserve">This suggests that treating the </w:t>
      </w:r>
      <w:r w:rsidR="001E1AF7" w:rsidRPr="001871AF">
        <w:rPr>
          <w:rFonts w:ascii="Times New Roman" w:hAnsi="Times New Roman" w:cs="Times New Roman"/>
          <w:sz w:val="24"/>
          <w:szCs w:val="24"/>
        </w:rPr>
        <w:t>Low</w:t>
      </w:r>
      <w:r w:rsidR="007157FB" w:rsidRPr="001871AF">
        <w:rPr>
          <w:rFonts w:ascii="Times New Roman" w:hAnsi="Times New Roman" w:cs="Times New Roman"/>
          <w:sz w:val="24"/>
          <w:szCs w:val="24"/>
        </w:rPr>
        <w:t>-</w:t>
      </w:r>
      <w:r w:rsidR="001E1AF7" w:rsidRPr="001871AF">
        <w:rPr>
          <w:rFonts w:ascii="Times New Roman" w:hAnsi="Times New Roman" w:cs="Times New Roman"/>
          <w:sz w:val="24"/>
          <w:szCs w:val="24"/>
        </w:rPr>
        <w:t xml:space="preserve">Income </w:t>
      </w:r>
      <w:r w:rsidR="007157FB" w:rsidRPr="001871AF">
        <w:rPr>
          <w:rFonts w:ascii="Times New Roman" w:hAnsi="Times New Roman" w:cs="Times New Roman"/>
          <w:sz w:val="24"/>
          <w:szCs w:val="24"/>
        </w:rPr>
        <w:t xml:space="preserve">measure as comparable to the ECODIS measure would overstate the increase in </w:t>
      </w:r>
      <w:r w:rsidR="00976C47" w:rsidRPr="001871AF">
        <w:rPr>
          <w:rFonts w:ascii="Times New Roman" w:hAnsi="Times New Roman" w:cs="Times New Roman"/>
          <w:sz w:val="24"/>
          <w:szCs w:val="24"/>
        </w:rPr>
        <w:t xml:space="preserve">the share of students with low family </w:t>
      </w:r>
      <w:r w:rsidR="007157FB" w:rsidRPr="001871AF">
        <w:rPr>
          <w:rFonts w:ascii="Times New Roman" w:hAnsi="Times New Roman" w:cs="Times New Roman"/>
          <w:sz w:val="24"/>
          <w:szCs w:val="24"/>
        </w:rPr>
        <w:t xml:space="preserve">income in Massachusetts over time. </w:t>
      </w:r>
    </w:p>
    <w:p w14:paraId="5700723B" w14:textId="77777777" w:rsidR="007C432A" w:rsidRDefault="007C432A" w:rsidP="001871AF">
      <w:pPr>
        <w:spacing w:after="0" w:line="240" w:lineRule="auto"/>
        <w:rPr>
          <w:rFonts w:ascii="Times New Roman" w:hAnsi="Times New Roman" w:cs="Times New Roman"/>
          <w:i/>
          <w:iCs/>
          <w:sz w:val="24"/>
          <w:szCs w:val="24"/>
        </w:rPr>
      </w:pPr>
    </w:p>
    <w:p w14:paraId="6C933F47" w14:textId="77777777" w:rsidR="003E4769" w:rsidRDefault="003E4769" w:rsidP="001871AF">
      <w:pPr>
        <w:spacing w:after="0" w:line="240" w:lineRule="auto"/>
        <w:rPr>
          <w:rFonts w:ascii="Times New Roman" w:hAnsi="Times New Roman" w:cs="Times New Roman"/>
          <w:i/>
          <w:iCs/>
          <w:sz w:val="24"/>
          <w:szCs w:val="24"/>
        </w:rPr>
      </w:pPr>
    </w:p>
    <w:p w14:paraId="6B9EF06F" w14:textId="77777777" w:rsidR="003E4769" w:rsidRDefault="003E4769" w:rsidP="001871AF">
      <w:pPr>
        <w:spacing w:after="0" w:line="240" w:lineRule="auto"/>
        <w:rPr>
          <w:rFonts w:ascii="Times New Roman" w:hAnsi="Times New Roman" w:cs="Times New Roman"/>
          <w:i/>
          <w:iCs/>
          <w:sz w:val="24"/>
          <w:szCs w:val="24"/>
        </w:rPr>
      </w:pPr>
    </w:p>
    <w:p w14:paraId="3D7BE9CD" w14:textId="77777777" w:rsidR="003E4769" w:rsidRDefault="003E4769" w:rsidP="001871AF">
      <w:pPr>
        <w:spacing w:after="0" w:line="240" w:lineRule="auto"/>
        <w:rPr>
          <w:rFonts w:ascii="Times New Roman" w:hAnsi="Times New Roman" w:cs="Times New Roman"/>
          <w:i/>
          <w:iCs/>
          <w:sz w:val="24"/>
          <w:szCs w:val="24"/>
        </w:rPr>
      </w:pPr>
    </w:p>
    <w:p w14:paraId="06921026" w14:textId="77777777" w:rsidR="003E4769" w:rsidRDefault="003E4769" w:rsidP="001871AF">
      <w:pPr>
        <w:spacing w:after="0" w:line="240" w:lineRule="auto"/>
        <w:rPr>
          <w:rFonts w:ascii="Times New Roman" w:hAnsi="Times New Roman" w:cs="Times New Roman"/>
          <w:i/>
          <w:iCs/>
          <w:sz w:val="24"/>
          <w:szCs w:val="24"/>
        </w:rPr>
      </w:pPr>
    </w:p>
    <w:p w14:paraId="19A4C3F2" w14:textId="77777777" w:rsidR="003E4769" w:rsidRDefault="003E4769" w:rsidP="001871AF">
      <w:pPr>
        <w:spacing w:after="0" w:line="240" w:lineRule="auto"/>
        <w:rPr>
          <w:rFonts w:ascii="Times New Roman" w:hAnsi="Times New Roman" w:cs="Times New Roman"/>
          <w:i/>
          <w:iCs/>
          <w:sz w:val="24"/>
          <w:szCs w:val="24"/>
        </w:rPr>
      </w:pPr>
    </w:p>
    <w:p w14:paraId="034B4ADC" w14:textId="77777777" w:rsidR="003E4769" w:rsidRDefault="003E4769" w:rsidP="001871AF">
      <w:pPr>
        <w:spacing w:after="0" w:line="240" w:lineRule="auto"/>
        <w:rPr>
          <w:rFonts w:ascii="Times New Roman" w:hAnsi="Times New Roman" w:cs="Times New Roman"/>
          <w:i/>
          <w:iCs/>
          <w:sz w:val="24"/>
          <w:szCs w:val="24"/>
        </w:rPr>
      </w:pPr>
    </w:p>
    <w:p w14:paraId="21FFC8D0" w14:textId="77777777" w:rsidR="003E4769" w:rsidRDefault="003E4769" w:rsidP="001871AF">
      <w:pPr>
        <w:spacing w:after="0" w:line="240" w:lineRule="auto"/>
        <w:rPr>
          <w:rFonts w:ascii="Times New Roman" w:hAnsi="Times New Roman" w:cs="Times New Roman"/>
          <w:i/>
          <w:iCs/>
          <w:sz w:val="24"/>
          <w:szCs w:val="24"/>
        </w:rPr>
      </w:pPr>
    </w:p>
    <w:p w14:paraId="3E2415D7" w14:textId="77777777" w:rsidR="003E4769" w:rsidRDefault="003E4769" w:rsidP="001871AF">
      <w:pPr>
        <w:spacing w:after="0" w:line="240" w:lineRule="auto"/>
        <w:rPr>
          <w:rFonts w:ascii="Times New Roman" w:hAnsi="Times New Roman" w:cs="Times New Roman"/>
          <w:i/>
          <w:iCs/>
          <w:sz w:val="24"/>
          <w:szCs w:val="24"/>
        </w:rPr>
      </w:pPr>
    </w:p>
    <w:p w14:paraId="41B858EF" w14:textId="77777777" w:rsidR="003E4769" w:rsidRDefault="003E4769" w:rsidP="001871AF">
      <w:pPr>
        <w:spacing w:after="0" w:line="240" w:lineRule="auto"/>
        <w:rPr>
          <w:rFonts w:ascii="Times New Roman" w:hAnsi="Times New Roman" w:cs="Times New Roman"/>
          <w:i/>
          <w:iCs/>
          <w:sz w:val="24"/>
          <w:szCs w:val="24"/>
        </w:rPr>
      </w:pPr>
    </w:p>
    <w:p w14:paraId="10046296" w14:textId="77777777" w:rsidR="003E4769" w:rsidRDefault="003E4769" w:rsidP="001871AF">
      <w:pPr>
        <w:spacing w:after="0" w:line="240" w:lineRule="auto"/>
        <w:rPr>
          <w:rFonts w:ascii="Times New Roman" w:hAnsi="Times New Roman" w:cs="Times New Roman"/>
          <w:i/>
          <w:iCs/>
          <w:sz w:val="24"/>
          <w:szCs w:val="24"/>
        </w:rPr>
      </w:pPr>
    </w:p>
    <w:p w14:paraId="210A1D62" w14:textId="77777777" w:rsidR="003E4769" w:rsidRDefault="003E4769" w:rsidP="001871AF">
      <w:pPr>
        <w:spacing w:after="0" w:line="240" w:lineRule="auto"/>
        <w:rPr>
          <w:rFonts w:ascii="Times New Roman" w:hAnsi="Times New Roman" w:cs="Times New Roman"/>
          <w:i/>
          <w:iCs/>
          <w:sz w:val="24"/>
          <w:szCs w:val="24"/>
        </w:rPr>
      </w:pPr>
    </w:p>
    <w:p w14:paraId="13952455" w14:textId="77777777" w:rsidR="003E4769" w:rsidRDefault="003E4769" w:rsidP="001871AF">
      <w:pPr>
        <w:spacing w:after="0" w:line="240" w:lineRule="auto"/>
        <w:rPr>
          <w:rFonts w:ascii="Times New Roman" w:hAnsi="Times New Roman" w:cs="Times New Roman"/>
          <w:i/>
          <w:iCs/>
          <w:sz w:val="24"/>
          <w:szCs w:val="24"/>
        </w:rPr>
      </w:pPr>
    </w:p>
    <w:p w14:paraId="1320D7AA" w14:textId="77777777" w:rsidR="003E4769" w:rsidRDefault="003E4769" w:rsidP="001871AF">
      <w:pPr>
        <w:spacing w:after="0" w:line="240" w:lineRule="auto"/>
        <w:rPr>
          <w:rFonts w:ascii="Times New Roman" w:hAnsi="Times New Roman" w:cs="Times New Roman"/>
          <w:i/>
          <w:iCs/>
          <w:sz w:val="24"/>
          <w:szCs w:val="24"/>
        </w:rPr>
      </w:pPr>
    </w:p>
    <w:p w14:paraId="4E0C4424" w14:textId="77777777" w:rsidR="003E4769" w:rsidRDefault="003E4769" w:rsidP="001871AF">
      <w:pPr>
        <w:spacing w:after="0" w:line="240" w:lineRule="auto"/>
        <w:rPr>
          <w:rFonts w:ascii="Times New Roman" w:hAnsi="Times New Roman" w:cs="Times New Roman"/>
          <w:i/>
          <w:iCs/>
          <w:sz w:val="24"/>
          <w:szCs w:val="24"/>
        </w:rPr>
      </w:pPr>
    </w:p>
    <w:p w14:paraId="479AF362" w14:textId="77777777" w:rsidR="003E4769" w:rsidRDefault="003E4769" w:rsidP="001871AF">
      <w:pPr>
        <w:spacing w:after="0" w:line="240" w:lineRule="auto"/>
        <w:rPr>
          <w:rFonts w:ascii="Times New Roman" w:hAnsi="Times New Roman" w:cs="Times New Roman"/>
          <w:i/>
          <w:iCs/>
          <w:sz w:val="24"/>
          <w:szCs w:val="24"/>
        </w:rPr>
      </w:pPr>
    </w:p>
    <w:p w14:paraId="62E6F7F2" w14:textId="3534D9F9" w:rsidR="003F36AF" w:rsidRPr="001871AF" w:rsidRDefault="00100713" w:rsidP="001871AF">
      <w:pPr>
        <w:spacing w:after="0" w:line="240" w:lineRule="auto"/>
        <w:rPr>
          <w:rFonts w:ascii="Times New Roman" w:hAnsi="Times New Roman" w:cs="Times New Roman"/>
          <w:i/>
          <w:iCs/>
          <w:sz w:val="24"/>
          <w:szCs w:val="24"/>
        </w:rPr>
      </w:pPr>
      <w:r w:rsidRPr="001871AF">
        <w:rPr>
          <w:rFonts w:ascii="Times New Roman" w:hAnsi="Times New Roman" w:cs="Times New Roman"/>
          <w:i/>
          <w:iCs/>
          <w:sz w:val="24"/>
          <w:szCs w:val="24"/>
        </w:rPr>
        <w:lastRenderedPageBreak/>
        <w:t>Figure 3</w:t>
      </w:r>
      <w:r w:rsidR="00A247B3" w:rsidRPr="001871AF">
        <w:rPr>
          <w:rFonts w:ascii="Times New Roman" w:hAnsi="Times New Roman" w:cs="Times New Roman"/>
          <w:i/>
          <w:iCs/>
          <w:sz w:val="24"/>
          <w:szCs w:val="24"/>
        </w:rPr>
        <w:t xml:space="preserve">: </w:t>
      </w:r>
      <w:r w:rsidR="007E27DA" w:rsidRPr="001871AF">
        <w:rPr>
          <w:rFonts w:ascii="Times New Roman" w:hAnsi="Times New Roman" w:cs="Times New Roman"/>
          <w:i/>
          <w:iCs/>
          <w:sz w:val="24"/>
          <w:szCs w:val="24"/>
        </w:rPr>
        <w:t>Low-Income</w:t>
      </w:r>
      <w:r w:rsidR="00A247B3" w:rsidRPr="001871AF">
        <w:rPr>
          <w:rFonts w:ascii="Times New Roman" w:hAnsi="Times New Roman" w:cs="Times New Roman"/>
          <w:i/>
          <w:iCs/>
          <w:sz w:val="24"/>
          <w:szCs w:val="24"/>
        </w:rPr>
        <w:t xml:space="preserve"> Students </w:t>
      </w:r>
      <w:r w:rsidR="009B5115" w:rsidRPr="001871AF">
        <w:rPr>
          <w:rFonts w:ascii="Times New Roman" w:hAnsi="Times New Roman" w:cs="Times New Roman"/>
          <w:i/>
          <w:iCs/>
          <w:sz w:val="24"/>
          <w:szCs w:val="24"/>
        </w:rPr>
        <w:t xml:space="preserve">as a Percentage of </w:t>
      </w:r>
      <w:r w:rsidR="003F36AF" w:rsidRPr="001871AF">
        <w:rPr>
          <w:rFonts w:ascii="Times New Roman" w:hAnsi="Times New Roman" w:cs="Times New Roman"/>
          <w:i/>
          <w:iCs/>
          <w:sz w:val="24"/>
          <w:szCs w:val="24"/>
        </w:rPr>
        <w:t>Massachusetts Public</w:t>
      </w:r>
      <w:r w:rsidR="009B5115" w:rsidRPr="001871AF">
        <w:rPr>
          <w:rFonts w:ascii="Times New Roman" w:hAnsi="Times New Roman" w:cs="Times New Roman"/>
          <w:i/>
          <w:iCs/>
          <w:sz w:val="24"/>
          <w:szCs w:val="24"/>
        </w:rPr>
        <w:t>-</w:t>
      </w:r>
      <w:r w:rsidR="003F36AF" w:rsidRPr="001871AF">
        <w:rPr>
          <w:rFonts w:ascii="Times New Roman" w:hAnsi="Times New Roman" w:cs="Times New Roman"/>
          <w:i/>
          <w:iCs/>
          <w:sz w:val="24"/>
          <w:szCs w:val="24"/>
        </w:rPr>
        <w:t>School</w:t>
      </w:r>
      <w:r w:rsidR="009B5115" w:rsidRPr="001871AF">
        <w:rPr>
          <w:rFonts w:ascii="Times New Roman" w:hAnsi="Times New Roman" w:cs="Times New Roman"/>
          <w:i/>
          <w:iCs/>
          <w:sz w:val="24"/>
          <w:szCs w:val="24"/>
        </w:rPr>
        <w:t xml:space="preserve"> Enrollment</w:t>
      </w:r>
      <w:r w:rsidR="003F36AF" w:rsidRPr="001871AF">
        <w:rPr>
          <w:rFonts w:ascii="Times New Roman" w:hAnsi="Times New Roman" w:cs="Times New Roman"/>
          <w:i/>
          <w:iCs/>
          <w:sz w:val="24"/>
          <w:szCs w:val="24"/>
        </w:rPr>
        <w:t xml:space="preserve"> </w:t>
      </w:r>
      <w:r w:rsidR="00A247B3" w:rsidRPr="001871AF">
        <w:rPr>
          <w:rFonts w:ascii="Times New Roman" w:hAnsi="Times New Roman" w:cs="Times New Roman"/>
          <w:i/>
          <w:iCs/>
          <w:sz w:val="24"/>
          <w:szCs w:val="24"/>
        </w:rPr>
        <w:t>by Year</w:t>
      </w:r>
    </w:p>
    <w:p w14:paraId="0D5D2CEE" w14:textId="56930984" w:rsidR="00A247B3" w:rsidRPr="001871AF" w:rsidRDefault="00A247B3" w:rsidP="001871AF">
      <w:pPr>
        <w:spacing w:after="0" w:line="240" w:lineRule="auto"/>
        <w:jc w:val="center"/>
        <w:rPr>
          <w:rFonts w:ascii="Times New Roman" w:hAnsi="Times New Roman" w:cs="Times New Roman"/>
          <w:noProof/>
          <w:sz w:val="24"/>
          <w:szCs w:val="24"/>
        </w:rPr>
      </w:pPr>
    </w:p>
    <w:p w14:paraId="43A26119" w14:textId="35D0633D" w:rsidR="00AB138F" w:rsidRPr="001871AF" w:rsidRDefault="00191F64" w:rsidP="001871A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w14:anchorId="4FB22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ne graph showing the increase of low-income students as a percentage of MA public school enrollment starting in 2021 and continuing in 2022." style="width:407.25pt;height:252pt;mso-width-percent:0;mso-height-percent:0;mso-width-percent:0;mso-height-percent:0">
            <v:imagedata r:id="rId11" o:title="yeartrend"/>
          </v:shape>
        </w:pict>
      </w:r>
    </w:p>
    <w:p w14:paraId="76D9B085" w14:textId="1AE0744A" w:rsidR="002565CA" w:rsidRPr="001871AF" w:rsidRDefault="00A247B3"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rPr>
        <w:t xml:space="preserve">We also see differences across student groups. </w:t>
      </w:r>
      <w:r w:rsidR="007157FB" w:rsidRPr="001871AF">
        <w:rPr>
          <w:rFonts w:ascii="Times New Roman" w:hAnsi="Times New Roman" w:cs="Times New Roman"/>
          <w:sz w:val="24"/>
          <w:szCs w:val="24"/>
        </w:rPr>
        <w:t xml:space="preserve">Here, we compare </w:t>
      </w:r>
      <w:r w:rsidR="00CE5B1E" w:rsidRPr="001871AF">
        <w:rPr>
          <w:rFonts w:ascii="Times New Roman" w:hAnsi="Times New Roman" w:cs="Times New Roman"/>
          <w:sz w:val="24"/>
          <w:szCs w:val="24"/>
        </w:rPr>
        <w:t>the</w:t>
      </w:r>
      <w:r w:rsidR="007157FB" w:rsidRPr="001871AF">
        <w:rPr>
          <w:rFonts w:ascii="Times New Roman" w:hAnsi="Times New Roman" w:cs="Times New Roman"/>
          <w:sz w:val="24"/>
          <w:szCs w:val="24"/>
        </w:rPr>
        <w:t xml:space="preserve"> share</w:t>
      </w:r>
      <w:r w:rsidR="00CE5B1E" w:rsidRPr="001871AF">
        <w:rPr>
          <w:rFonts w:ascii="Times New Roman" w:hAnsi="Times New Roman" w:cs="Times New Roman"/>
          <w:sz w:val="24"/>
          <w:szCs w:val="24"/>
        </w:rPr>
        <w:t>s</w:t>
      </w:r>
      <w:r w:rsidR="007157FB" w:rsidRPr="001871AF">
        <w:rPr>
          <w:rFonts w:ascii="Times New Roman" w:hAnsi="Times New Roman" w:cs="Times New Roman"/>
          <w:sz w:val="24"/>
          <w:szCs w:val="24"/>
        </w:rPr>
        <w:t xml:space="preserve"> of students in each group </w:t>
      </w:r>
      <w:r w:rsidR="00CE5B1E" w:rsidRPr="001871AF">
        <w:rPr>
          <w:rFonts w:ascii="Times New Roman" w:hAnsi="Times New Roman" w:cs="Times New Roman"/>
          <w:sz w:val="24"/>
          <w:szCs w:val="24"/>
        </w:rPr>
        <w:t xml:space="preserve">who </w:t>
      </w:r>
      <w:r w:rsidR="007157FB" w:rsidRPr="001871AF">
        <w:rPr>
          <w:rFonts w:ascii="Times New Roman" w:hAnsi="Times New Roman" w:cs="Times New Roman"/>
          <w:sz w:val="24"/>
          <w:szCs w:val="24"/>
        </w:rPr>
        <w:t xml:space="preserve">would be identified as </w:t>
      </w:r>
      <w:r w:rsidR="00976C47" w:rsidRPr="001871AF">
        <w:rPr>
          <w:rFonts w:ascii="Times New Roman" w:hAnsi="Times New Roman" w:cs="Times New Roman"/>
          <w:sz w:val="24"/>
          <w:szCs w:val="24"/>
        </w:rPr>
        <w:t>having low family income</w:t>
      </w:r>
      <w:r w:rsidR="007157FB" w:rsidRPr="001871AF">
        <w:rPr>
          <w:rFonts w:ascii="Times New Roman" w:hAnsi="Times New Roman" w:cs="Times New Roman"/>
          <w:sz w:val="24"/>
          <w:szCs w:val="24"/>
        </w:rPr>
        <w:t xml:space="preserve"> using the </w:t>
      </w:r>
      <w:r w:rsidR="008E47DD" w:rsidRPr="001871AF">
        <w:rPr>
          <w:rFonts w:ascii="Times New Roman" w:hAnsi="Times New Roman" w:cs="Times New Roman"/>
          <w:sz w:val="24"/>
          <w:szCs w:val="24"/>
        </w:rPr>
        <w:t>Low</w:t>
      </w:r>
      <w:r w:rsidR="007157FB" w:rsidRPr="001871AF">
        <w:rPr>
          <w:rFonts w:ascii="Times New Roman" w:hAnsi="Times New Roman" w:cs="Times New Roman"/>
          <w:sz w:val="24"/>
          <w:szCs w:val="24"/>
        </w:rPr>
        <w:t>-</w:t>
      </w:r>
      <w:r w:rsidR="008E47DD" w:rsidRPr="001871AF">
        <w:rPr>
          <w:rFonts w:ascii="Times New Roman" w:hAnsi="Times New Roman" w:cs="Times New Roman"/>
          <w:sz w:val="24"/>
          <w:szCs w:val="24"/>
        </w:rPr>
        <w:t xml:space="preserve">Income </w:t>
      </w:r>
      <w:r w:rsidR="00CE5B1E" w:rsidRPr="001871AF">
        <w:rPr>
          <w:rFonts w:ascii="Times New Roman" w:hAnsi="Times New Roman" w:cs="Times New Roman"/>
          <w:sz w:val="24"/>
          <w:szCs w:val="24"/>
        </w:rPr>
        <w:t>and</w:t>
      </w:r>
      <w:r w:rsidR="007157FB" w:rsidRPr="001871AF">
        <w:rPr>
          <w:rFonts w:ascii="Times New Roman" w:hAnsi="Times New Roman" w:cs="Times New Roman"/>
          <w:sz w:val="24"/>
          <w:szCs w:val="24"/>
        </w:rPr>
        <w:t xml:space="preserve"> the ECODIS measure</w:t>
      </w:r>
      <w:r w:rsidR="00CE5B1E" w:rsidRPr="001871AF">
        <w:rPr>
          <w:rFonts w:ascii="Times New Roman" w:hAnsi="Times New Roman" w:cs="Times New Roman"/>
          <w:sz w:val="24"/>
          <w:szCs w:val="24"/>
        </w:rPr>
        <w:t>s</w:t>
      </w:r>
      <w:r w:rsidR="007157FB" w:rsidRPr="001871AF">
        <w:rPr>
          <w:rFonts w:ascii="Times New Roman" w:hAnsi="Times New Roman" w:cs="Times New Roman"/>
          <w:sz w:val="24"/>
          <w:szCs w:val="24"/>
        </w:rPr>
        <w:t xml:space="preserve">. </w:t>
      </w:r>
      <w:r w:rsidRPr="001871AF">
        <w:rPr>
          <w:rFonts w:ascii="Times New Roman" w:hAnsi="Times New Roman" w:cs="Times New Roman"/>
          <w:sz w:val="24"/>
          <w:szCs w:val="24"/>
        </w:rPr>
        <w:t xml:space="preserve">All groups have higher </w:t>
      </w:r>
      <w:r w:rsidR="003F36AF" w:rsidRPr="001871AF">
        <w:rPr>
          <w:rFonts w:ascii="Times New Roman" w:hAnsi="Times New Roman" w:cs="Times New Roman"/>
          <w:sz w:val="24"/>
          <w:szCs w:val="24"/>
        </w:rPr>
        <w:t xml:space="preserve">percentages </w:t>
      </w:r>
      <w:r w:rsidR="00C52580" w:rsidRPr="001871AF">
        <w:rPr>
          <w:rFonts w:ascii="Times New Roman" w:hAnsi="Times New Roman" w:cs="Times New Roman"/>
          <w:sz w:val="24"/>
          <w:szCs w:val="24"/>
        </w:rPr>
        <w:t xml:space="preserve">of students with low family income </w:t>
      </w:r>
      <w:r w:rsidRPr="001871AF">
        <w:rPr>
          <w:rFonts w:ascii="Times New Roman" w:hAnsi="Times New Roman" w:cs="Times New Roman"/>
          <w:sz w:val="24"/>
          <w:szCs w:val="24"/>
        </w:rPr>
        <w:t xml:space="preserve">using </w:t>
      </w:r>
      <w:r w:rsidR="00EA2479" w:rsidRPr="001871AF">
        <w:rPr>
          <w:rFonts w:ascii="Times New Roman" w:hAnsi="Times New Roman" w:cs="Times New Roman"/>
          <w:sz w:val="24"/>
          <w:szCs w:val="24"/>
        </w:rPr>
        <w:t xml:space="preserve">the </w:t>
      </w:r>
      <w:r w:rsidR="008E47DD" w:rsidRPr="001871AF">
        <w:rPr>
          <w:rFonts w:ascii="Times New Roman" w:hAnsi="Times New Roman" w:cs="Times New Roman"/>
          <w:sz w:val="24"/>
          <w:szCs w:val="24"/>
        </w:rPr>
        <w:t>Low</w:t>
      </w:r>
      <w:r w:rsidR="006E24A5" w:rsidRPr="001871AF">
        <w:rPr>
          <w:rFonts w:ascii="Times New Roman" w:hAnsi="Times New Roman" w:cs="Times New Roman"/>
          <w:sz w:val="24"/>
          <w:szCs w:val="24"/>
        </w:rPr>
        <w:t>-</w:t>
      </w:r>
      <w:r w:rsidR="008E47DD" w:rsidRPr="001871AF">
        <w:rPr>
          <w:rFonts w:ascii="Times New Roman" w:hAnsi="Times New Roman" w:cs="Times New Roman"/>
          <w:sz w:val="24"/>
          <w:szCs w:val="24"/>
        </w:rPr>
        <w:t xml:space="preserve">Income </w:t>
      </w:r>
      <w:r w:rsidRPr="001871AF">
        <w:rPr>
          <w:rFonts w:ascii="Times New Roman" w:hAnsi="Times New Roman" w:cs="Times New Roman"/>
          <w:sz w:val="24"/>
          <w:szCs w:val="24"/>
        </w:rPr>
        <w:t xml:space="preserve">measure, but differences are </w:t>
      </w:r>
      <w:r w:rsidR="007157FB" w:rsidRPr="001871AF">
        <w:rPr>
          <w:rFonts w:ascii="Times New Roman" w:hAnsi="Times New Roman" w:cs="Times New Roman"/>
          <w:sz w:val="24"/>
          <w:szCs w:val="24"/>
        </w:rPr>
        <w:t xml:space="preserve">largest </w:t>
      </w:r>
      <w:r w:rsidRPr="001871AF">
        <w:rPr>
          <w:rFonts w:ascii="Times New Roman" w:hAnsi="Times New Roman" w:cs="Times New Roman"/>
          <w:sz w:val="24"/>
          <w:szCs w:val="24"/>
        </w:rPr>
        <w:t>for EL</w:t>
      </w:r>
      <w:r w:rsidR="003F36AF" w:rsidRPr="001871AF">
        <w:rPr>
          <w:rFonts w:ascii="Times New Roman" w:hAnsi="Times New Roman" w:cs="Times New Roman"/>
          <w:sz w:val="24"/>
          <w:szCs w:val="24"/>
        </w:rPr>
        <w:t xml:space="preserve">s </w:t>
      </w:r>
      <w:r w:rsidRPr="001871AF">
        <w:rPr>
          <w:rFonts w:ascii="Times New Roman" w:hAnsi="Times New Roman" w:cs="Times New Roman"/>
          <w:sz w:val="24"/>
          <w:szCs w:val="24"/>
        </w:rPr>
        <w:t>and Hispanic</w:t>
      </w:r>
      <w:r w:rsidR="00AD6DC8" w:rsidRPr="001871AF">
        <w:rPr>
          <w:rFonts w:ascii="Times New Roman" w:hAnsi="Times New Roman" w:cs="Times New Roman"/>
          <w:sz w:val="24"/>
          <w:szCs w:val="24"/>
        </w:rPr>
        <w:t>/Latino</w:t>
      </w:r>
      <w:r w:rsidRPr="001871AF">
        <w:rPr>
          <w:rFonts w:ascii="Times New Roman" w:hAnsi="Times New Roman" w:cs="Times New Roman"/>
          <w:sz w:val="24"/>
          <w:szCs w:val="24"/>
        </w:rPr>
        <w:t xml:space="preserve"> students</w:t>
      </w:r>
      <w:r w:rsidR="00C52580" w:rsidRPr="001871AF">
        <w:rPr>
          <w:rFonts w:ascii="Times New Roman" w:hAnsi="Times New Roman" w:cs="Times New Roman"/>
          <w:sz w:val="24"/>
          <w:szCs w:val="24"/>
        </w:rPr>
        <w:t xml:space="preserve"> (see Table 6)</w:t>
      </w:r>
      <w:r w:rsidRPr="001871AF">
        <w:rPr>
          <w:rFonts w:ascii="Times New Roman" w:hAnsi="Times New Roman" w:cs="Times New Roman"/>
          <w:sz w:val="24"/>
          <w:szCs w:val="24"/>
        </w:rPr>
        <w:t xml:space="preserve">. </w:t>
      </w:r>
    </w:p>
    <w:p w14:paraId="5F3C8B66" w14:textId="77777777" w:rsidR="00C52580" w:rsidRPr="001871AF" w:rsidRDefault="00C52580" w:rsidP="001871AF">
      <w:pPr>
        <w:spacing w:after="0" w:line="240" w:lineRule="auto"/>
        <w:rPr>
          <w:rFonts w:ascii="Times New Roman" w:hAnsi="Times New Roman" w:cs="Times New Roman"/>
          <w:i/>
          <w:sz w:val="24"/>
          <w:szCs w:val="24"/>
        </w:rPr>
      </w:pPr>
    </w:p>
    <w:p w14:paraId="47170822" w14:textId="547E4385" w:rsidR="00A247B3" w:rsidRPr="001871AF" w:rsidRDefault="00A247B3" w:rsidP="001871AF">
      <w:pPr>
        <w:spacing w:after="0" w:line="240" w:lineRule="auto"/>
        <w:rPr>
          <w:rFonts w:ascii="Times New Roman" w:hAnsi="Times New Roman" w:cs="Times New Roman"/>
          <w:i/>
          <w:sz w:val="24"/>
          <w:szCs w:val="24"/>
        </w:rPr>
      </w:pPr>
      <w:r w:rsidRPr="001871AF">
        <w:rPr>
          <w:rFonts w:ascii="Times New Roman" w:hAnsi="Times New Roman" w:cs="Times New Roman"/>
          <w:i/>
          <w:sz w:val="24"/>
          <w:szCs w:val="24"/>
        </w:rPr>
        <w:t xml:space="preserve">Table </w:t>
      </w:r>
      <w:r w:rsidR="00100713" w:rsidRPr="001871AF">
        <w:rPr>
          <w:rFonts w:ascii="Times New Roman" w:hAnsi="Times New Roman" w:cs="Times New Roman"/>
          <w:i/>
          <w:sz w:val="24"/>
          <w:szCs w:val="24"/>
        </w:rPr>
        <w:t>6</w:t>
      </w:r>
      <w:r w:rsidRPr="001871AF">
        <w:rPr>
          <w:rFonts w:ascii="Times New Roman" w:hAnsi="Times New Roman" w:cs="Times New Roman"/>
          <w:i/>
          <w:sz w:val="24"/>
          <w:szCs w:val="24"/>
        </w:rPr>
        <w:t>: Percent</w:t>
      </w:r>
      <w:r w:rsidR="009B5115" w:rsidRPr="001871AF">
        <w:rPr>
          <w:rFonts w:ascii="Times New Roman" w:hAnsi="Times New Roman" w:cs="Times New Roman"/>
          <w:i/>
          <w:sz w:val="24"/>
          <w:szCs w:val="24"/>
        </w:rPr>
        <w:t>ages</w:t>
      </w:r>
      <w:r w:rsidRPr="001871AF">
        <w:rPr>
          <w:rFonts w:ascii="Times New Roman" w:hAnsi="Times New Roman" w:cs="Times New Roman"/>
          <w:i/>
          <w:sz w:val="24"/>
          <w:szCs w:val="24"/>
        </w:rPr>
        <w:t xml:space="preserve"> of </w:t>
      </w:r>
      <w:r w:rsidR="003F36AF" w:rsidRPr="001871AF">
        <w:rPr>
          <w:rFonts w:ascii="Times New Roman" w:hAnsi="Times New Roman" w:cs="Times New Roman"/>
          <w:i/>
          <w:sz w:val="24"/>
          <w:szCs w:val="24"/>
        </w:rPr>
        <w:t>E</w:t>
      </w:r>
      <w:r w:rsidRPr="001871AF">
        <w:rPr>
          <w:rFonts w:ascii="Times New Roman" w:hAnsi="Times New Roman" w:cs="Times New Roman"/>
          <w:i/>
          <w:sz w:val="24"/>
          <w:szCs w:val="24"/>
        </w:rPr>
        <w:t xml:space="preserve">L, </w:t>
      </w:r>
      <w:r w:rsidR="003F36AF" w:rsidRPr="001871AF">
        <w:rPr>
          <w:rFonts w:ascii="Times New Roman" w:hAnsi="Times New Roman" w:cs="Times New Roman"/>
          <w:i/>
          <w:sz w:val="24"/>
          <w:szCs w:val="24"/>
        </w:rPr>
        <w:t xml:space="preserve">SWD </w:t>
      </w:r>
      <w:r w:rsidRPr="001871AF">
        <w:rPr>
          <w:rFonts w:ascii="Times New Roman" w:hAnsi="Times New Roman" w:cs="Times New Roman"/>
          <w:i/>
          <w:sz w:val="24"/>
          <w:szCs w:val="24"/>
        </w:rPr>
        <w:t>&amp; Rac</w:t>
      </w:r>
      <w:r w:rsidR="003F36AF" w:rsidRPr="001871AF">
        <w:rPr>
          <w:rFonts w:ascii="Times New Roman" w:hAnsi="Times New Roman" w:cs="Times New Roman"/>
          <w:i/>
          <w:sz w:val="24"/>
          <w:szCs w:val="24"/>
        </w:rPr>
        <w:t>ial/Ethnic</w:t>
      </w:r>
      <w:r w:rsidRPr="001871AF">
        <w:rPr>
          <w:rFonts w:ascii="Times New Roman" w:hAnsi="Times New Roman" w:cs="Times New Roman"/>
          <w:i/>
          <w:sz w:val="24"/>
          <w:szCs w:val="24"/>
        </w:rPr>
        <w:t xml:space="preserve"> Groups who are also </w:t>
      </w:r>
      <w:r w:rsidR="00043A0F" w:rsidRPr="001871AF">
        <w:rPr>
          <w:rFonts w:ascii="Times New Roman" w:hAnsi="Times New Roman" w:cs="Times New Roman"/>
          <w:i/>
          <w:sz w:val="24"/>
          <w:szCs w:val="24"/>
        </w:rPr>
        <w:t>Low-Income/ECODIS</w:t>
      </w:r>
      <w:r w:rsidRPr="001871AF">
        <w:rPr>
          <w:rFonts w:ascii="Times New Roman" w:hAnsi="Times New Roman" w:cs="Times New Roman"/>
          <w:i/>
          <w:sz w:val="24"/>
          <w:szCs w:val="24"/>
        </w:rPr>
        <w:t xml:space="preserve"> </w:t>
      </w:r>
      <w:r w:rsidR="009B5115" w:rsidRPr="001871AF">
        <w:rPr>
          <w:rFonts w:ascii="Times New Roman" w:hAnsi="Times New Roman" w:cs="Times New Roman"/>
          <w:i/>
          <w:sz w:val="24"/>
          <w:szCs w:val="24"/>
        </w:rPr>
        <w:t>S</w:t>
      </w:r>
      <w:r w:rsidRPr="001871AF">
        <w:rPr>
          <w:rFonts w:ascii="Times New Roman" w:hAnsi="Times New Roman" w:cs="Times New Roman"/>
          <w:i/>
          <w:sz w:val="24"/>
          <w:szCs w:val="24"/>
        </w:rPr>
        <w:t xml:space="preserve">tudents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1980"/>
        <w:gridCol w:w="1980"/>
        <w:gridCol w:w="1790"/>
      </w:tblGrid>
      <w:tr w:rsidR="00A247B3" w:rsidRPr="001871AF" w14:paraId="4C65EAA2" w14:textId="77777777" w:rsidTr="00956233">
        <w:tc>
          <w:tcPr>
            <w:tcW w:w="3600" w:type="dxa"/>
            <w:tcBorders>
              <w:top w:val="single" w:sz="4" w:space="0" w:color="auto"/>
              <w:bottom w:val="single" w:sz="4" w:space="0" w:color="auto"/>
            </w:tcBorders>
            <w:vAlign w:val="bottom"/>
          </w:tcPr>
          <w:p w14:paraId="599FD7F1" w14:textId="77777777" w:rsidR="00A247B3" w:rsidRPr="001871AF" w:rsidRDefault="00A247B3" w:rsidP="001871AF">
            <w:pPr>
              <w:spacing w:line="240" w:lineRule="auto"/>
              <w:rPr>
                <w:rFonts w:ascii="Times New Roman" w:hAnsi="Times New Roman" w:cs="Times New Roman"/>
                <w:sz w:val="24"/>
                <w:szCs w:val="24"/>
              </w:rPr>
            </w:pPr>
          </w:p>
        </w:tc>
        <w:tc>
          <w:tcPr>
            <w:tcW w:w="1980" w:type="dxa"/>
            <w:tcBorders>
              <w:top w:val="single" w:sz="4" w:space="0" w:color="auto"/>
              <w:bottom w:val="single" w:sz="4" w:space="0" w:color="auto"/>
            </w:tcBorders>
            <w:vAlign w:val="bottom"/>
          </w:tcPr>
          <w:p w14:paraId="642C1F5A" w14:textId="0D0FC401" w:rsidR="00A247B3" w:rsidRPr="001871AF" w:rsidRDefault="00AD6DC8"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Low-Income Measure</w:t>
            </w:r>
          </w:p>
        </w:tc>
        <w:tc>
          <w:tcPr>
            <w:tcW w:w="1980" w:type="dxa"/>
            <w:tcBorders>
              <w:top w:val="single" w:sz="4" w:space="0" w:color="auto"/>
              <w:bottom w:val="single" w:sz="4" w:space="0" w:color="auto"/>
            </w:tcBorders>
            <w:vAlign w:val="bottom"/>
          </w:tcPr>
          <w:p w14:paraId="0BBBA1A1" w14:textId="7B6A0421" w:rsidR="00A247B3" w:rsidRPr="001871AF" w:rsidRDefault="007528F9"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ECODIS</w:t>
            </w:r>
          </w:p>
        </w:tc>
        <w:tc>
          <w:tcPr>
            <w:tcW w:w="1790" w:type="dxa"/>
            <w:tcBorders>
              <w:top w:val="single" w:sz="4" w:space="0" w:color="auto"/>
              <w:bottom w:val="single" w:sz="4" w:space="0" w:color="auto"/>
            </w:tcBorders>
            <w:vAlign w:val="bottom"/>
          </w:tcPr>
          <w:p w14:paraId="3834607A" w14:textId="682FE28F" w:rsidR="00A247B3" w:rsidRPr="001871AF" w:rsidRDefault="00A247B3"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 xml:space="preserve">% </w:t>
            </w:r>
            <w:r w:rsidR="00E04227" w:rsidRPr="001871AF">
              <w:rPr>
                <w:rFonts w:ascii="Times New Roman" w:hAnsi="Times New Roman" w:cs="Times New Roman"/>
                <w:sz w:val="24"/>
                <w:szCs w:val="24"/>
              </w:rPr>
              <w:t>P</w:t>
            </w:r>
            <w:r w:rsidR="00FD5408" w:rsidRPr="001871AF">
              <w:rPr>
                <w:rFonts w:ascii="Times New Roman" w:hAnsi="Times New Roman" w:cs="Times New Roman"/>
                <w:sz w:val="24"/>
                <w:szCs w:val="24"/>
              </w:rPr>
              <w:t>oint</w:t>
            </w:r>
            <w:r w:rsidR="00E04227" w:rsidRPr="001871AF">
              <w:rPr>
                <w:rFonts w:ascii="Times New Roman" w:hAnsi="Times New Roman" w:cs="Times New Roman"/>
                <w:sz w:val="24"/>
                <w:szCs w:val="24"/>
              </w:rPr>
              <w:t xml:space="preserve"> </w:t>
            </w:r>
            <w:r w:rsidR="00FD5408" w:rsidRPr="001871AF">
              <w:rPr>
                <w:rFonts w:ascii="Times New Roman" w:hAnsi="Times New Roman" w:cs="Times New Roman"/>
                <w:sz w:val="24"/>
                <w:szCs w:val="24"/>
              </w:rPr>
              <w:t>Difference</w:t>
            </w:r>
          </w:p>
        </w:tc>
      </w:tr>
      <w:tr w:rsidR="00CC35B6" w:rsidRPr="001871AF" w14:paraId="03186A3C" w14:textId="77777777" w:rsidTr="00956233">
        <w:tc>
          <w:tcPr>
            <w:tcW w:w="3600" w:type="dxa"/>
            <w:tcBorders>
              <w:top w:val="single" w:sz="4" w:space="0" w:color="auto"/>
            </w:tcBorders>
            <w:vAlign w:val="bottom"/>
          </w:tcPr>
          <w:p w14:paraId="7CE7192C" w14:textId="0E542DE8" w:rsidR="00CC35B6" w:rsidRPr="001871AF" w:rsidRDefault="00AD6DC8" w:rsidP="001871AF">
            <w:pPr>
              <w:spacing w:line="240" w:lineRule="auto"/>
              <w:rPr>
                <w:rFonts w:ascii="Times New Roman" w:hAnsi="Times New Roman" w:cs="Times New Roman"/>
                <w:sz w:val="24"/>
                <w:szCs w:val="24"/>
              </w:rPr>
            </w:pPr>
            <w:r w:rsidRPr="001871AF">
              <w:rPr>
                <w:rFonts w:ascii="Times New Roman" w:hAnsi="Times New Roman" w:cs="Times New Roman"/>
                <w:sz w:val="24"/>
                <w:szCs w:val="24"/>
              </w:rPr>
              <w:t>English Learners</w:t>
            </w:r>
          </w:p>
        </w:tc>
        <w:tc>
          <w:tcPr>
            <w:tcW w:w="1980" w:type="dxa"/>
            <w:tcBorders>
              <w:top w:val="single" w:sz="4" w:space="0" w:color="auto"/>
            </w:tcBorders>
            <w:vAlign w:val="bottom"/>
          </w:tcPr>
          <w:p w14:paraId="48BDA266" w14:textId="133B76E4" w:rsidR="00CC35B6" w:rsidRPr="001871AF" w:rsidRDefault="00CC35B6"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80.0%</w:t>
            </w:r>
          </w:p>
        </w:tc>
        <w:tc>
          <w:tcPr>
            <w:tcW w:w="1980" w:type="dxa"/>
            <w:tcBorders>
              <w:top w:val="single" w:sz="4" w:space="0" w:color="auto"/>
            </w:tcBorders>
            <w:vAlign w:val="bottom"/>
          </w:tcPr>
          <w:p w14:paraId="2E0BEECF" w14:textId="77777777" w:rsidR="00CC35B6" w:rsidRPr="001871AF" w:rsidRDefault="00CC35B6"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75.5%</w:t>
            </w:r>
          </w:p>
        </w:tc>
        <w:tc>
          <w:tcPr>
            <w:tcW w:w="1790" w:type="dxa"/>
            <w:tcBorders>
              <w:top w:val="single" w:sz="4" w:space="0" w:color="auto"/>
            </w:tcBorders>
            <w:vAlign w:val="bottom"/>
          </w:tcPr>
          <w:p w14:paraId="1AD5472E" w14:textId="495D8E41" w:rsidR="00CC35B6" w:rsidRPr="001871AF" w:rsidRDefault="00603287"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4.5</w:t>
            </w:r>
          </w:p>
        </w:tc>
      </w:tr>
      <w:tr w:rsidR="00CC35B6" w:rsidRPr="001871AF" w14:paraId="12649616" w14:textId="77777777" w:rsidTr="00956233">
        <w:tc>
          <w:tcPr>
            <w:tcW w:w="3600" w:type="dxa"/>
            <w:vAlign w:val="bottom"/>
          </w:tcPr>
          <w:p w14:paraId="5AB02DF4" w14:textId="2A5B3454" w:rsidR="00CC35B6" w:rsidRPr="001871AF" w:rsidRDefault="00CC35B6" w:rsidP="001871AF">
            <w:pPr>
              <w:spacing w:line="240" w:lineRule="auto"/>
              <w:rPr>
                <w:rFonts w:ascii="Times New Roman" w:hAnsi="Times New Roman" w:cs="Times New Roman"/>
                <w:sz w:val="24"/>
                <w:szCs w:val="24"/>
              </w:rPr>
            </w:pPr>
            <w:r w:rsidRPr="001871AF">
              <w:rPr>
                <w:rFonts w:ascii="Times New Roman" w:hAnsi="Times New Roman" w:cs="Times New Roman"/>
                <w:sz w:val="24"/>
                <w:szCs w:val="24"/>
              </w:rPr>
              <w:t>S</w:t>
            </w:r>
            <w:r w:rsidR="00AD6DC8" w:rsidRPr="001871AF">
              <w:rPr>
                <w:rFonts w:ascii="Times New Roman" w:hAnsi="Times New Roman" w:cs="Times New Roman"/>
                <w:sz w:val="24"/>
                <w:szCs w:val="24"/>
              </w:rPr>
              <w:t>tudents with Disabilities</w:t>
            </w:r>
          </w:p>
        </w:tc>
        <w:tc>
          <w:tcPr>
            <w:tcW w:w="1980" w:type="dxa"/>
            <w:vAlign w:val="bottom"/>
          </w:tcPr>
          <w:p w14:paraId="33DFBF49" w14:textId="789EDC7D" w:rsidR="00CC35B6" w:rsidRPr="001871AF" w:rsidRDefault="00CC35B6"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56.0%</w:t>
            </w:r>
          </w:p>
        </w:tc>
        <w:tc>
          <w:tcPr>
            <w:tcW w:w="1980" w:type="dxa"/>
            <w:vAlign w:val="bottom"/>
          </w:tcPr>
          <w:p w14:paraId="29BA359A" w14:textId="77777777" w:rsidR="00CC35B6" w:rsidRPr="001871AF" w:rsidRDefault="00CC35B6"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53.6%</w:t>
            </w:r>
          </w:p>
        </w:tc>
        <w:tc>
          <w:tcPr>
            <w:tcW w:w="1790" w:type="dxa"/>
            <w:vAlign w:val="bottom"/>
          </w:tcPr>
          <w:p w14:paraId="67A725DE" w14:textId="5BCFF3BA" w:rsidR="00CC35B6" w:rsidRPr="001871AF" w:rsidRDefault="00603287"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2.4</w:t>
            </w:r>
          </w:p>
        </w:tc>
      </w:tr>
      <w:tr w:rsidR="00CC35B6" w:rsidRPr="001871AF" w14:paraId="64F1977E" w14:textId="77777777" w:rsidTr="00956233">
        <w:tc>
          <w:tcPr>
            <w:tcW w:w="3600" w:type="dxa"/>
            <w:vAlign w:val="bottom"/>
          </w:tcPr>
          <w:p w14:paraId="37DE74B4" w14:textId="77777777" w:rsidR="00CC35B6" w:rsidRPr="001871AF" w:rsidRDefault="00CC35B6" w:rsidP="001871AF">
            <w:pPr>
              <w:spacing w:line="240" w:lineRule="auto"/>
              <w:rPr>
                <w:rFonts w:ascii="Times New Roman" w:hAnsi="Times New Roman" w:cs="Times New Roman"/>
                <w:sz w:val="24"/>
                <w:szCs w:val="24"/>
              </w:rPr>
            </w:pPr>
            <w:r w:rsidRPr="001871AF">
              <w:rPr>
                <w:rFonts w:ascii="Times New Roman" w:hAnsi="Times New Roman" w:cs="Times New Roman"/>
                <w:sz w:val="24"/>
                <w:szCs w:val="24"/>
              </w:rPr>
              <w:t>Asian</w:t>
            </w:r>
          </w:p>
        </w:tc>
        <w:tc>
          <w:tcPr>
            <w:tcW w:w="1980" w:type="dxa"/>
            <w:vAlign w:val="bottom"/>
          </w:tcPr>
          <w:p w14:paraId="6C2FE565" w14:textId="4CB6823B" w:rsidR="00CC35B6" w:rsidRPr="001871AF" w:rsidRDefault="00CC35B6"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31.2%</w:t>
            </w:r>
          </w:p>
        </w:tc>
        <w:tc>
          <w:tcPr>
            <w:tcW w:w="1980" w:type="dxa"/>
            <w:vAlign w:val="bottom"/>
          </w:tcPr>
          <w:p w14:paraId="048042E4" w14:textId="77777777" w:rsidR="00CC35B6" w:rsidRPr="001871AF" w:rsidRDefault="00CC35B6"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27.8%</w:t>
            </w:r>
          </w:p>
        </w:tc>
        <w:tc>
          <w:tcPr>
            <w:tcW w:w="1790" w:type="dxa"/>
            <w:vAlign w:val="bottom"/>
          </w:tcPr>
          <w:p w14:paraId="4792C738" w14:textId="729F590C" w:rsidR="00CC35B6" w:rsidRPr="001871AF" w:rsidRDefault="00603287"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3.4</w:t>
            </w:r>
          </w:p>
        </w:tc>
      </w:tr>
      <w:tr w:rsidR="00CC35B6" w:rsidRPr="001871AF" w14:paraId="62F74484" w14:textId="77777777" w:rsidTr="00956233">
        <w:tc>
          <w:tcPr>
            <w:tcW w:w="3600" w:type="dxa"/>
            <w:vAlign w:val="bottom"/>
          </w:tcPr>
          <w:p w14:paraId="234DA90C" w14:textId="6D1888D9" w:rsidR="00CC35B6" w:rsidRPr="001871AF" w:rsidRDefault="167DAAF1" w:rsidP="001871AF">
            <w:pPr>
              <w:spacing w:line="240" w:lineRule="auto"/>
              <w:rPr>
                <w:rFonts w:ascii="Times New Roman" w:hAnsi="Times New Roman" w:cs="Times New Roman"/>
                <w:sz w:val="24"/>
                <w:szCs w:val="24"/>
              </w:rPr>
            </w:pPr>
            <w:r w:rsidRPr="001871AF">
              <w:rPr>
                <w:rFonts w:ascii="Times New Roman" w:hAnsi="Times New Roman" w:cs="Times New Roman"/>
                <w:sz w:val="24"/>
                <w:szCs w:val="24"/>
              </w:rPr>
              <w:t>African American/</w:t>
            </w:r>
            <w:r w:rsidR="00CC35B6" w:rsidRPr="001871AF">
              <w:rPr>
                <w:rFonts w:ascii="Times New Roman" w:hAnsi="Times New Roman" w:cs="Times New Roman"/>
                <w:sz w:val="24"/>
                <w:szCs w:val="24"/>
              </w:rPr>
              <w:t>Black</w:t>
            </w:r>
          </w:p>
        </w:tc>
        <w:tc>
          <w:tcPr>
            <w:tcW w:w="1980" w:type="dxa"/>
            <w:vAlign w:val="bottom"/>
          </w:tcPr>
          <w:p w14:paraId="755AF6E4" w14:textId="20D56175" w:rsidR="00CC35B6" w:rsidRPr="001871AF" w:rsidRDefault="00CC35B6"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71.1%</w:t>
            </w:r>
          </w:p>
        </w:tc>
        <w:tc>
          <w:tcPr>
            <w:tcW w:w="1980" w:type="dxa"/>
            <w:vAlign w:val="bottom"/>
          </w:tcPr>
          <w:p w14:paraId="3DBE783F" w14:textId="77777777" w:rsidR="00CC35B6" w:rsidRPr="001871AF" w:rsidRDefault="00CC35B6"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67.6%</w:t>
            </w:r>
          </w:p>
        </w:tc>
        <w:tc>
          <w:tcPr>
            <w:tcW w:w="1790" w:type="dxa"/>
            <w:vAlign w:val="bottom"/>
          </w:tcPr>
          <w:p w14:paraId="4F17E69F" w14:textId="2D881875" w:rsidR="00CC35B6" w:rsidRPr="001871AF" w:rsidRDefault="00603287"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3.5</w:t>
            </w:r>
          </w:p>
        </w:tc>
      </w:tr>
      <w:tr w:rsidR="00CC35B6" w:rsidRPr="001871AF" w14:paraId="50385471" w14:textId="77777777" w:rsidTr="00956233">
        <w:tc>
          <w:tcPr>
            <w:tcW w:w="3600" w:type="dxa"/>
            <w:vAlign w:val="bottom"/>
          </w:tcPr>
          <w:p w14:paraId="430C653A" w14:textId="424F49D5" w:rsidR="00CC35B6" w:rsidRPr="001871AF" w:rsidRDefault="00CC35B6" w:rsidP="001871AF">
            <w:pPr>
              <w:spacing w:line="240" w:lineRule="auto"/>
              <w:rPr>
                <w:rFonts w:ascii="Times New Roman" w:hAnsi="Times New Roman" w:cs="Times New Roman"/>
                <w:sz w:val="24"/>
                <w:szCs w:val="24"/>
              </w:rPr>
            </w:pPr>
            <w:r w:rsidRPr="001871AF">
              <w:rPr>
                <w:rFonts w:ascii="Times New Roman" w:hAnsi="Times New Roman" w:cs="Times New Roman"/>
                <w:sz w:val="24"/>
                <w:szCs w:val="24"/>
              </w:rPr>
              <w:t>Hispanic</w:t>
            </w:r>
            <w:r w:rsidR="17236C29" w:rsidRPr="001871AF">
              <w:rPr>
                <w:rFonts w:ascii="Times New Roman" w:hAnsi="Times New Roman" w:cs="Times New Roman"/>
                <w:sz w:val="24"/>
                <w:szCs w:val="24"/>
              </w:rPr>
              <w:t>/Latino</w:t>
            </w:r>
          </w:p>
        </w:tc>
        <w:tc>
          <w:tcPr>
            <w:tcW w:w="1980" w:type="dxa"/>
            <w:vAlign w:val="bottom"/>
          </w:tcPr>
          <w:p w14:paraId="4D9443C7" w14:textId="22FEB0DF" w:rsidR="00CC35B6" w:rsidRPr="001871AF" w:rsidRDefault="00CC35B6"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77.1%</w:t>
            </w:r>
          </w:p>
        </w:tc>
        <w:tc>
          <w:tcPr>
            <w:tcW w:w="1980" w:type="dxa"/>
            <w:vAlign w:val="bottom"/>
          </w:tcPr>
          <w:p w14:paraId="4BF8FDBD" w14:textId="77777777" w:rsidR="00CC35B6" w:rsidRPr="001871AF" w:rsidRDefault="00CC35B6"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73.2%</w:t>
            </w:r>
          </w:p>
        </w:tc>
        <w:tc>
          <w:tcPr>
            <w:tcW w:w="1790" w:type="dxa"/>
            <w:vAlign w:val="bottom"/>
          </w:tcPr>
          <w:p w14:paraId="2A2B0A56" w14:textId="15967DEF" w:rsidR="00CC35B6" w:rsidRPr="001871AF" w:rsidRDefault="00603287"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3.9</w:t>
            </w:r>
          </w:p>
        </w:tc>
      </w:tr>
      <w:tr w:rsidR="00CC35B6" w:rsidRPr="001871AF" w14:paraId="53EC4ACE" w14:textId="77777777" w:rsidTr="00956233">
        <w:tc>
          <w:tcPr>
            <w:tcW w:w="3600" w:type="dxa"/>
            <w:vAlign w:val="bottom"/>
          </w:tcPr>
          <w:p w14:paraId="1C0C4CAB" w14:textId="5AFB4D98" w:rsidR="00CC35B6" w:rsidRPr="001871AF" w:rsidRDefault="1F1D752E" w:rsidP="001871AF">
            <w:pPr>
              <w:spacing w:line="240" w:lineRule="auto"/>
              <w:rPr>
                <w:rFonts w:ascii="Times New Roman" w:hAnsi="Times New Roman" w:cs="Times New Roman"/>
                <w:sz w:val="24"/>
                <w:szCs w:val="24"/>
              </w:rPr>
            </w:pPr>
            <w:r w:rsidRPr="001871AF">
              <w:rPr>
                <w:rFonts w:ascii="Times New Roman" w:hAnsi="Times New Roman" w:cs="Times New Roman"/>
                <w:sz w:val="24"/>
                <w:szCs w:val="24"/>
              </w:rPr>
              <w:t>Multi-</w:t>
            </w:r>
            <w:r w:rsidR="00CC35B6" w:rsidRPr="001871AF">
              <w:rPr>
                <w:rFonts w:ascii="Times New Roman" w:hAnsi="Times New Roman" w:cs="Times New Roman"/>
                <w:sz w:val="24"/>
                <w:szCs w:val="24"/>
              </w:rPr>
              <w:t>Race</w:t>
            </w:r>
            <w:r w:rsidR="29D77E06" w:rsidRPr="001871AF">
              <w:rPr>
                <w:rFonts w:ascii="Times New Roman" w:hAnsi="Times New Roman" w:cs="Times New Roman"/>
                <w:sz w:val="24"/>
                <w:szCs w:val="24"/>
              </w:rPr>
              <w:t xml:space="preserve"> (Non-Hispanic/Latino)</w:t>
            </w:r>
          </w:p>
        </w:tc>
        <w:tc>
          <w:tcPr>
            <w:tcW w:w="1980" w:type="dxa"/>
            <w:vAlign w:val="bottom"/>
          </w:tcPr>
          <w:p w14:paraId="1EE5F8E4" w14:textId="2969F2F9" w:rsidR="00CC35B6" w:rsidRPr="001871AF" w:rsidRDefault="00CC35B6"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42.6%</w:t>
            </w:r>
          </w:p>
        </w:tc>
        <w:tc>
          <w:tcPr>
            <w:tcW w:w="1980" w:type="dxa"/>
            <w:vAlign w:val="bottom"/>
          </w:tcPr>
          <w:p w14:paraId="778A0237" w14:textId="77777777" w:rsidR="00CC35B6" w:rsidRPr="001871AF" w:rsidRDefault="00CC35B6"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40.5%</w:t>
            </w:r>
          </w:p>
        </w:tc>
        <w:tc>
          <w:tcPr>
            <w:tcW w:w="1790" w:type="dxa"/>
            <w:vAlign w:val="bottom"/>
          </w:tcPr>
          <w:p w14:paraId="0483EB73" w14:textId="006B0D05" w:rsidR="00CC35B6" w:rsidRPr="001871AF" w:rsidRDefault="00603287"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2.1</w:t>
            </w:r>
          </w:p>
        </w:tc>
      </w:tr>
      <w:tr w:rsidR="00CC35B6" w:rsidRPr="001871AF" w14:paraId="47661D7C" w14:textId="77777777" w:rsidTr="00956233">
        <w:tc>
          <w:tcPr>
            <w:tcW w:w="3600" w:type="dxa"/>
            <w:vAlign w:val="bottom"/>
          </w:tcPr>
          <w:p w14:paraId="2AFEAB3C" w14:textId="32B42A5B" w:rsidR="00CC35B6" w:rsidRPr="001871AF" w:rsidRDefault="00CC35B6" w:rsidP="001871AF">
            <w:pPr>
              <w:spacing w:line="240" w:lineRule="auto"/>
              <w:rPr>
                <w:rFonts w:ascii="Times New Roman" w:hAnsi="Times New Roman" w:cs="Times New Roman"/>
                <w:sz w:val="24"/>
                <w:szCs w:val="24"/>
              </w:rPr>
            </w:pPr>
            <w:r w:rsidRPr="001871AF">
              <w:rPr>
                <w:rFonts w:ascii="Times New Roman" w:hAnsi="Times New Roman" w:cs="Times New Roman"/>
                <w:sz w:val="24"/>
                <w:szCs w:val="24"/>
              </w:rPr>
              <w:t>Native</w:t>
            </w:r>
            <w:r w:rsidR="00193B4A" w:rsidRPr="001871AF">
              <w:rPr>
                <w:rFonts w:ascii="Times New Roman" w:hAnsi="Times New Roman" w:cs="Times New Roman"/>
                <w:sz w:val="24"/>
                <w:szCs w:val="24"/>
              </w:rPr>
              <w:t xml:space="preserve"> American</w:t>
            </w:r>
            <w:r w:rsidRPr="001871AF">
              <w:rPr>
                <w:rFonts w:ascii="Times New Roman" w:hAnsi="Times New Roman" w:cs="Times New Roman"/>
                <w:sz w:val="24"/>
                <w:szCs w:val="24"/>
              </w:rPr>
              <w:t xml:space="preserve"> </w:t>
            </w:r>
          </w:p>
        </w:tc>
        <w:tc>
          <w:tcPr>
            <w:tcW w:w="1980" w:type="dxa"/>
            <w:vAlign w:val="bottom"/>
          </w:tcPr>
          <w:p w14:paraId="06FBF3F1" w14:textId="388EB779" w:rsidR="00CC35B6" w:rsidRPr="001871AF" w:rsidRDefault="00CC35B6"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63.8%</w:t>
            </w:r>
          </w:p>
        </w:tc>
        <w:tc>
          <w:tcPr>
            <w:tcW w:w="1980" w:type="dxa"/>
            <w:vAlign w:val="bottom"/>
          </w:tcPr>
          <w:p w14:paraId="0ACA218C" w14:textId="77777777" w:rsidR="00CC35B6" w:rsidRPr="001871AF" w:rsidRDefault="00CC35B6"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60.2%</w:t>
            </w:r>
          </w:p>
        </w:tc>
        <w:tc>
          <w:tcPr>
            <w:tcW w:w="1790" w:type="dxa"/>
            <w:vAlign w:val="bottom"/>
          </w:tcPr>
          <w:p w14:paraId="0775A5CB" w14:textId="7BB08211" w:rsidR="00CC35B6" w:rsidRPr="001871AF" w:rsidRDefault="00603287"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3.6</w:t>
            </w:r>
          </w:p>
        </w:tc>
      </w:tr>
      <w:tr w:rsidR="00CC35B6" w:rsidRPr="001871AF" w14:paraId="79351836" w14:textId="77777777" w:rsidTr="00956233">
        <w:tc>
          <w:tcPr>
            <w:tcW w:w="3600" w:type="dxa"/>
            <w:tcBorders>
              <w:bottom w:val="single" w:sz="4" w:space="0" w:color="auto"/>
            </w:tcBorders>
            <w:vAlign w:val="bottom"/>
          </w:tcPr>
          <w:p w14:paraId="3385F57D" w14:textId="77777777" w:rsidR="00CC35B6" w:rsidRPr="001871AF" w:rsidRDefault="00CC35B6" w:rsidP="001871AF">
            <w:pPr>
              <w:spacing w:line="240" w:lineRule="auto"/>
              <w:rPr>
                <w:rFonts w:ascii="Times New Roman" w:hAnsi="Times New Roman" w:cs="Times New Roman"/>
                <w:sz w:val="24"/>
                <w:szCs w:val="24"/>
              </w:rPr>
            </w:pPr>
            <w:r w:rsidRPr="001871AF">
              <w:rPr>
                <w:rFonts w:ascii="Times New Roman" w:hAnsi="Times New Roman" w:cs="Times New Roman"/>
                <w:sz w:val="24"/>
                <w:szCs w:val="24"/>
              </w:rPr>
              <w:t>White</w:t>
            </w:r>
          </w:p>
        </w:tc>
        <w:tc>
          <w:tcPr>
            <w:tcW w:w="1980" w:type="dxa"/>
            <w:tcBorders>
              <w:bottom w:val="single" w:sz="4" w:space="0" w:color="auto"/>
            </w:tcBorders>
            <w:vAlign w:val="bottom"/>
          </w:tcPr>
          <w:p w14:paraId="35279547" w14:textId="59E063EC" w:rsidR="00CC35B6" w:rsidRPr="001871AF" w:rsidRDefault="00CC35B6"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27.1%</w:t>
            </w:r>
          </w:p>
        </w:tc>
        <w:tc>
          <w:tcPr>
            <w:tcW w:w="1980" w:type="dxa"/>
            <w:tcBorders>
              <w:bottom w:val="single" w:sz="4" w:space="0" w:color="auto"/>
            </w:tcBorders>
            <w:vAlign w:val="bottom"/>
          </w:tcPr>
          <w:p w14:paraId="4A96889A" w14:textId="77777777" w:rsidR="00CC35B6" w:rsidRPr="001871AF" w:rsidRDefault="00CC35B6"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25.4%</w:t>
            </w:r>
          </w:p>
        </w:tc>
        <w:tc>
          <w:tcPr>
            <w:tcW w:w="1790" w:type="dxa"/>
            <w:tcBorders>
              <w:bottom w:val="single" w:sz="4" w:space="0" w:color="auto"/>
            </w:tcBorders>
            <w:vAlign w:val="bottom"/>
          </w:tcPr>
          <w:p w14:paraId="0C03648C" w14:textId="2751D8F5" w:rsidR="00CC35B6" w:rsidRPr="001871AF" w:rsidRDefault="00603287" w:rsidP="001871AF">
            <w:pPr>
              <w:spacing w:line="240" w:lineRule="auto"/>
              <w:jc w:val="center"/>
              <w:rPr>
                <w:rFonts w:ascii="Times New Roman" w:hAnsi="Times New Roman" w:cs="Times New Roman"/>
                <w:sz w:val="24"/>
                <w:szCs w:val="24"/>
              </w:rPr>
            </w:pPr>
            <w:r w:rsidRPr="001871AF">
              <w:rPr>
                <w:rFonts w:ascii="Times New Roman" w:hAnsi="Times New Roman" w:cs="Times New Roman"/>
                <w:sz w:val="24"/>
                <w:szCs w:val="24"/>
              </w:rPr>
              <w:t>1.7</w:t>
            </w:r>
          </w:p>
        </w:tc>
      </w:tr>
    </w:tbl>
    <w:p w14:paraId="04EEC928" w14:textId="66871B6B" w:rsidR="00A247B3" w:rsidRPr="001871AF" w:rsidRDefault="00A247B3" w:rsidP="001871AF">
      <w:pPr>
        <w:spacing w:after="0" w:line="240" w:lineRule="auto"/>
        <w:rPr>
          <w:rFonts w:ascii="Times New Roman" w:hAnsi="Times New Roman" w:cs="Times New Roman"/>
          <w:sz w:val="20"/>
          <w:szCs w:val="20"/>
        </w:rPr>
      </w:pPr>
      <w:r w:rsidRPr="001871AF">
        <w:rPr>
          <w:rFonts w:ascii="Times New Roman" w:hAnsi="Times New Roman" w:cs="Times New Roman"/>
          <w:i/>
          <w:iCs/>
          <w:sz w:val="20"/>
          <w:szCs w:val="20"/>
        </w:rPr>
        <w:t>Note</w:t>
      </w:r>
      <w:r w:rsidRPr="001871AF">
        <w:rPr>
          <w:rFonts w:ascii="Times New Roman" w:hAnsi="Times New Roman" w:cs="Times New Roman"/>
          <w:sz w:val="20"/>
          <w:szCs w:val="20"/>
        </w:rPr>
        <w:t>: This table compares the percentage</w:t>
      </w:r>
      <w:r w:rsidR="00D347E8" w:rsidRPr="001871AF">
        <w:rPr>
          <w:rFonts w:ascii="Times New Roman" w:hAnsi="Times New Roman" w:cs="Times New Roman"/>
          <w:sz w:val="20"/>
          <w:szCs w:val="20"/>
        </w:rPr>
        <w:t>s</w:t>
      </w:r>
      <w:r w:rsidRPr="001871AF">
        <w:rPr>
          <w:rFonts w:ascii="Times New Roman" w:hAnsi="Times New Roman" w:cs="Times New Roman"/>
          <w:sz w:val="20"/>
          <w:szCs w:val="20"/>
        </w:rPr>
        <w:t xml:space="preserve"> of each demographic group who are </w:t>
      </w:r>
      <w:r w:rsidR="007E27DA" w:rsidRPr="001871AF">
        <w:rPr>
          <w:rFonts w:ascii="Times New Roman" w:hAnsi="Times New Roman" w:cs="Times New Roman"/>
          <w:sz w:val="20"/>
          <w:szCs w:val="20"/>
        </w:rPr>
        <w:t>low-income</w:t>
      </w:r>
      <w:r w:rsidRPr="001871AF">
        <w:rPr>
          <w:rFonts w:ascii="Times New Roman" w:hAnsi="Times New Roman" w:cs="Times New Roman"/>
          <w:sz w:val="20"/>
          <w:szCs w:val="20"/>
        </w:rPr>
        <w:t xml:space="preserve"> using the </w:t>
      </w:r>
      <w:r w:rsidR="007E27DA" w:rsidRPr="001871AF">
        <w:rPr>
          <w:rFonts w:ascii="Times New Roman" w:hAnsi="Times New Roman" w:cs="Times New Roman"/>
          <w:sz w:val="20"/>
          <w:szCs w:val="20"/>
        </w:rPr>
        <w:t xml:space="preserve">ECODIS </w:t>
      </w:r>
      <w:r w:rsidRPr="001871AF">
        <w:rPr>
          <w:rFonts w:ascii="Times New Roman" w:hAnsi="Times New Roman" w:cs="Times New Roman"/>
          <w:sz w:val="20"/>
          <w:szCs w:val="20"/>
        </w:rPr>
        <w:t xml:space="preserve">and </w:t>
      </w:r>
      <w:r w:rsidR="005465F7" w:rsidRPr="001871AF">
        <w:rPr>
          <w:rFonts w:ascii="Times New Roman" w:hAnsi="Times New Roman" w:cs="Times New Roman"/>
          <w:sz w:val="20"/>
          <w:szCs w:val="20"/>
        </w:rPr>
        <w:t>L</w:t>
      </w:r>
      <w:r w:rsidR="007E27DA" w:rsidRPr="001871AF">
        <w:rPr>
          <w:rFonts w:ascii="Times New Roman" w:hAnsi="Times New Roman" w:cs="Times New Roman"/>
          <w:sz w:val="20"/>
          <w:szCs w:val="20"/>
        </w:rPr>
        <w:t>ow-</w:t>
      </w:r>
      <w:r w:rsidR="005465F7" w:rsidRPr="001871AF">
        <w:rPr>
          <w:rFonts w:ascii="Times New Roman" w:hAnsi="Times New Roman" w:cs="Times New Roman"/>
          <w:sz w:val="20"/>
          <w:szCs w:val="20"/>
        </w:rPr>
        <w:t xml:space="preserve">Income </w:t>
      </w:r>
      <w:r w:rsidRPr="001871AF">
        <w:rPr>
          <w:rFonts w:ascii="Times New Roman" w:hAnsi="Times New Roman" w:cs="Times New Roman"/>
          <w:sz w:val="20"/>
          <w:szCs w:val="20"/>
        </w:rPr>
        <w:t>measure</w:t>
      </w:r>
      <w:r w:rsidR="00D347E8" w:rsidRPr="001871AF">
        <w:rPr>
          <w:rFonts w:ascii="Times New Roman" w:hAnsi="Times New Roman" w:cs="Times New Roman"/>
          <w:sz w:val="20"/>
          <w:szCs w:val="20"/>
        </w:rPr>
        <w:t>s</w:t>
      </w:r>
      <w:r w:rsidRPr="001871AF">
        <w:rPr>
          <w:rFonts w:ascii="Times New Roman" w:hAnsi="Times New Roman" w:cs="Times New Roman"/>
          <w:sz w:val="20"/>
          <w:szCs w:val="20"/>
        </w:rPr>
        <w:t xml:space="preserve"> (row percentages). This is different from Tabl</w:t>
      </w:r>
      <w:r w:rsidR="00D347E8" w:rsidRPr="001871AF">
        <w:rPr>
          <w:rFonts w:ascii="Times New Roman" w:hAnsi="Times New Roman" w:cs="Times New Roman"/>
          <w:sz w:val="20"/>
          <w:szCs w:val="20"/>
        </w:rPr>
        <w:t>e</w:t>
      </w:r>
      <w:r w:rsidR="00FD5408" w:rsidRPr="001871AF">
        <w:rPr>
          <w:rFonts w:ascii="Times New Roman" w:hAnsi="Times New Roman" w:cs="Times New Roman"/>
          <w:sz w:val="20"/>
          <w:szCs w:val="20"/>
        </w:rPr>
        <w:t xml:space="preserve"> </w:t>
      </w:r>
      <w:r w:rsidR="002565CA" w:rsidRPr="001871AF">
        <w:rPr>
          <w:rFonts w:ascii="Times New Roman" w:hAnsi="Times New Roman" w:cs="Times New Roman"/>
          <w:sz w:val="20"/>
          <w:szCs w:val="20"/>
        </w:rPr>
        <w:t>3</w:t>
      </w:r>
      <w:r w:rsidR="00D347E8" w:rsidRPr="001871AF">
        <w:rPr>
          <w:rFonts w:ascii="Times New Roman" w:hAnsi="Times New Roman" w:cs="Times New Roman"/>
          <w:sz w:val="20"/>
          <w:szCs w:val="20"/>
        </w:rPr>
        <w:t>,</w:t>
      </w:r>
      <w:r w:rsidRPr="001871AF">
        <w:rPr>
          <w:rFonts w:ascii="Times New Roman" w:hAnsi="Times New Roman" w:cs="Times New Roman"/>
          <w:sz w:val="20"/>
          <w:szCs w:val="20"/>
        </w:rPr>
        <w:t xml:space="preserve"> which use column percentages, or the percent</w:t>
      </w:r>
      <w:r w:rsidR="00D347E8" w:rsidRPr="001871AF">
        <w:rPr>
          <w:rFonts w:ascii="Times New Roman" w:hAnsi="Times New Roman" w:cs="Times New Roman"/>
          <w:sz w:val="20"/>
          <w:szCs w:val="20"/>
        </w:rPr>
        <w:t>ages</w:t>
      </w:r>
      <w:r w:rsidRPr="001871AF">
        <w:rPr>
          <w:rFonts w:ascii="Times New Roman" w:hAnsi="Times New Roman" w:cs="Times New Roman"/>
          <w:sz w:val="20"/>
          <w:szCs w:val="20"/>
        </w:rPr>
        <w:t xml:space="preserve"> of </w:t>
      </w:r>
      <w:r w:rsidR="007F6BEA" w:rsidRPr="001871AF">
        <w:rPr>
          <w:rFonts w:ascii="Times New Roman" w:hAnsi="Times New Roman" w:cs="Times New Roman"/>
          <w:sz w:val="20"/>
          <w:szCs w:val="20"/>
        </w:rPr>
        <w:t>low-income</w:t>
      </w:r>
      <w:r w:rsidRPr="001871AF">
        <w:rPr>
          <w:rFonts w:ascii="Times New Roman" w:hAnsi="Times New Roman" w:cs="Times New Roman"/>
          <w:sz w:val="20"/>
          <w:szCs w:val="20"/>
        </w:rPr>
        <w:t xml:space="preserve"> students who are also in these other groups.  </w:t>
      </w:r>
    </w:p>
    <w:p w14:paraId="61C0574E" w14:textId="77777777" w:rsidR="00650420" w:rsidRDefault="00650420" w:rsidP="001871AF">
      <w:pPr>
        <w:spacing w:after="0" w:line="240" w:lineRule="auto"/>
        <w:rPr>
          <w:rFonts w:ascii="Times New Roman" w:hAnsi="Times New Roman" w:cs="Times New Roman"/>
          <w:b/>
          <w:bCs/>
          <w:sz w:val="24"/>
          <w:szCs w:val="24"/>
        </w:rPr>
      </w:pPr>
    </w:p>
    <w:p w14:paraId="4B33145B" w14:textId="77777777" w:rsidR="00650420" w:rsidRDefault="00650420" w:rsidP="001871AF">
      <w:pPr>
        <w:spacing w:after="0" w:line="240" w:lineRule="auto"/>
        <w:rPr>
          <w:rFonts w:ascii="Times New Roman" w:hAnsi="Times New Roman" w:cs="Times New Roman"/>
          <w:b/>
          <w:bCs/>
          <w:sz w:val="24"/>
          <w:szCs w:val="24"/>
        </w:rPr>
      </w:pPr>
    </w:p>
    <w:p w14:paraId="55FCB23A" w14:textId="70D58A99" w:rsidR="00A247B3" w:rsidRPr="0029110B" w:rsidRDefault="00A247B3" w:rsidP="0029110B">
      <w:pPr>
        <w:pStyle w:val="Heading1"/>
        <w:spacing w:before="0"/>
        <w:rPr>
          <w:rFonts w:ascii="Times New Roman" w:hAnsi="Times New Roman" w:cs="Times New Roman"/>
          <w:b/>
          <w:bCs/>
          <w:color w:val="auto"/>
          <w:sz w:val="24"/>
          <w:szCs w:val="24"/>
        </w:rPr>
      </w:pPr>
      <w:r w:rsidRPr="0029110B">
        <w:rPr>
          <w:rFonts w:ascii="Times New Roman" w:hAnsi="Times New Roman" w:cs="Times New Roman"/>
          <w:b/>
          <w:bCs/>
          <w:color w:val="auto"/>
          <w:sz w:val="24"/>
          <w:szCs w:val="24"/>
        </w:rPr>
        <w:t>Section 4: Variation Across Districts</w:t>
      </w:r>
    </w:p>
    <w:p w14:paraId="46AFABD2" w14:textId="4190F3C3" w:rsidR="00A247B3" w:rsidRPr="001871AF" w:rsidRDefault="00642AEE"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rPr>
        <w:t>T</w:t>
      </w:r>
      <w:r w:rsidR="00A247B3" w:rsidRPr="001871AF">
        <w:rPr>
          <w:rFonts w:ascii="Times New Roman" w:hAnsi="Times New Roman" w:cs="Times New Roman"/>
          <w:sz w:val="24"/>
          <w:szCs w:val="24"/>
        </w:rPr>
        <w:t xml:space="preserve">he </w:t>
      </w:r>
      <w:r w:rsidR="00CE5B1E" w:rsidRPr="001871AF">
        <w:rPr>
          <w:rFonts w:ascii="Times New Roman" w:hAnsi="Times New Roman" w:cs="Times New Roman"/>
          <w:sz w:val="24"/>
          <w:szCs w:val="24"/>
        </w:rPr>
        <w:t xml:space="preserve">switch to the </w:t>
      </w:r>
      <w:r w:rsidR="005465F7" w:rsidRPr="001871AF">
        <w:rPr>
          <w:rFonts w:ascii="Times New Roman" w:hAnsi="Times New Roman" w:cs="Times New Roman"/>
          <w:sz w:val="24"/>
          <w:szCs w:val="24"/>
        </w:rPr>
        <w:t>Low</w:t>
      </w:r>
      <w:r w:rsidR="000F0D3E" w:rsidRPr="001871AF">
        <w:rPr>
          <w:rFonts w:ascii="Times New Roman" w:hAnsi="Times New Roman" w:cs="Times New Roman"/>
          <w:sz w:val="24"/>
          <w:szCs w:val="24"/>
        </w:rPr>
        <w:t>-</w:t>
      </w:r>
      <w:r w:rsidR="005465F7" w:rsidRPr="001871AF">
        <w:rPr>
          <w:rFonts w:ascii="Times New Roman" w:hAnsi="Times New Roman" w:cs="Times New Roman"/>
          <w:sz w:val="24"/>
          <w:szCs w:val="24"/>
        </w:rPr>
        <w:t xml:space="preserve">Income </w:t>
      </w:r>
      <w:r w:rsidR="000F0D3E" w:rsidRPr="001871AF">
        <w:rPr>
          <w:rFonts w:ascii="Times New Roman" w:hAnsi="Times New Roman" w:cs="Times New Roman"/>
          <w:sz w:val="24"/>
          <w:szCs w:val="24"/>
        </w:rPr>
        <w:t>measure</w:t>
      </w:r>
      <w:r w:rsidR="00A247B3" w:rsidRPr="001871AF">
        <w:rPr>
          <w:rFonts w:ascii="Times New Roman" w:hAnsi="Times New Roman" w:cs="Times New Roman"/>
          <w:sz w:val="24"/>
          <w:szCs w:val="24"/>
        </w:rPr>
        <w:t xml:space="preserve"> had substantially different impact</w:t>
      </w:r>
      <w:r w:rsidR="00D347E8" w:rsidRPr="001871AF">
        <w:rPr>
          <w:rFonts w:ascii="Times New Roman" w:hAnsi="Times New Roman" w:cs="Times New Roman"/>
          <w:sz w:val="24"/>
          <w:szCs w:val="24"/>
        </w:rPr>
        <w:t>s</w:t>
      </w:r>
      <w:r w:rsidR="009B5115" w:rsidRPr="001871AF">
        <w:rPr>
          <w:rFonts w:ascii="Times New Roman" w:hAnsi="Times New Roman" w:cs="Times New Roman"/>
          <w:sz w:val="24"/>
          <w:szCs w:val="24"/>
        </w:rPr>
        <w:t xml:space="preserve"> on </w:t>
      </w:r>
      <w:r w:rsidR="007F6BEA" w:rsidRPr="001871AF">
        <w:rPr>
          <w:rFonts w:ascii="Times New Roman" w:hAnsi="Times New Roman" w:cs="Times New Roman"/>
          <w:sz w:val="24"/>
          <w:szCs w:val="24"/>
        </w:rPr>
        <w:t>low-income</w:t>
      </w:r>
      <w:r w:rsidR="009B5115" w:rsidRPr="001871AF">
        <w:rPr>
          <w:rFonts w:ascii="Times New Roman" w:hAnsi="Times New Roman" w:cs="Times New Roman"/>
          <w:sz w:val="24"/>
          <w:szCs w:val="24"/>
        </w:rPr>
        <w:t xml:space="preserve"> identification</w:t>
      </w:r>
      <w:r w:rsidR="00A247B3" w:rsidRPr="001871AF">
        <w:rPr>
          <w:rFonts w:ascii="Times New Roman" w:hAnsi="Times New Roman" w:cs="Times New Roman"/>
          <w:sz w:val="24"/>
          <w:szCs w:val="24"/>
        </w:rPr>
        <w:t xml:space="preserve"> across districts. </w:t>
      </w:r>
      <w:r w:rsidR="00D347E8" w:rsidRPr="001871AF">
        <w:rPr>
          <w:rFonts w:ascii="Times New Roman" w:hAnsi="Times New Roman" w:cs="Times New Roman"/>
          <w:sz w:val="24"/>
          <w:szCs w:val="24"/>
        </w:rPr>
        <w:t>Here, w</w:t>
      </w:r>
      <w:r w:rsidR="00A247B3" w:rsidRPr="001871AF">
        <w:rPr>
          <w:rFonts w:ascii="Times New Roman" w:hAnsi="Times New Roman" w:cs="Times New Roman"/>
          <w:sz w:val="24"/>
          <w:szCs w:val="24"/>
        </w:rPr>
        <w:t xml:space="preserve">e focus on districts with more than 200 students across all </w:t>
      </w:r>
      <w:r w:rsidR="00A247B3" w:rsidRPr="001871AF">
        <w:rPr>
          <w:rFonts w:ascii="Times New Roman" w:hAnsi="Times New Roman" w:cs="Times New Roman"/>
          <w:sz w:val="24"/>
          <w:szCs w:val="24"/>
        </w:rPr>
        <w:lastRenderedPageBreak/>
        <w:t>grades.</w:t>
      </w:r>
      <w:r w:rsidRPr="001871AF">
        <w:rPr>
          <w:rFonts w:ascii="Times New Roman" w:hAnsi="Times New Roman" w:cs="Times New Roman"/>
          <w:sz w:val="24"/>
          <w:szCs w:val="24"/>
        </w:rPr>
        <w:t xml:space="preserve"> </w:t>
      </w:r>
      <w:r w:rsidR="007368C4" w:rsidRPr="001871AF">
        <w:rPr>
          <w:rFonts w:ascii="Times New Roman" w:hAnsi="Times New Roman" w:cs="Times New Roman"/>
          <w:sz w:val="24"/>
          <w:szCs w:val="24"/>
        </w:rPr>
        <w:t>All</w:t>
      </w:r>
      <w:r w:rsidR="0091076E" w:rsidRPr="001871AF">
        <w:rPr>
          <w:rFonts w:ascii="Times New Roman" w:hAnsi="Times New Roman" w:cs="Times New Roman"/>
          <w:sz w:val="24"/>
          <w:szCs w:val="24"/>
        </w:rPr>
        <w:t xml:space="preserve"> but three</w:t>
      </w:r>
      <w:r w:rsidR="007368C4" w:rsidRPr="001871AF">
        <w:rPr>
          <w:rFonts w:ascii="Times New Roman" w:hAnsi="Times New Roman" w:cs="Times New Roman"/>
          <w:sz w:val="24"/>
          <w:szCs w:val="24"/>
        </w:rPr>
        <w:t xml:space="preserve"> </w:t>
      </w:r>
      <w:r w:rsidR="009B5115" w:rsidRPr="001871AF">
        <w:rPr>
          <w:rFonts w:ascii="Times New Roman" w:hAnsi="Times New Roman" w:cs="Times New Roman"/>
          <w:sz w:val="24"/>
          <w:szCs w:val="24"/>
        </w:rPr>
        <w:t xml:space="preserve">of these </w:t>
      </w:r>
      <w:r w:rsidR="007368C4" w:rsidRPr="001871AF">
        <w:rPr>
          <w:rFonts w:ascii="Times New Roman" w:hAnsi="Times New Roman" w:cs="Times New Roman"/>
          <w:sz w:val="24"/>
          <w:szCs w:val="24"/>
        </w:rPr>
        <w:t xml:space="preserve">districts </w:t>
      </w:r>
      <w:r w:rsidR="009B5115" w:rsidRPr="001871AF">
        <w:rPr>
          <w:rFonts w:ascii="Times New Roman" w:hAnsi="Times New Roman" w:cs="Times New Roman"/>
          <w:sz w:val="24"/>
          <w:szCs w:val="24"/>
        </w:rPr>
        <w:t xml:space="preserve">show </w:t>
      </w:r>
      <w:r w:rsidR="007368C4" w:rsidRPr="001871AF">
        <w:rPr>
          <w:rFonts w:ascii="Times New Roman" w:hAnsi="Times New Roman" w:cs="Times New Roman"/>
          <w:sz w:val="24"/>
          <w:szCs w:val="24"/>
        </w:rPr>
        <w:t xml:space="preserve">differences </w:t>
      </w:r>
      <w:r w:rsidR="009B5115" w:rsidRPr="001871AF">
        <w:rPr>
          <w:rFonts w:ascii="Times New Roman" w:hAnsi="Times New Roman" w:cs="Times New Roman"/>
          <w:sz w:val="24"/>
          <w:szCs w:val="24"/>
        </w:rPr>
        <w:t xml:space="preserve">in </w:t>
      </w:r>
      <w:r w:rsidR="00BE2417" w:rsidRPr="001871AF">
        <w:rPr>
          <w:rFonts w:ascii="Times New Roman" w:hAnsi="Times New Roman" w:cs="Times New Roman"/>
          <w:sz w:val="24"/>
          <w:szCs w:val="24"/>
        </w:rPr>
        <w:t xml:space="preserve">student </w:t>
      </w:r>
      <w:r w:rsidR="009B5115" w:rsidRPr="001871AF">
        <w:rPr>
          <w:rFonts w:ascii="Times New Roman" w:hAnsi="Times New Roman" w:cs="Times New Roman"/>
          <w:sz w:val="24"/>
          <w:szCs w:val="24"/>
        </w:rPr>
        <w:t xml:space="preserve">counts </w:t>
      </w:r>
      <w:r w:rsidR="007368C4" w:rsidRPr="001871AF">
        <w:rPr>
          <w:rFonts w:ascii="Times New Roman" w:hAnsi="Times New Roman" w:cs="Times New Roman"/>
          <w:sz w:val="24"/>
          <w:szCs w:val="24"/>
        </w:rPr>
        <w:t xml:space="preserve">from </w:t>
      </w:r>
      <w:r w:rsidR="007F6BEA" w:rsidRPr="001871AF">
        <w:rPr>
          <w:rFonts w:ascii="Times New Roman" w:hAnsi="Times New Roman" w:cs="Times New Roman"/>
          <w:sz w:val="24"/>
          <w:szCs w:val="24"/>
        </w:rPr>
        <w:t xml:space="preserve">ECODIS </w:t>
      </w:r>
      <w:r w:rsidR="007368C4" w:rsidRPr="001871AF">
        <w:rPr>
          <w:rFonts w:ascii="Times New Roman" w:hAnsi="Times New Roman" w:cs="Times New Roman"/>
          <w:sz w:val="24"/>
          <w:szCs w:val="24"/>
        </w:rPr>
        <w:t xml:space="preserve">to the </w:t>
      </w:r>
      <w:r w:rsidR="005465F7" w:rsidRPr="001871AF">
        <w:rPr>
          <w:rFonts w:ascii="Times New Roman" w:hAnsi="Times New Roman" w:cs="Times New Roman"/>
          <w:sz w:val="24"/>
          <w:szCs w:val="24"/>
        </w:rPr>
        <w:t>L</w:t>
      </w:r>
      <w:r w:rsidR="007F6BEA" w:rsidRPr="001871AF">
        <w:rPr>
          <w:rFonts w:ascii="Times New Roman" w:hAnsi="Times New Roman" w:cs="Times New Roman"/>
          <w:sz w:val="24"/>
          <w:szCs w:val="24"/>
        </w:rPr>
        <w:t>ow-</w:t>
      </w:r>
      <w:r w:rsidR="005465F7" w:rsidRPr="001871AF">
        <w:rPr>
          <w:rFonts w:ascii="Times New Roman" w:hAnsi="Times New Roman" w:cs="Times New Roman"/>
          <w:sz w:val="24"/>
          <w:szCs w:val="24"/>
        </w:rPr>
        <w:t xml:space="preserve">Income </w:t>
      </w:r>
      <w:r w:rsidR="007368C4" w:rsidRPr="001871AF">
        <w:rPr>
          <w:rFonts w:ascii="Times New Roman" w:hAnsi="Times New Roman" w:cs="Times New Roman"/>
          <w:sz w:val="24"/>
          <w:szCs w:val="24"/>
        </w:rPr>
        <w:t>measure</w:t>
      </w:r>
      <w:r w:rsidR="00A67074" w:rsidRPr="001871AF">
        <w:rPr>
          <w:rFonts w:ascii="Times New Roman" w:hAnsi="Times New Roman" w:cs="Times New Roman"/>
          <w:sz w:val="24"/>
          <w:szCs w:val="24"/>
        </w:rPr>
        <w:t xml:space="preserve">; most saw changes below 3 percentage points, while a few </w:t>
      </w:r>
      <w:r w:rsidR="00BB700F" w:rsidRPr="001871AF">
        <w:rPr>
          <w:rFonts w:ascii="Times New Roman" w:hAnsi="Times New Roman" w:cs="Times New Roman"/>
          <w:sz w:val="24"/>
          <w:szCs w:val="24"/>
        </w:rPr>
        <w:t xml:space="preserve">of the </w:t>
      </w:r>
      <w:r w:rsidR="00A67074" w:rsidRPr="001871AF">
        <w:rPr>
          <w:rFonts w:ascii="Times New Roman" w:hAnsi="Times New Roman" w:cs="Times New Roman"/>
          <w:sz w:val="24"/>
          <w:szCs w:val="24"/>
        </w:rPr>
        <w:t xml:space="preserve">smaller charter districts saw large shifts (upwards of 30 percentage points). </w:t>
      </w:r>
      <w:r w:rsidR="00A247B3" w:rsidRPr="001871AF">
        <w:rPr>
          <w:rFonts w:ascii="Times New Roman" w:hAnsi="Times New Roman" w:cs="Times New Roman"/>
          <w:sz w:val="24"/>
          <w:szCs w:val="24"/>
        </w:rPr>
        <w:t xml:space="preserve"> </w:t>
      </w:r>
    </w:p>
    <w:p w14:paraId="5C5F69C9" w14:textId="77777777" w:rsidR="00A247B3" w:rsidRPr="001871AF" w:rsidRDefault="00A247B3" w:rsidP="001871AF">
      <w:pPr>
        <w:spacing w:after="0" w:line="240" w:lineRule="auto"/>
        <w:rPr>
          <w:rFonts w:ascii="Times New Roman" w:hAnsi="Times New Roman" w:cs="Times New Roman"/>
          <w:sz w:val="24"/>
          <w:szCs w:val="24"/>
        </w:rPr>
      </w:pPr>
    </w:p>
    <w:p w14:paraId="38835F97" w14:textId="5EC65571" w:rsidR="00A4239B" w:rsidRDefault="00100713"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rPr>
        <w:t>In Table 7</w:t>
      </w:r>
      <w:r w:rsidR="00A247B3" w:rsidRPr="001871AF">
        <w:rPr>
          <w:rFonts w:ascii="Times New Roman" w:hAnsi="Times New Roman" w:cs="Times New Roman"/>
          <w:sz w:val="24"/>
          <w:szCs w:val="24"/>
        </w:rPr>
        <w:t xml:space="preserve">, we display the </w:t>
      </w:r>
      <w:r w:rsidR="00306F16" w:rsidRPr="001871AF">
        <w:rPr>
          <w:rFonts w:ascii="Times New Roman" w:hAnsi="Times New Roman" w:cs="Times New Roman"/>
          <w:sz w:val="24"/>
          <w:szCs w:val="24"/>
        </w:rPr>
        <w:t xml:space="preserve">average </w:t>
      </w:r>
      <w:r w:rsidR="00A247B3" w:rsidRPr="001871AF">
        <w:rPr>
          <w:rFonts w:ascii="Times New Roman" w:hAnsi="Times New Roman" w:cs="Times New Roman"/>
          <w:sz w:val="24"/>
          <w:szCs w:val="24"/>
        </w:rPr>
        <w:t xml:space="preserve">percentage point </w:t>
      </w:r>
      <w:r w:rsidR="007368C4" w:rsidRPr="001871AF">
        <w:rPr>
          <w:rFonts w:ascii="Times New Roman" w:hAnsi="Times New Roman" w:cs="Times New Roman"/>
          <w:sz w:val="24"/>
          <w:szCs w:val="24"/>
        </w:rPr>
        <w:t>difference</w:t>
      </w:r>
      <w:r w:rsidR="009A63E4" w:rsidRPr="001871AF">
        <w:rPr>
          <w:rFonts w:ascii="Times New Roman" w:hAnsi="Times New Roman" w:cs="Times New Roman"/>
          <w:sz w:val="24"/>
          <w:szCs w:val="24"/>
        </w:rPr>
        <w:t>s</w:t>
      </w:r>
      <w:r w:rsidR="00A247B3" w:rsidRPr="001871AF">
        <w:rPr>
          <w:rFonts w:ascii="Times New Roman" w:hAnsi="Times New Roman" w:cs="Times New Roman"/>
          <w:sz w:val="24"/>
          <w:szCs w:val="24"/>
        </w:rPr>
        <w:t xml:space="preserve"> in </w:t>
      </w:r>
      <w:r w:rsidR="000F0D3E" w:rsidRPr="001871AF">
        <w:rPr>
          <w:rFonts w:ascii="Times New Roman" w:hAnsi="Times New Roman" w:cs="Times New Roman"/>
          <w:sz w:val="24"/>
          <w:szCs w:val="24"/>
        </w:rPr>
        <w:t>low-income</w:t>
      </w:r>
      <w:r w:rsidR="00A247B3" w:rsidRPr="001871AF">
        <w:rPr>
          <w:rFonts w:ascii="Times New Roman" w:hAnsi="Times New Roman" w:cs="Times New Roman"/>
          <w:sz w:val="24"/>
          <w:szCs w:val="24"/>
        </w:rPr>
        <w:t xml:space="preserve"> </w:t>
      </w:r>
      <w:r w:rsidR="009B5115" w:rsidRPr="001871AF">
        <w:rPr>
          <w:rFonts w:ascii="Times New Roman" w:hAnsi="Times New Roman" w:cs="Times New Roman"/>
          <w:sz w:val="24"/>
          <w:szCs w:val="24"/>
        </w:rPr>
        <w:t xml:space="preserve">enrollment </w:t>
      </w:r>
      <w:r w:rsidR="00A247B3" w:rsidRPr="001871AF">
        <w:rPr>
          <w:rFonts w:ascii="Times New Roman" w:hAnsi="Times New Roman" w:cs="Times New Roman"/>
          <w:sz w:val="24"/>
          <w:szCs w:val="24"/>
        </w:rPr>
        <w:t xml:space="preserve">for </w:t>
      </w:r>
      <w:r w:rsidR="00306F16" w:rsidRPr="001871AF">
        <w:rPr>
          <w:rFonts w:ascii="Times New Roman" w:hAnsi="Times New Roman" w:cs="Times New Roman"/>
          <w:sz w:val="24"/>
          <w:szCs w:val="24"/>
        </w:rPr>
        <w:t>different types of districts</w:t>
      </w:r>
      <w:r w:rsidR="00BF058D" w:rsidRPr="001871AF">
        <w:rPr>
          <w:rFonts w:ascii="Times New Roman" w:hAnsi="Times New Roman" w:cs="Times New Roman"/>
          <w:sz w:val="24"/>
          <w:szCs w:val="24"/>
        </w:rPr>
        <w:t xml:space="preserve">, using the two </w:t>
      </w:r>
      <w:r w:rsidR="002D229E" w:rsidRPr="001871AF">
        <w:rPr>
          <w:rFonts w:ascii="Times New Roman" w:hAnsi="Times New Roman" w:cs="Times New Roman"/>
          <w:sz w:val="24"/>
          <w:szCs w:val="24"/>
        </w:rPr>
        <w:t>measures</w:t>
      </w:r>
      <w:r w:rsidR="00A247B3" w:rsidRPr="001871AF">
        <w:rPr>
          <w:rFonts w:ascii="Times New Roman" w:hAnsi="Times New Roman" w:cs="Times New Roman"/>
          <w:sz w:val="24"/>
          <w:szCs w:val="24"/>
        </w:rPr>
        <w:t>. Urban</w:t>
      </w:r>
      <w:r w:rsidR="009B5115" w:rsidRPr="001871AF">
        <w:rPr>
          <w:rFonts w:ascii="Times New Roman" w:hAnsi="Times New Roman" w:cs="Times New Roman"/>
          <w:sz w:val="24"/>
          <w:szCs w:val="24"/>
        </w:rPr>
        <w:t xml:space="preserve"> </w:t>
      </w:r>
      <w:r w:rsidR="00A247B3" w:rsidRPr="001871AF">
        <w:rPr>
          <w:rFonts w:ascii="Times New Roman" w:hAnsi="Times New Roman" w:cs="Times New Roman"/>
          <w:sz w:val="24"/>
          <w:szCs w:val="24"/>
        </w:rPr>
        <w:t xml:space="preserve">districts </w:t>
      </w:r>
      <w:r w:rsidR="009B5115" w:rsidRPr="001871AF">
        <w:rPr>
          <w:rFonts w:ascii="Times New Roman" w:hAnsi="Times New Roman" w:cs="Times New Roman"/>
          <w:sz w:val="24"/>
          <w:szCs w:val="24"/>
        </w:rPr>
        <w:t xml:space="preserve">and urban charter schools </w:t>
      </w:r>
      <w:r w:rsidR="006E24A5" w:rsidRPr="001871AF">
        <w:rPr>
          <w:rFonts w:ascii="Times New Roman" w:hAnsi="Times New Roman" w:cs="Times New Roman"/>
          <w:sz w:val="24"/>
          <w:szCs w:val="24"/>
        </w:rPr>
        <w:t xml:space="preserve">generally </w:t>
      </w:r>
      <w:r w:rsidR="00A247B3" w:rsidRPr="001871AF">
        <w:rPr>
          <w:rFonts w:ascii="Times New Roman" w:hAnsi="Times New Roman" w:cs="Times New Roman"/>
          <w:sz w:val="24"/>
          <w:szCs w:val="24"/>
        </w:rPr>
        <w:t xml:space="preserve">saw higher increases in their </w:t>
      </w:r>
      <w:r w:rsidR="000F0D3E" w:rsidRPr="001871AF">
        <w:rPr>
          <w:rFonts w:ascii="Times New Roman" w:hAnsi="Times New Roman" w:cs="Times New Roman"/>
          <w:sz w:val="24"/>
          <w:szCs w:val="24"/>
        </w:rPr>
        <w:t>low-income</w:t>
      </w:r>
      <w:r w:rsidR="00BF058D" w:rsidRPr="001871AF">
        <w:rPr>
          <w:rFonts w:ascii="Times New Roman" w:hAnsi="Times New Roman" w:cs="Times New Roman"/>
          <w:sz w:val="24"/>
          <w:szCs w:val="24"/>
        </w:rPr>
        <w:t xml:space="preserve"> </w:t>
      </w:r>
      <w:r w:rsidR="00A247B3" w:rsidRPr="001871AF">
        <w:rPr>
          <w:rFonts w:ascii="Times New Roman" w:hAnsi="Times New Roman" w:cs="Times New Roman"/>
          <w:sz w:val="24"/>
          <w:szCs w:val="24"/>
        </w:rPr>
        <w:t>percentage</w:t>
      </w:r>
      <w:r w:rsidR="00BF058D" w:rsidRPr="001871AF">
        <w:rPr>
          <w:rFonts w:ascii="Times New Roman" w:hAnsi="Times New Roman" w:cs="Times New Roman"/>
          <w:sz w:val="24"/>
          <w:szCs w:val="24"/>
        </w:rPr>
        <w:t>s</w:t>
      </w:r>
      <w:r w:rsidR="00A247B3" w:rsidRPr="001871AF">
        <w:rPr>
          <w:rFonts w:ascii="Times New Roman" w:hAnsi="Times New Roman" w:cs="Times New Roman"/>
          <w:sz w:val="24"/>
          <w:szCs w:val="24"/>
        </w:rPr>
        <w:t xml:space="preserve"> </w:t>
      </w:r>
      <w:r w:rsidR="00174E4E" w:rsidRPr="001871AF">
        <w:rPr>
          <w:rFonts w:ascii="Times New Roman" w:hAnsi="Times New Roman" w:cs="Times New Roman"/>
          <w:sz w:val="24"/>
          <w:szCs w:val="24"/>
        </w:rPr>
        <w:t xml:space="preserve">using </w:t>
      </w:r>
      <w:r w:rsidR="00BF058D" w:rsidRPr="001871AF">
        <w:rPr>
          <w:rFonts w:ascii="Times New Roman" w:hAnsi="Times New Roman" w:cs="Times New Roman"/>
          <w:sz w:val="24"/>
          <w:szCs w:val="24"/>
        </w:rPr>
        <w:t xml:space="preserve">the </w:t>
      </w:r>
      <w:r w:rsidR="00F74303" w:rsidRPr="001871AF">
        <w:rPr>
          <w:rFonts w:ascii="Times New Roman" w:hAnsi="Times New Roman" w:cs="Times New Roman"/>
          <w:sz w:val="24"/>
          <w:szCs w:val="24"/>
        </w:rPr>
        <w:t xml:space="preserve">Low-Income </w:t>
      </w:r>
      <w:r w:rsidR="000F0D3E" w:rsidRPr="001871AF">
        <w:rPr>
          <w:rFonts w:ascii="Times New Roman" w:hAnsi="Times New Roman" w:cs="Times New Roman"/>
          <w:sz w:val="24"/>
          <w:szCs w:val="24"/>
        </w:rPr>
        <w:t>measure</w:t>
      </w:r>
      <w:r w:rsidR="00BF058D" w:rsidRPr="001871AF">
        <w:rPr>
          <w:rFonts w:ascii="Times New Roman" w:hAnsi="Times New Roman" w:cs="Times New Roman"/>
          <w:sz w:val="24"/>
          <w:szCs w:val="24"/>
        </w:rPr>
        <w:t xml:space="preserve"> </w:t>
      </w:r>
      <w:r w:rsidR="00A247B3" w:rsidRPr="001871AF">
        <w:rPr>
          <w:rFonts w:ascii="Times New Roman" w:hAnsi="Times New Roman" w:cs="Times New Roman"/>
          <w:sz w:val="24"/>
          <w:szCs w:val="24"/>
        </w:rPr>
        <w:t>th</w:t>
      </w:r>
      <w:r w:rsidR="007368C4" w:rsidRPr="001871AF">
        <w:rPr>
          <w:rFonts w:ascii="Times New Roman" w:hAnsi="Times New Roman" w:cs="Times New Roman"/>
          <w:sz w:val="24"/>
          <w:szCs w:val="24"/>
        </w:rPr>
        <w:t xml:space="preserve">an </w:t>
      </w:r>
      <w:r w:rsidR="00BF058D" w:rsidRPr="001871AF">
        <w:rPr>
          <w:rFonts w:ascii="Times New Roman" w:hAnsi="Times New Roman" w:cs="Times New Roman"/>
          <w:sz w:val="24"/>
          <w:szCs w:val="24"/>
        </w:rPr>
        <w:t xml:space="preserve">did </w:t>
      </w:r>
      <w:r w:rsidR="007368C4" w:rsidRPr="001871AF">
        <w:rPr>
          <w:rFonts w:ascii="Times New Roman" w:hAnsi="Times New Roman" w:cs="Times New Roman"/>
          <w:sz w:val="24"/>
          <w:szCs w:val="24"/>
        </w:rPr>
        <w:t>other districts in the state</w:t>
      </w:r>
      <w:r w:rsidR="006E24A5" w:rsidRPr="001871AF">
        <w:rPr>
          <w:rFonts w:ascii="Times New Roman" w:hAnsi="Times New Roman" w:cs="Times New Roman"/>
          <w:sz w:val="24"/>
          <w:szCs w:val="24"/>
        </w:rPr>
        <w:t xml:space="preserve">. </w:t>
      </w:r>
    </w:p>
    <w:p w14:paraId="5338BA94" w14:textId="77777777" w:rsidR="00650420" w:rsidRPr="001871AF" w:rsidRDefault="00650420" w:rsidP="001871AF">
      <w:pPr>
        <w:spacing w:after="0" w:line="240" w:lineRule="auto"/>
        <w:rPr>
          <w:rFonts w:ascii="Times New Roman" w:hAnsi="Times New Roman" w:cs="Times New Roman"/>
          <w:sz w:val="24"/>
          <w:szCs w:val="24"/>
        </w:rPr>
      </w:pPr>
    </w:p>
    <w:p w14:paraId="339F040B" w14:textId="74F9F509" w:rsidR="00FC62A2" w:rsidRPr="001871AF" w:rsidRDefault="00FC62A2" w:rsidP="001871AF">
      <w:pPr>
        <w:spacing w:after="0" w:line="240" w:lineRule="auto"/>
        <w:rPr>
          <w:rFonts w:ascii="Times New Roman" w:hAnsi="Times New Roman" w:cs="Times New Roman"/>
          <w:sz w:val="24"/>
          <w:szCs w:val="24"/>
        </w:rPr>
      </w:pPr>
      <w:r w:rsidRPr="001871AF">
        <w:rPr>
          <w:rFonts w:ascii="Times New Roman" w:hAnsi="Times New Roman" w:cs="Times New Roman"/>
          <w:i/>
          <w:sz w:val="24"/>
          <w:szCs w:val="24"/>
        </w:rPr>
        <w:t xml:space="preserve">Table </w:t>
      </w:r>
      <w:r w:rsidR="00100713" w:rsidRPr="001871AF">
        <w:rPr>
          <w:rFonts w:ascii="Times New Roman" w:hAnsi="Times New Roman" w:cs="Times New Roman"/>
          <w:i/>
          <w:sz w:val="24"/>
          <w:szCs w:val="24"/>
        </w:rPr>
        <w:t>7</w:t>
      </w:r>
      <w:r w:rsidRPr="001871AF">
        <w:rPr>
          <w:rFonts w:ascii="Times New Roman" w:hAnsi="Times New Roman" w:cs="Times New Roman"/>
          <w:i/>
          <w:sz w:val="24"/>
          <w:szCs w:val="24"/>
        </w:rPr>
        <w:t xml:space="preserve">: Differences in 2022 </w:t>
      </w:r>
      <w:r w:rsidR="00043A0F" w:rsidRPr="001871AF">
        <w:rPr>
          <w:rFonts w:ascii="Times New Roman" w:hAnsi="Times New Roman" w:cs="Times New Roman"/>
          <w:i/>
          <w:sz w:val="24"/>
          <w:szCs w:val="24"/>
        </w:rPr>
        <w:t>Low-Income</w:t>
      </w:r>
      <w:r w:rsidRPr="001871AF">
        <w:rPr>
          <w:rFonts w:ascii="Times New Roman" w:hAnsi="Times New Roman" w:cs="Times New Roman"/>
          <w:i/>
          <w:sz w:val="24"/>
          <w:szCs w:val="24"/>
        </w:rPr>
        <w:t xml:space="preserve"> Enrollment by School Type (All Grades)</w:t>
      </w:r>
    </w:p>
    <w:tbl>
      <w:tblPr>
        <w:tblW w:w="9609" w:type="dxa"/>
        <w:tblLook w:val="04A0" w:firstRow="1" w:lastRow="0" w:firstColumn="1" w:lastColumn="0" w:noHBand="0" w:noVBand="1"/>
      </w:tblPr>
      <w:tblGrid>
        <w:gridCol w:w="4205"/>
        <w:gridCol w:w="2092"/>
        <w:gridCol w:w="1584"/>
        <w:gridCol w:w="1728"/>
      </w:tblGrid>
      <w:tr w:rsidR="00BD4BD9" w:rsidRPr="001871AF" w14:paraId="321EA7DA" w14:textId="77777777" w:rsidTr="000A1A9F">
        <w:trPr>
          <w:trHeight w:val="254"/>
        </w:trPr>
        <w:tc>
          <w:tcPr>
            <w:tcW w:w="4205" w:type="dxa"/>
            <w:tcBorders>
              <w:top w:val="single" w:sz="4" w:space="0" w:color="auto"/>
              <w:left w:val="nil"/>
              <w:bottom w:val="single" w:sz="4" w:space="0" w:color="auto"/>
              <w:right w:val="nil"/>
            </w:tcBorders>
            <w:shd w:val="clear" w:color="auto" w:fill="auto"/>
            <w:noWrap/>
            <w:vAlign w:val="bottom"/>
            <w:hideMark/>
          </w:tcPr>
          <w:p w14:paraId="2855C9B5" w14:textId="77777777" w:rsidR="00BD4BD9" w:rsidRPr="001871AF" w:rsidRDefault="00BD4BD9" w:rsidP="001871AF">
            <w:pPr>
              <w:spacing w:after="0" w:line="240" w:lineRule="auto"/>
              <w:jc w:val="center"/>
              <w:rPr>
                <w:rFonts w:ascii="Times New Roman" w:eastAsia="Times New Roman" w:hAnsi="Times New Roman" w:cs="Times New Roman"/>
                <w:sz w:val="24"/>
                <w:szCs w:val="24"/>
              </w:rPr>
            </w:pPr>
          </w:p>
        </w:tc>
        <w:tc>
          <w:tcPr>
            <w:tcW w:w="2092" w:type="dxa"/>
            <w:tcBorders>
              <w:top w:val="single" w:sz="4" w:space="0" w:color="auto"/>
              <w:left w:val="nil"/>
              <w:bottom w:val="single" w:sz="4" w:space="0" w:color="auto"/>
              <w:right w:val="nil"/>
            </w:tcBorders>
            <w:shd w:val="clear" w:color="auto" w:fill="auto"/>
            <w:noWrap/>
            <w:vAlign w:val="bottom"/>
            <w:hideMark/>
          </w:tcPr>
          <w:p w14:paraId="7E27F406" w14:textId="4894002E" w:rsidR="00BD4BD9" w:rsidRPr="001871AF" w:rsidRDefault="00AD6DC8" w:rsidP="001871AF">
            <w:pPr>
              <w:spacing w:after="0" w:line="240" w:lineRule="auto"/>
              <w:jc w:val="center"/>
              <w:rPr>
                <w:rFonts w:ascii="Times New Roman" w:eastAsia="Times New Roman" w:hAnsi="Times New Roman" w:cs="Times New Roman"/>
                <w:sz w:val="24"/>
                <w:szCs w:val="24"/>
              </w:rPr>
            </w:pPr>
            <w:r w:rsidRPr="001871AF">
              <w:rPr>
                <w:rFonts w:ascii="Times New Roman" w:hAnsi="Times New Roman" w:cs="Times New Roman"/>
                <w:sz w:val="24"/>
                <w:szCs w:val="24"/>
              </w:rPr>
              <w:t>Low-Income</w:t>
            </w:r>
          </w:p>
        </w:tc>
        <w:tc>
          <w:tcPr>
            <w:tcW w:w="1584" w:type="dxa"/>
            <w:tcBorders>
              <w:top w:val="single" w:sz="4" w:space="0" w:color="auto"/>
              <w:left w:val="nil"/>
              <w:bottom w:val="single" w:sz="4" w:space="0" w:color="auto"/>
              <w:right w:val="nil"/>
            </w:tcBorders>
            <w:shd w:val="clear" w:color="auto" w:fill="auto"/>
            <w:noWrap/>
            <w:vAlign w:val="bottom"/>
            <w:hideMark/>
          </w:tcPr>
          <w:p w14:paraId="5DC99120" w14:textId="565834B9" w:rsidR="00BD4BD9" w:rsidRPr="001871AF" w:rsidRDefault="00BD4BD9" w:rsidP="001871AF">
            <w:pPr>
              <w:spacing w:after="0" w:line="240" w:lineRule="auto"/>
              <w:jc w:val="center"/>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ECODIS</w:t>
            </w:r>
          </w:p>
        </w:tc>
        <w:tc>
          <w:tcPr>
            <w:tcW w:w="1728" w:type="dxa"/>
            <w:tcBorders>
              <w:top w:val="single" w:sz="4" w:space="0" w:color="auto"/>
              <w:left w:val="nil"/>
              <w:bottom w:val="single" w:sz="4" w:space="0" w:color="auto"/>
              <w:right w:val="nil"/>
            </w:tcBorders>
            <w:shd w:val="clear" w:color="auto" w:fill="auto"/>
            <w:noWrap/>
            <w:vAlign w:val="bottom"/>
            <w:hideMark/>
          </w:tcPr>
          <w:p w14:paraId="18D157B6" w14:textId="77777777" w:rsidR="00BD4BD9" w:rsidRPr="001871AF" w:rsidRDefault="00BD4BD9" w:rsidP="001871AF">
            <w:pPr>
              <w:spacing w:after="0" w:line="240" w:lineRule="auto"/>
              <w:jc w:val="center"/>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Percentage Point Change</w:t>
            </w:r>
          </w:p>
        </w:tc>
      </w:tr>
      <w:tr w:rsidR="00CC35B6" w:rsidRPr="001871AF" w14:paraId="7EC450AD" w14:textId="77777777" w:rsidTr="000A1A9F">
        <w:trPr>
          <w:trHeight w:val="254"/>
        </w:trPr>
        <w:tc>
          <w:tcPr>
            <w:tcW w:w="4205" w:type="dxa"/>
            <w:tcBorders>
              <w:top w:val="single" w:sz="4" w:space="0" w:color="auto"/>
              <w:left w:val="nil"/>
              <w:bottom w:val="nil"/>
              <w:right w:val="nil"/>
            </w:tcBorders>
            <w:shd w:val="clear" w:color="auto" w:fill="auto"/>
            <w:noWrap/>
            <w:vAlign w:val="bottom"/>
            <w:hideMark/>
          </w:tcPr>
          <w:p w14:paraId="5D1A1BA7" w14:textId="77777777" w:rsidR="00CC35B6" w:rsidRPr="001871AF" w:rsidRDefault="00CC35B6" w:rsidP="001871AF">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Urban, Non-Charter Students</w:t>
            </w:r>
          </w:p>
        </w:tc>
        <w:tc>
          <w:tcPr>
            <w:tcW w:w="2092" w:type="dxa"/>
            <w:tcBorders>
              <w:top w:val="single" w:sz="4" w:space="0" w:color="auto"/>
              <w:left w:val="nil"/>
              <w:bottom w:val="nil"/>
              <w:right w:val="nil"/>
            </w:tcBorders>
            <w:shd w:val="clear" w:color="auto" w:fill="auto"/>
            <w:noWrap/>
            <w:vAlign w:val="bottom"/>
            <w:hideMark/>
          </w:tcPr>
          <w:p w14:paraId="4DA3BE1E" w14:textId="2328CBDD" w:rsidR="00CC35B6" w:rsidRPr="001871AF" w:rsidRDefault="00CC35B6" w:rsidP="001871AF">
            <w:pPr>
              <w:spacing w:after="0" w:line="240" w:lineRule="auto"/>
              <w:jc w:val="center"/>
              <w:rPr>
                <w:rFonts w:ascii="Times New Roman" w:eastAsia="Times New Roman" w:hAnsi="Times New Roman" w:cs="Times New Roman"/>
                <w:sz w:val="24"/>
                <w:szCs w:val="24"/>
              </w:rPr>
            </w:pPr>
            <w:r w:rsidRPr="001871AF">
              <w:rPr>
                <w:rFonts w:ascii="Times New Roman" w:hAnsi="Times New Roman" w:cs="Times New Roman"/>
                <w:sz w:val="24"/>
                <w:szCs w:val="24"/>
              </w:rPr>
              <w:t>72.3%</w:t>
            </w:r>
          </w:p>
        </w:tc>
        <w:tc>
          <w:tcPr>
            <w:tcW w:w="1584" w:type="dxa"/>
            <w:tcBorders>
              <w:top w:val="single" w:sz="4" w:space="0" w:color="auto"/>
              <w:left w:val="nil"/>
              <w:bottom w:val="nil"/>
              <w:right w:val="nil"/>
            </w:tcBorders>
            <w:shd w:val="clear" w:color="auto" w:fill="auto"/>
            <w:noWrap/>
            <w:vAlign w:val="bottom"/>
            <w:hideMark/>
          </w:tcPr>
          <w:p w14:paraId="1DC166AF" w14:textId="77777777" w:rsidR="00CC35B6" w:rsidRPr="001871AF" w:rsidRDefault="00CC35B6" w:rsidP="001871AF">
            <w:pPr>
              <w:spacing w:after="0" w:line="240" w:lineRule="auto"/>
              <w:jc w:val="center"/>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68.7%</w:t>
            </w:r>
          </w:p>
        </w:tc>
        <w:tc>
          <w:tcPr>
            <w:tcW w:w="1728" w:type="dxa"/>
            <w:tcBorders>
              <w:top w:val="single" w:sz="4" w:space="0" w:color="auto"/>
              <w:left w:val="nil"/>
              <w:bottom w:val="nil"/>
              <w:right w:val="nil"/>
            </w:tcBorders>
            <w:shd w:val="clear" w:color="auto" w:fill="auto"/>
            <w:noWrap/>
            <w:vAlign w:val="bottom"/>
            <w:hideMark/>
          </w:tcPr>
          <w:p w14:paraId="1F8CFCA0" w14:textId="6D159525" w:rsidR="00CC35B6" w:rsidRPr="001871AF" w:rsidRDefault="00603287" w:rsidP="001871AF">
            <w:pPr>
              <w:spacing w:after="0" w:line="240" w:lineRule="auto"/>
              <w:jc w:val="center"/>
              <w:rPr>
                <w:rFonts w:ascii="Times New Roman" w:eastAsia="Times New Roman" w:hAnsi="Times New Roman" w:cs="Times New Roman"/>
                <w:sz w:val="24"/>
                <w:szCs w:val="24"/>
              </w:rPr>
            </w:pPr>
            <w:r w:rsidRPr="001871AF">
              <w:rPr>
                <w:rFonts w:ascii="Times New Roman" w:hAnsi="Times New Roman" w:cs="Times New Roman"/>
                <w:sz w:val="24"/>
                <w:szCs w:val="24"/>
              </w:rPr>
              <w:t>3.6</w:t>
            </w:r>
          </w:p>
        </w:tc>
      </w:tr>
      <w:tr w:rsidR="00CC35B6" w:rsidRPr="001871AF" w14:paraId="359F802A" w14:textId="77777777" w:rsidTr="000A1A9F">
        <w:trPr>
          <w:trHeight w:val="254"/>
        </w:trPr>
        <w:tc>
          <w:tcPr>
            <w:tcW w:w="4205" w:type="dxa"/>
            <w:tcBorders>
              <w:top w:val="nil"/>
              <w:left w:val="nil"/>
              <w:bottom w:val="nil"/>
              <w:right w:val="nil"/>
            </w:tcBorders>
            <w:shd w:val="clear" w:color="auto" w:fill="auto"/>
            <w:noWrap/>
            <w:vAlign w:val="bottom"/>
            <w:hideMark/>
          </w:tcPr>
          <w:p w14:paraId="4C57F2C9" w14:textId="448F5EDE" w:rsidR="00CC35B6" w:rsidRPr="001871AF" w:rsidRDefault="00CC35B6" w:rsidP="001871AF">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Urban, Charter Students</w:t>
            </w:r>
          </w:p>
        </w:tc>
        <w:tc>
          <w:tcPr>
            <w:tcW w:w="2092" w:type="dxa"/>
            <w:tcBorders>
              <w:top w:val="nil"/>
              <w:left w:val="nil"/>
              <w:bottom w:val="nil"/>
              <w:right w:val="nil"/>
            </w:tcBorders>
            <w:shd w:val="clear" w:color="auto" w:fill="auto"/>
            <w:noWrap/>
            <w:vAlign w:val="bottom"/>
            <w:hideMark/>
          </w:tcPr>
          <w:p w14:paraId="6509DF43" w14:textId="79CBEBB1" w:rsidR="00CC35B6" w:rsidRPr="001871AF" w:rsidRDefault="00CC35B6" w:rsidP="001871AF">
            <w:pPr>
              <w:spacing w:after="0" w:line="240" w:lineRule="auto"/>
              <w:jc w:val="center"/>
              <w:rPr>
                <w:rFonts w:ascii="Times New Roman" w:eastAsia="Times New Roman" w:hAnsi="Times New Roman" w:cs="Times New Roman"/>
                <w:sz w:val="24"/>
                <w:szCs w:val="24"/>
              </w:rPr>
            </w:pPr>
            <w:r w:rsidRPr="001871AF">
              <w:rPr>
                <w:rFonts w:ascii="Times New Roman" w:hAnsi="Times New Roman" w:cs="Times New Roman"/>
                <w:sz w:val="24"/>
                <w:szCs w:val="24"/>
              </w:rPr>
              <w:t>69.6%</w:t>
            </w:r>
          </w:p>
        </w:tc>
        <w:tc>
          <w:tcPr>
            <w:tcW w:w="1584" w:type="dxa"/>
            <w:tcBorders>
              <w:top w:val="nil"/>
              <w:left w:val="nil"/>
              <w:bottom w:val="nil"/>
              <w:right w:val="nil"/>
            </w:tcBorders>
            <w:shd w:val="clear" w:color="auto" w:fill="auto"/>
            <w:noWrap/>
            <w:vAlign w:val="bottom"/>
            <w:hideMark/>
          </w:tcPr>
          <w:p w14:paraId="46C6E9CD" w14:textId="77777777" w:rsidR="00CC35B6" w:rsidRPr="001871AF" w:rsidRDefault="00CC35B6" w:rsidP="001871AF">
            <w:pPr>
              <w:spacing w:after="0" w:line="240" w:lineRule="auto"/>
              <w:jc w:val="center"/>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65.2%</w:t>
            </w:r>
          </w:p>
        </w:tc>
        <w:tc>
          <w:tcPr>
            <w:tcW w:w="1728" w:type="dxa"/>
            <w:tcBorders>
              <w:top w:val="nil"/>
              <w:left w:val="nil"/>
              <w:bottom w:val="nil"/>
              <w:right w:val="nil"/>
            </w:tcBorders>
            <w:shd w:val="clear" w:color="auto" w:fill="auto"/>
            <w:noWrap/>
            <w:vAlign w:val="bottom"/>
            <w:hideMark/>
          </w:tcPr>
          <w:p w14:paraId="58043CDB" w14:textId="6D9D13F8" w:rsidR="00CC35B6" w:rsidRPr="001871AF" w:rsidRDefault="00603287" w:rsidP="001871AF">
            <w:pPr>
              <w:spacing w:after="0" w:line="240" w:lineRule="auto"/>
              <w:jc w:val="center"/>
              <w:rPr>
                <w:rFonts w:ascii="Times New Roman" w:eastAsia="Times New Roman" w:hAnsi="Times New Roman" w:cs="Times New Roman"/>
                <w:sz w:val="24"/>
                <w:szCs w:val="24"/>
              </w:rPr>
            </w:pPr>
            <w:r w:rsidRPr="001871AF">
              <w:rPr>
                <w:rFonts w:ascii="Times New Roman" w:hAnsi="Times New Roman" w:cs="Times New Roman"/>
                <w:sz w:val="24"/>
                <w:szCs w:val="24"/>
              </w:rPr>
              <w:t>4.5</w:t>
            </w:r>
          </w:p>
        </w:tc>
      </w:tr>
      <w:tr w:rsidR="00CC35B6" w:rsidRPr="001871AF" w14:paraId="41BCFA7D" w14:textId="77777777" w:rsidTr="000A1A9F">
        <w:trPr>
          <w:trHeight w:val="254"/>
        </w:trPr>
        <w:tc>
          <w:tcPr>
            <w:tcW w:w="4205" w:type="dxa"/>
            <w:tcBorders>
              <w:top w:val="nil"/>
              <w:left w:val="nil"/>
              <w:right w:val="nil"/>
            </w:tcBorders>
            <w:shd w:val="clear" w:color="auto" w:fill="auto"/>
            <w:noWrap/>
            <w:vAlign w:val="bottom"/>
            <w:hideMark/>
          </w:tcPr>
          <w:p w14:paraId="4304A698" w14:textId="77777777" w:rsidR="00CC35B6" w:rsidRPr="001871AF" w:rsidRDefault="00CC35B6" w:rsidP="001871AF">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Non-Urban, Non-Charter Students</w:t>
            </w:r>
          </w:p>
        </w:tc>
        <w:tc>
          <w:tcPr>
            <w:tcW w:w="2092" w:type="dxa"/>
            <w:tcBorders>
              <w:top w:val="nil"/>
              <w:left w:val="nil"/>
              <w:right w:val="nil"/>
            </w:tcBorders>
            <w:shd w:val="clear" w:color="auto" w:fill="auto"/>
            <w:noWrap/>
            <w:vAlign w:val="bottom"/>
            <w:hideMark/>
          </w:tcPr>
          <w:p w14:paraId="2477FF2B" w14:textId="598FD0E2" w:rsidR="00CC35B6" w:rsidRPr="001871AF" w:rsidRDefault="00CC35B6" w:rsidP="001871AF">
            <w:pPr>
              <w:spacing w:after="0" w:line="240" w:lineRule="auto"/>
              <w:jc w:val="center"/>
              <w:rPr>
                <w:rFonts w:ascii="Times New Roman" w:eastAsia="Times New Roman" w:hAnsi="Times New Roman" w:cs="Times New Roman"/>
                <w:sz w:val="24"/>
                <w:szCs w:val="24"/>
              </w:rPr>
            </w:pPr>
            <w:r w:rsidRPr="001871AF">
              <w:rPr>
                <w:rFonts w:ascii="Times New Roman" w:hAnsi="Times New Roman" w:cs="Times New Roman"/>
                <w:sz w:val="24"/>
                <w:szCs w:val="24"/>
              </w:rPr>
              <w:t>28.9%</w:t>
            </w:r>
          </w:p>
        </w:tc>
        <w:tc>
          <w:tcPr>
            <w:tcW w:w="1584" w:type="dxa"/>
            <w:tcBorders>
              <w:top w:val="nil"/>
              <w:left w:val="nil"/>
              <w:right w:val="nil"/>
            </w:tcBorders>
            <w:shd w:val="clear" w:color="auto" w:fill="auto"/>
            <w:noWrap/>
            <w:vAlign w:val="bottom"/>
            <w:hideMark/>
          </w:tcPr>
          <w:p w14:paraId="2A84E851" w14:textId="77777777" w:rsidR="00CC35B6" w:rsidRPr="001871AF" w:rsidRDefault="00CC35B6" w:rsidP="001871AF">
            <w:pPr>
              <w:spacing w:after="0" w:line="240" w:lineRule="auto"/>
              <w:jc w:val="center"/>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27.0%</w:t>
            </w:r>
          </w:p>
        </w:tc>
        <w:tc>
          <w:tcPr>
            <w:tcW w:w="1728" w:type="dxa"/>
            <w:tcBorders>
              <w:top w:val="nil"/>
              <w:left w:val="nil"/>
              <w:right w:val="nil"/>
            </w:tcBorders>
            <w:shd w:val="clear" w:color="auto" w:fill="auto"/>
            <w:noWrap/>
            <w:vAlign w:val="bottom"/>
            <w:hideMark/>
          </w:tcPr>
          <w:p w14:paraId="47D14125" w14:textId="21F6ED39" w:rsidR="00CC35B6" w:rsidRPr="001871AF" w:rsidRDefault="00603287" w:rsidP="001871AF">
            <w:pPr>
              <w:spacing w:after="0" w:line="240" w:lineRule="auto"/>
              <w:jc w:val="center"/>
              <w:rPr>
                <w:rFonts w:ascii="Times New Roman" w:eastAsia="Times New Roman" w:hAnsi="Times New Roman" w:cs="Times New Roman"/>
                <w:sz w:val="24"/>
                <w:szCs w:val="24"/>
              </w:rPr>
            </w:pPr>
            <w:r w:rsidRPr="001871AF">
              <w:rPr>
                <w:rFonts w:ascii="Times New Roman" w:hAnsi="Times New Roman" w:cs="Times New Roman"/>
                <w:sz w:val="24"/>
                <w:szCs w:val="24"/>
              </w:rPr>
              <w:t>1.9</w:t>
            </w:r>
          </w:p>
        </w:tc>
      </w:tr>
      <w:tr w:rsidR="00CC35B6" w:rsidRPr="001871AF" w14:paraId="7268C363" w14:textId="77777777" w:rsidTr="000A1A9F">
        <w:trPr>
          <w:trHeight w:val="254"/>
        </w:trPr>
        <w:tc>
          <w:tcPr>
            <w:tcW w:w="4205" w:type="dxa"/>
            <w:tcBorders>
              <w:top w:val="nil"/>
              <w:left w:val="nil"/>
              <w:bottom w:val="single" w:sz="4" w:space="0" w:color="auto"/>
              <w:right w:val="nil"/>
            </w:tcBorders>
            <w:shd w:val="clear" w:color="auto" w:fill="auto"/>
            <w:noWrap/>
            <w:vAlign w:val="bottom"/>
            <w:hideMark/>
          </w:tcPr>
          <w:p w14:paraId="09E26348" w14:textId="050054FB" w:rsidR="00CC35B6" w:rsidRPr="001871AF" w:rsidRDefault="00CC35B6" w:rsidP="001871AF">
            <w:pPr>
              <w:spacing w:after="0" w:line="240" w:lineRule="auto"/>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Non-Urban, Charter Students</w:t>
            </w:r>
          </w:p>
        </w:tc>
        <w:tc>
          <w:tcPr>
            <w:tcW w:w="2092" w:type="dxa"/>
            <w:tcBorders>
              <w:top w:val="nil"/>
              <w:left w:val="nil"/>
              <w:bottom w:val="single" w:sz="4" w:space="0" w:color="auto"/>
              <w:right w:val="nil"/>
            </w:tcBorders>
            <w:shd w:val="clear" w:color="auto" w:fill="auto"/>
            <w:noWrap/>
            <w:vAlign w:val="bottom"/>
            <w:hideMark/>
          </w:tcPr>
          <w:p w14:paraId="4D077AC7" w14:textId="1C29338F" w:rsidR="00CC35B6" w:rsidRPr="001871AF" w:rsidRDefault="00CC35B6" w:rsidP="001871AF">
            <w:pPr>
              <w:spacing w:after="0" w:line="240" w:lineRule="auto"/>
              <w:jc w:val="center"/>
              <w:rPr>
                <w:rFonts w:ascii="Times New Roman" w:eastAsia="Times New Roman" w:hAnsi="Times New Roman" w:cs="Times New Roman"/>
                <w:sz w:val="24"/>
                <w:szCs w:val="24"/>
              </w:rPr>
            </w:pPr>
            <w:r w:rsidRPr="001871AF">
              <w:rPr>
                <w:rFonts w:ascii="Times New Roman" w:hAnsi="Times New Roman" w:cs="Times New Roman"/>
                <w:sz w:val="24"/>
                <w:szCs w:val="24"/>
              </w:rPr>
              <w:t>33.0%</w:t>
            </w:r>
          </w:p>
        </w:tc>
        <w:tc>
          <w:tcPr>
            <w:tcW w:w="1584" w:type="dxa"/>
            <w:tcBorders>
              <w:top w:val="nil"/>
              <w:left w:val="nil"/>
              <w:bottom w:val="single" w:sz="4" w:space="0" w:color="auto"/>
              <w:right w:val="nil"/>
            </w:tcBorders>
            <w:shd w:val="clear" w:color="auto" w:fill="auto"/>
            <w:noWrap/>
            <w:vAlign w:val="bottom"/>
            <w:hideMark/>
          </w:tcPr>
          <w:p w14:paraId="32FDF1EB" w14:textId="77777777" w:rsidR="00CC35B6" w:rsidRPr="001871AF" w:rsidRDefault="00CC35B6" w:rsidP="001871AF">
            <w:pPr>
              <w:spacing w:after="0" w:line="240" w:lineRule="auto"/>
              <w:jc w:val="center"/>
              <w:rPr>
                <w:rFonts w:ascii="Times New Roman" w:eastAsia="Times New Roman" w:hAnsi="Times New Roman" w:cs="Times New Roman"/>
                <w:sz w:val="24"/>
                <w:szCs w:val="24"/>
              </w:rPr>
            </w:pPr>
            <w:r w:rsidRPr="001871AF">
              <w:rPr>
                <w:rFonts w:ascii="Times New Roman" w:eastAsia="Times New Roman" w:hAnsi="Times New Roman" w:cs="Times New Roman"/>
                <w:sz w:val="24"/>
                <w:szCs w:val="24"/>
              </w:rPr>
              <w:t>30.1%</w:t>
            </w:r>
          </w:p>
        </w:tc>
        <w:tc>
          <w:tcPr>
            <w:tcW w:w="1728" w:type="dxa"/>
            <w:tcBorders>
              <w:top w:val="nil"/>
              <w:left w:val="nil"/>
              <w:bottom w:val="single" w:sz="4" w:space="0" w:color="auto"/>
              <w:right w:val="nil"/>
            </w:tcBorders>
            <w:shd w:val="clear" w:color="auto" w:fill="auto"/>
            <w:noWrap/>
            <w:vAlign w:val="bottom"/>
            <w:hideMark/>
          </w:tcPr>
          <w:p w14:paraId="5336A51A" w14:textId="64F50AF1" w:rsidR="00CC35B6" w:rsidRPr="001871AF" w:rsidRDefault="00603287" w:rsidP="001871AF">
            <w:pPr>
              <w:spacing w:after="0" w:line="240" w:lineRule="auto"/>
              <w:jc w:val="center"/>
              <w:rPr>
                <w:rFonts w:ascii="Times New Roman" w:eastAsia="Times New Roman" w:hAnsi="Times New Roman" w:cs="Times New Roman"/>
                <w:sz w:val="24"/>
                <w:szCs w:val="24"/>
              </w:rPr>
            </w:pPr>
            <w:r w:rsidRPr="001871AF">
              <w:rPr>
                <w:rFonts w:ascii="Times New Roman" w:hAnsi="Times New Roman" w:cs="Times New Roman"/>
                <w:sz w:val="24"/>
                <w:szCs w:val="24"/>
              </w:rPr>
              <w:t>2.9</w:t>
            </w:r>
          </w:p>
        </w:tc>
      </w:tr>
    </w:tbl>
    <w:p w14:paraId="19D0AC86" w14:textId="77777777" w:rsidR="00BD4BD9" w:rsidRPr="001871AF" w:rsidRDefault="00BD4BD9" w:rsidP="001871AF">
      <w:pPr>
        <w:spacing w:after="0" w:line="240" w:lineRule="auto"/>
        <w:rPr>
          <w:rFonts w:ascii="Times New Roman" w:hAnsi="Times New Roman" w:cs="Times New Roman"/>
          <w:sz w:val="24"/>
          <w:szCs w:val="24"/>
        </w:rPr>
      </w:pPr>
    </w:p>
    <w:p w14:paraId="06BFBED0" w14:textId="58E48F95" w:rsidR="00CE5B1E" w:rsidRDefault="00DA6C97"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rPr>
        <w:t xml:space="preserve">There are at least two reasons for these differences. First, we expect larger differences for districts that serve more homeless/foster students and students near the ECODIS cutoff who would be captured by the </w:t>
      </w:r>
      <w:r w:rsidR="00174E4E" w:rsidRPr="001871AF">
        <w:rPr>
          <w:rFonts w:ascii="Times New Roman" w:hAnsi="Times New Roman" w:cs="Times New Roman"/>
          <w:sz w:val="24"/>
          <w:szCs w:val="24"/>
        </w:rPr>
        <w:t>Low</w:t>
      </w:r>
      <w:r w:rsidR="00AD6DC8" w:rsidRPr="001871AF">
        <w:rPr>
          <w:rFonts w:ascii="Times New Roman" w:hAnsi="Times New Roman" w:cs="Times New Roman"/>
          <w:sz w:val="24"/>
          <w:szCs w:val="24"/>
        </w:rPr>
        <w:t>-</w:t>
      </w:r>
      <w:r w:rsidR="00174E4E" w:rsidRPr="001871AF">
        <w:rPr>
          <w:rFonts w:ascii="Times New Roman" w:hAnsi="Times New Roman" w:cs="Times New Roman"/>
          <w:sz w:val="24"/>
          <w:szCs w:val="24"/>
        </w:rPr>
        <w:t xml:space="preserve">Income </w:t>
      </w:r>
      <w:r w:rsidRPr="001871AF">
        <w:rPr>
          <w:rFonts w:ascii="Times New Roman" w:hAnsi="Times New Roman" w:cs="Times New Roman"/>
          <w:sz w:val="24"/>
          <w:szCs w:val="24"/>
        </w:rPr>
        <w:t xml:space="preserve">measure. </w:t>
      </w:r>
    </w:p>
    <w:p w14:paraId="635D37B8" w14:textId="77777777" w:rsidR="00650420" w:rsidRPr="001871AF" w:rsidRDefault="00650420" w:rsidP="001871AF">
      <w:pPr>
        <w:spacing w:after="0" w:line="240" w:lineRule="auto"/>
        <w:rPr>
          <w:rFonts w:ascii="Times New Roman" w:hAnsi="Times New Roman" w:cs="Times New Roman"/>
          <w:sz w:val="24"/>
          <w:szCs w:val="24"/>
        </w:rPr>
      </w:pPr>
    </w:p>
    <w:p w14:paraId="4B024A49" w14:textId="352ABA6D" w:rsidR="00DA6C97" w:rsidRPr="001871AF" w:rsidRDefault="00DA6C97"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rPr>
        <w:t xml:space="preserve">Second, districts differ </w:t>
      </w:r>
      <w:r w:rsidR="006F7B52" w:rsidRPr="001871AF">
        <w:rPr>
          <w:rFonts w:ascii="Times New Roman" w:hAnsi="Times New Roman" w:cs="Times New Roman"/>
          <w:sz w:val="24"/>
          <w:szCs w:val="24"/>
        </w:rPr>
        <w:t xml:space="preserve">greatly </w:t>
      </w:r>
      <w:r w:rsidRPr="001871AF">
        <w:rPr>
          <w:rFonts w:ascii="Times New Roman" w:hAnsi="Times New Roman" w:cs="Times New Roman"/>
          <w:sz w:val="24"/>
          <w:szCs w:val="24"/>
        </w:rPr>
        <w:t>in their engagement with the supplemental collection process. Eighty percent of districts in the state – including 6 of the 10 largest districts –</w:t>
      </w:r>
      <w:r w:rsidR="00554F35" w:rsidRPr="001871AF">
        <w:rPr>
          <w:rFonts w:ascii="Times New Roman" w:hAnsi="Times New Roman" w:cs="Times New Roman"/>
          <w:sz w:val="24"/>
          <w:szCs w:val="24"/>
        </w:rPr>
        <w:t xml:space="preserve"> </w:t>
      </w:r>
      <w:r w:rsidRPr="001871AF">
        <w:rPr>
          <w:rFonts w:ascii="Times New Roman" w:hAnsi="Times New Roman" w:cs="Times New Roman"/>
          <w:sz w:val="24"/>
          <w:szCs w:val="24"/>
        </w:rPr>
        <w:t xml:space="preserve">identified </w:t>
      </w:r>
      <w:r w:rsidRPr="001871AF">
        <w:rPr>
          <w:rFonts w:ascii="Times New Roman" w:hAnsi="Times New Roman" w:cs="Times New Roman"/>
          <w:i/>
          <w:iCs/>
          <w:sz w:val="24"/>
          <w:szCs w:val="24"/>
        </w:rPr>
        <w:t>no</w:t>
      </w:r>
      <w:r w:rsidRPr="001871AF">
        <w:rPr>
          <w:rFonts w:ascii="Times New Roman" w:hAnsi="Times New Roman" w:cs="Times New Roman"/>
          <w:sz w:val="24"/>
          <w:szCs w:val="24"/>
        </w:rPr>
        <w:t xml:space="preserve"> students as </w:t>
      </w:r>
      <w:r w:rsidR="00181451" w:rsidRPr="001871AF">
        <w:rPr>
          <w:rFonts w:ascii="Times New Roman" w:hAnsi="Times New Roman" w:cs="Times New Roman"/>
          <w:sz w:val="24"/>
          <w:szCs w:val="24"/>
        </w:rPr>
        <w:t>Low</w:t>
      </w:r>
      <w:r w:rsidRPr="001871AF">
        <w:rPr>
          <w:rFonts w:ascii="Times New Roman" w:hAnsi="Times New Roman" w:cs="Times New Roman"/>
          <w:sz w:val="24"/>
          <w:szCs w:val="24"/>
        </w:rPr>
        <w:t>-</w:t>
      </w:r>
      <w:r w:rsidR="00181451" w:rsidRPr="001871AF">
        <w:rPr>
          <w:rFonts w:ascii="Times New Roman" w:hAnsi="Times New Roman" w:cs="Times New Roman"/>
          <w:sz w:val="24"/>
          <w:szCs w:val="24"/>
        </w:rPr>
        <w:t xml:space="preserve">Income </w:t>
      </w:r>
      <w:r w:rsidRPr="001871AF">
        <w:rPr>
          <w:rFonts w:ascii="Times New Roman" w:hAnsi="Times New Roman" w:cs="Times New Roman"/>
          <w:sz w:val="24"/>
          <w:szCs w:val="24"/>
        </w:rPr>
        <w:t xml:space="preserve">in the supplemental collection. However, a few districts </w:t>
      </w:r>
      <w:r w:rsidR="00D0028B" w:rsidRPr="001871AF">
        <w:rPr>
          <w:rFonts w:ascii="Times New Roman" w:hAnsi="Times New Roman" w:cs="Times New Roman"/>
          <w:sz w:val="24"/>
          <w:szCs w:val="24"/>
        </w:rPr>
        <w:t>experienced</w:t>
      </w:r>
      <w:r w:rsidRPr="001871AF">
        <w:rPr>
          <w:rFonts w:ascii="Times New Roman" w:hAnsi="Times New Roman" w:cs="Times New Roman"/>
          <w:sz w:val="24"/>
          <w:szCs w:val="24"/>
        </w:rPr>
        <w:t xml:space="preserve"> substantial changes in the</w:t>
      </w:r>
      <w:r w:rsidR="006E24A5" w:rsidRPr="001871AF">
        <w:rPr>
          <w:rFonts w:ascii="Times New Roman" w:hAnsi="Times New Roman" w:cs="Times New Roman"/>
          <w:sz w:val="24"/>
          <w:szCs w:val="24"/>
        </w:rPr>
        <w:t>ir</w:t>
      </w:r>
      <w:r w:rsidRPr="001871AF">
        <w:rPr>
          <w:rFonts w:ascii="Times New Roman" w:hAnsi="Times New Roman" w:cs="Times New Roman"/>
          <w:sz w:val="24"/>
          <w:szCs w:val="24"/>
        </w:rPr>
        <w:t xml:space="preserve"> share of </w:t>
      </w:r>
      <w:r w:rsidR="00181451" w:rsidRPr="001871AF">
        <w:rPr>
          <w:rFonts w:ascii="Times New Roman" w:hAnsi="Times New Roman" w:cs="Times New Roman"/>
          <w:sz w:val="24"/>
          <w:szCs w:val="24"/>
        </w:rPr>
        <w:t>Low</w:t>
      </w:r>
      <w:r w:rsidRPr="001871AF">
        <w:rPr>
          <w:rFonts w:ascii="Times New Roman" w:hAnsi="Times New Roman" w:cs="Times New Roman"/>
          <w:sz w:val="24"/>
          <w:szCs w:val="24"/>
        </w:rPr>
        <w:t>-</w:t>
      </w:r>
      <w:r w:rsidR="00181451" w:rsidRPr="001871AF">
        <w:rPr>
          <w:rFonts w:ascii="Times New Roman" w:hAnsi="Times New Roman" w:cs="Times New Roman"/>
          <w:sz w:val="24"/>
          <w:szCs w:val="24"/>
        </w:rPr>
        <w:t xml:space="preserve">Income </w:t>
      </w:r>
      <w:r w:rsidRPr="001871AF">
        <w:rPr>
          <w:rFonts w:ascii="Times New Roman" w:hAnsi="Times New Roman" w:cs="Times New Roman"/>
          <w:sz w:val="24"/>
          <w:szCs w:val="24"/>
        </w:rPr>
        <w:t xml:space="preserve">students because of the supplemental collection. For example, 7 districts </w:t>
      </w:r>
      <w:r w:rsidR="00671228" w:rsidRPr="001871AF">
        <w:rPr>
          <w:rFonts w:ascii="Times New Roman" w:hAnsi="Times New Roman" w:cs="Times New Roman"/>
          <w:sz w:val="24"/>
          <w:szCs w:val="24"/>
        </w:rPr>
        <w:t xml:space="preserve">– 3 smaller charter districts and 4 larger districts – saw </w:t>
      </w:r>
      <w:r w:rsidRPr="001871AF">
        <w:rPr>
          <w:rFonts w:ascii="Times New Roman" w:hAnsi="Times New Roman" w:cs="Times New Roman"/>
          <w:sz w:val="24"/>
          <w:szCs w:val="24"/>
        </w:rPr>
        <w:t xml:space="preserve">their </w:t>
      </w:r>
      <w:r w:rsidR="00CE5B1E" w:rsidRPr="001871AF">
        <w:rPr>
          <w:rFonts w:ascii="Times New Roman" w:hAnsi="Times New Roman" w:cs="Times New Roman"/>
          <w:sz w:val="24"/>
          <w:szCs w:val="24"/>
        </w:rPr>
        <w:t xml:space="preserve">shares </w:t>
      </w:r>
      <w:r w:rsidR="000D1802" w:rsidRPr="001871AF">
        <w:rPr>
          <w:rFonts w:ascii="Times New Roman" w:hAnsi="Times New Roman" w:cs="Times New Roman"/>
          <w:sz w:val="24"/>
          <w:szCs w:val="24"/>
        </w:rPr>
        <w:t xml:space="preserve">of </w:t>
      </w:r>
      <w:r w:rsidR="00181451" w:rsidRPr="001871AF">
        <w:rPr>
          <w:rFonts w:ascii="Times New Roman" w:hAnsi="Times New Roman" w:cs="Times New Roman"/>
          <w:sz w:val="24"/>
          <w:szCs w:val="24"/>
        </w:rPr>
        <w:t>Low</w:t>
      </w:r>
      <w:r w:rsidR="000D1802" w:rsidRPr="001871AF">
        <w:rPr>
          <w:rFonts w:ascii="Times New Roman" w:hAnsi="Times New Roman" w:cs="Times New Roman"/>
          <w:sz w:val="24"/>
          <w:szCs w:val="24"/>
        </w:rPr>
        <w:t>-</w:t>
      </w:r>
      <w:r w:rsidR="00181451" w:rsidRPr="001871AF">
        <w:rPr>
          <w:rFonts w:ascii="Times New Roman" w:hAnsi="Times New Roman" w:cs="Times New Roman"/>
          <w:sz w:val="24"/>
          <w:szCs w:val="24"/>
        </w:rPr>
        <w:t xml:space="preserve">Income </w:t>
      </w:r>
      <w:r w:rsidR="000D1802" w:rsidRPr="001871AF">
        <w:rPr>
          <w:rFonts w:ascii="Times New Roman" w:hAnsi="Times New Roman" w:cs="Times New Roman"/>
          <w:sz w:val="24"/>
          <w:szCs w:val="24"/>
        </w:rPr>
        <w:t xml:space="preserve">students </w:t>
      </w:r>
      <w:r w:rsidRPr="001871AF">
        <w:rPr>
          <w:rFonts w:ascii="Times New Roman" w:hAnsi="Times New Roman" w:cs="Times New Roman"/>
          <w:sz w:val="24"/>
          <w:szCs w:val="24"/>
        </w:rPr>
        <w:t xml:space="preserve">increase by at least 2 percentage points </w:t>
      </w:r>
      <w:r w:rsidR="006E24A5" w:rsidRPr="001871AF">
        <w:rPr>
          <w:rFonts w:ascii="Times New Roman" w:hAnsi="Times New Roman" w:cs="Times New Roman"/>
          <w:sz w:val="24"/>
          <w:szCs w:val="24"/>
        </w:rPr>
        <w:t>through their efforts to identify additional students via the</w:t>
      </w:r>
      <w:r w:rsidR="00671228" w:rsidRPr="001871AF">
        <w:rPr>
          <w:rFonts w:ascii="Times New Roman" w:hAnsi="Times New Roman" w:cs="Times New Roman"/>
          <w:sz w:val="24"/>
          <w:szCs w:val="24"/>
        </w:rPr>
        <w:t xml:space="preserve"> supplemental </w:t>
      </w:r>
      <w:r w:rsidR="006E24A5" w:rsidRPr="001871AF">
        <w:rPr>
          <w:rFonts w:ascii="Times New Roman" w:hAnsi="Times New Roman" w:cs="Times New Roman"/>
          <w:sz w:val="24"/>
          <w:szCs w:val="24"/>
        </w:rPr>
        <w:t>process</w:t>
      </w:r>
      <w:r w:rsidRPr="001871AF">
        <w:rPr>
          <w:rFonts w:ascii="Times New Roman" w:hAnsi="Times New Roman" w:cs="Times New Roman"/>
          <w:sz w:val="24"/>
          <w:szCs w:val="24"/>
        </w:rPr>
        <w:t xml:space="preserve">. </w:t>
      </w:r>
      <w:r w:rsidR="003325B9" w:rsidRPr="001871AF">
        <w:rPr>
          <w:rFonts w:ascii="Times New Roman" w:hAnsi="Times New Roman" w:cs="Times New Roman"/>
          <w:sz w:val="24"/>
          <w:szCs w:val="24"/>
        </w:rPr>
        <w:t xml:space="preserve">As the supplemental collection becomes more </w:t>
      </w:r>
      <w:r w:rsidR="006E24A5" w:rsidRPr="001871AF">
        <w:rPr>
          <w:rFonts w:ascii="Times New Roman" w:hAnsi="Times New Roman" w:cs="Times New Roman"/>
          <w:sz w:val="24"/>
          <w:szCs w:val="24"/>
        </w:rPr>
        <w:t>established</w:t>
      </w:r>
      <w:r w:rsidR="003325B9" w:rsidRPr="001871AF">
        <w:rPr>
          <w:rFonts w:ascii="Times New Roman" w:hAnsi="Times New Roman" w:cs="Times New Roman"/>
          <w:sz w:val="24"/>
          <w:szCs w:val="24"/>
        </w:rPr>
        <w:t xml:space="preserve"> in the state, these pattern</w:t>
      </w:r>
      <w:r w:rsidR="006E24A5" w:rsidRPr="001871AF">
        <w:rPr>
          <w:rFonts w:ascii="Times New Roman" w:hAnsi="Times New Roman" w:cs="Times New Roman"/>
          <w:sz w:val="24"/>
          <w:szCs w:val="24"/>
        </w:rPr>
        <w:t>s</w:t>
      </w:r>
      <w:r w:rsidR="003325B9" w:rsidRPr="001871AF">
        <w:rPr>
          <w:rFonts w:ascii="Times New Roman" w:hAnsi="Times New Roman" w:cs="Times New Roman"/>
          <w:sz w:val="24"/>
          <w:szCs w:val="24"/>
        </w:rPr>
        <w:t xml:space="preserve"> bear additional consideration. </w:t>
      </w:r>
    </w:p>
    <w:p w14:paraId="170571B2" w14:textId="77777777" w:rsidR="001871AF" w:rsidRDefault="001871AF" w:rsidP="001871AF">
      <w:pPr>
        <w:tabs>
          <w:tab w:val="left" w:pos="8130"/>
        </w:tabs>
        <w:spacing w:after="0" w:line="240" w:lineRule="auto"/>
        <w:rPr>
          <w:rFonts w:ascii="Times New Roman" w:hAnsi="Times New Roman" w:cs="Times New Roman"/>
          <w:sz w:val="24"/>
          <w:szCs w:val="24"/>
        </w:rPr>
      </w:pPr>
    </w:p>
    <w:p w14:paraId="25A0C8E4" w14:textId="687CCE5B" w:rsidR="00A67074" w:rsidRPr="001871AF" w:rsidRDefault="00095E7E" w:rsidP="001871AF">
      <w:pPr>
        <w:tabs>
          <w:tab w:val="left" w:pos="8130"/>
        </w:tabs>
        <w:spacing w:after="0" w:line="240" w:lineRule="auto"/>
        <w:rPr>
          <w:rFonts w:ascii="Times New Roman" w:hAnsi="Times New Roman" w:cs="Times New Roman"/>
          <w:sz w:val="24"/>
          <w:szCs w:val="24"/>
        </w:rPr>
      </w:pPr>
      <w:r w:rsidRPr="001871AF">
        <w:rPr>
          <w:rFonts w:ascii="Times New Roman" w:hAnsi="Times New Roman" w:cs="Times New Roman"/>
          <w:sz w:val="24"/>
          <w:szCs w:val="24"/>
        </w:rPr>
        <w:tab/>
      </w:r>
    </w:p>
    <w:p w14:paraId="59E5673D" w14:textId="1DFCBECF" w:rsidR="00BE2417" w:rsidRPr="0029110B" w:rsidRDefault="00BE2417" w:rsidP="0029110B">
      <w:pPr>
        <w:pStyle w:val="Heading1"/>
        <w:spacing w:before="0"/>
        <w:rPr>
          <w:rFonts w:ascii="Times New Roman" w:hAnsi="Times New Roman" w:cs="Times New Roman"/>
          <w:b/>
          <w:bCs/>
          <w:color w:val="auto"/>
          <w:sz w:val="24"/>
          <w:szCs w:val="24"/>
        </w:rPr>
      </w:pPr>
      <w:r w:rsidRPr="0029110B">
        <w:rPr>
          <w:rFonts w:ascii="Times New Roman" w:hAnsi="Times New Roman" w:cs="Times New Roman"/>
          <w:b/>
          <w:bCs/>
          <w:color w:val="auto"/>
          <w:sz w:val="24"/>
          <w:szCs w:val="24"/>
        </w:rPr>
        <w:t>Section 5: Conclusions and Recommendations</w:t>
      </w:r>
      <w:r w:rsidR="00CE5B1E" w:rsidRPr="0029110B">
        <w:rPr>
          <w:rFonts w:ascii="Times New Roman" w:hAnsi="Times New Roman" w:cs="Times New Roman"/>
          <w:b/>
          <w:bCs/>
          <w:color w:val="auto"/>
          <w:sz w:val="24"/>
          <w:szCs w:val="24"/>
        </w:rPr>
        <w:t xml:space="preserve"> for Use</w:t>
      </w:r>
    </w:p>
    <w:p w14:paraId="62BD1FC7" w14:textId="6F1FC5E1" w:rsidR="00A05D9C" w:rsidRPr="001871AF" w:rsidRDefault="00DBBB9F" w:rsidP="001871AF">
      <w:pPr>
        <w:spacing w:after="0" w:line="240" w:lineRule="auto"/>
        <w:rPr>
          <w:rFonts w:ascii="Times New Roman" w:hAnsi="Times New Roman" w:cs="Times New Roman"/>
          <w:sz w:val="24"/>
          <w:szCs w:val="24"/>
        </w:rPr>
      </w:pPr>
      <w:r w:rsidRPr="001871AF">
        <w:rPr>
          <w:rFonts w:ascii="Times New Roman" w:hAnsi="Times New Roman" w:cs="Times New Roman"/>
          <w:iCs/>
          <w:sz w:val="24"/>
          <w:szCs w:val="24"/>
          <w:u w:val="single"/>
        </w:rPr>
        <w:t xml:space="preserve">Given the differences highlighted in this memo, we recommend that researchers treat the ECODIS and </w:t>
      </w:r>
      <w:r w:rsidR="00566DBB" w:rsidRPr="001871AF">
        <w:rPr>
          <w:rFonts w:ascii="Times New Roman" w:hAnsi="Times New Roman" w:cs="Times New Roman"/>
          <w:iCs/>
          <w:sz w:val="24"/>
          <w:szCs w:val="24"/>
          <w:u w:val="single"/>
        </w:rPr>
        <w:t>Low</w:t>
      </w:r>
      <w:r w:rsidR="02A1084A" w:rsidRPr="001871AF">
        <w:rPr>
          <w:rFonts w:ascii="Times New Roman" w:hAnsi="Times New Roman" w:cs="Times New Roman"/>
          <w:iCs/>
          <w:sz w:val="24"/>
          <w:szCs w:val="24"/>
          <w:u w:val="single"/>
        </w:rPr>
        <w:t>-</w:t>
      </w:r>
      <w:r w:rsidR="00566DBB" w:rsidRPr="001871AF">
        <w:rPr>
          <w:rFonts w:ascii="Times New Roman" w:hAnsi="Times New Roman" w:cs="Times New Roman"/>
          <w:iCs/>
          <w:sz w:val="24"/>
          <w:szCs w:val="24"/>
          <w:u w:val="single"/>
        </w:rPr>
        <w:t xml:space="preserve">Income </w:t>
      </w:r>
      <w:r w:rsidR="10E6A37E" w:rsidRPr="001871AF">
        <w:rPr>
          <w:rFonts w:ascii="Times New Roman" w:hAnsi="Times New Roman" w:cs="Times New Roman"/>
          <w:iCs/>
          <w:sz w:val="24"/>
          <w:szCs w:val="24"/>
          <w:u w:val="single"/>
        </w:rPr>
        <w:t>measures</w:t>
      </w:r>
      <w:r w:rsidRPr="001871AF">
        <w:rPr>
          <w:rFonts w:ascii="Times New Roman" w:hAnsi="Times New Roman" w:cs="Times New Roman"/>
          <w:iCs/>
          <w:sz w:val="24"/>
          <w:szCs w:val="24"/>
          <w:u w:val="single"/>
        </w:rPr>
        <w:t xml:space="preserve"> as two distinct variables</w:t>
      </w:r>
      <w:r w:rsidRPr="001871AF">
        <w:rPr>
          <w:rFonts w:ascii="Times New Roman" w:hAnsi="Times New Roman" w:cs="Times New Roman"/>
          <w:i/>
          <w:iCs/>
          <w:sz w:val="24"/>
          <w:szCs w:val="24"/>
          <w:u w:val="single"/>
        </w:rPr>
        <w:t>.</w:t>
      </w:r>
      <w:r w:rsidRPr="001871AF">
        <w:rPr>
          <w:rFonts w:ascii="Times New Roman" w:hAnsi="Times New Roman" w:cs="Times New Roman"/>
          <w:sz w:val="24"/>
          <w:szCs w:val="24"/>
        </w:rPr>
        <w:t xml:space="preserve"> </w:t>
      </w:r>
      <w:r w:rsidR="00EC1A58" w:rsidRPr="001871AF">
        <w:rPr>
          <w:rFonts w:ascii="Times New Roman" w:hAnsi="Times New Roman" w:cs="Times New Roman"/>
          <w:sz w:val="24"/>
          <w:szCs w:val="24"/>
        </w:rPr>
        <w:t xml:space="preserve">Additional </w:t>
      </w:r>
      <w:r w:rsidR="006F7B52" w:rsidRPr="001871AF">
        <w:rPr>
          <w:rFonts w:ascii="Times New Roman" w:hAnsi="Times New Roman" w:cs="Times New Roman"/>
          <w:sz w:val="24"/>
          <w:szCs w:val="24"/>
        </w:rPr>
        <w:t>L</w:t>
      </w:r>
      <w:r w:rsidR="00EC1A58" w:rsidRPr="001871AF">
        <w:rPr>
          <w:rFonts w:ascii="Times New Roman" w:hAnsi="Times New Roman" w:cs="Times New Roman"/>
          <w:sz w:val="24"/>
          <w:szCs w:val="24"/>
        </w:rPr>
        <w:t>ow-</w:t>
      </w:r>
      <w:r w:rsidR="006F7B52" w:rsidRPr="001871AF">
        <w:rPr>
          <w:rFonts w:ascii="Times New Roman" w:hAnsi="Times New Roman" w:cs="Times New Roman"/>
          <w:sz w:val="24"/>
          <w:szCs w:val="24"/>
        </w:rPr>
        <w:t>I</w:t>
      </w:r>
      <w:r w:rsidR="00EC1A58" w:rsidRPr="001871AF">
        <w:rPr>
          <w:rFonts w:ascii="Times New Roman" w:hAnsi="Times New Roman" w:cs="Times New Roman"/>
          <w:sz w:val="24"/>
          <w:szCs w:val="24"/>
        </w:rPr>
        <w:t xml:space="preserve">ncome students appear to be more economically advantaged, have somewhat different demographics, and have much higher test scores than </w:t>
      </w:r>
      <w:r w:rsidR="00566DBB" w:rsidRPr="001871AF">
        <w:rPr>
          <w:rFonts w:ascii="Times New Roman" w:hAnsi="Times New Roman" w:cs="Times New Roman"/>
          <w:sz w:val="24"/>
          <w:szCs w:val="24"/>
        </w:rPr>
        <w:t xml:space="preserve">students identified using the </w:t>
      </w:r>
      <w:r w:rsidR="00EC1A58" w:rsidRPr="001871AF">
        <w:rPr>
          <w:rFonts w:ascii="Times New Roman" w:hAnsi="Times New Roman" w:cs="Times New Roman"/>
          <w:sz w:val="24"/>
          <w:szCs w:val="24"/>
        </w:rPr>
        <w:t xml:space="preserve">ECODIS </w:t>
      </w:r>
      <w:r w:rsidR="00566DBB" w:rsidRPr="001871AF">
        <w:rPr>
          <w:rFonts w:ascii="Times New Roman" w:hAnsi="Times New Roman" w:cs="Times New Roman"/>
          <w:sz w:val="24"/>
          <w:szCs w:val="24"/>
        </w:rPr>
        <w:t>measure</w:t>
      </w:r>
      <w:r w:rsidR="00EC1A58" w:rsidRPr="001871AF">
        <w:rPr>
          <w:rFonts w:ascii="Times New Roman" w:hAnsi="Times New Roman" w:cs="Times New Roman"/>
          <w:sz w:val="24"/>
          <w:szCs w:val="24"/>
        </w:rPr>
        <w:t xml:space="preserve">. As a result, </w:t>
      </w:r>
      <w:r w:rsidR="00F06F9C" w:rsidRPr="001871AF">
        <w:rPr>
          <w:rFonts w:ascii="Times New Roman" w:hAnsi="Times New Roman" w:cs="Times New Roman"/>
          <w:sz w:val="24"/>
          <w:szCs w:val="24"/>
        </w:rPr>
        <w:t>d</w:t>
      </w:r>
      <w:r w:rsidRPr="001871AF">
        <w:rPr>
          <w:rFonts w:ascii="Times New Roman" w:hAnsi="Times New Roman" w:cs="Times New Roman"/>
          <w:sz w:val="24"/>
          <w:szCs w:val="24"/>
        </w:rPr>
        <w:t xml:space="preserve">irect comparisons of </w:t>
      </w:r>
      <w:r w:rsidR="00566DBB" w:rsidRPr="001871AF">
        <w:rPr>
          <w:rFonts w:ascii="Times New Roman" w:hAnsi="Times New Roman" w:cs="Times New Roman"/>
          <w:sz w:val="24"/>
          <w:szCs w:val="24"/>
        </w:rPr>
        <w:t>Low</w:t>
      </w:r>
      <w:r w:rsidRPr="001871AF">
        <w:rPr>
          <w:rFonts w:ascii="Times New Roman" w:hAnsi="Times New Roman" w:cs="Times New Roman"/>
          <w:sz w:val="24"/>
          <w:szCs w:val="24"/>
        </w:rPr>
        <w:t>-</w:t>
      </w:r>
      <w:r w:rsidR="00566DBB" w:rsidRPr="001871AF">
        <w:rPr>
          <w:rFonts w:ascii="Times New Roman" w:hAnsi="Times New Roman" w:cs="Times New Roman"/>
          <w:sz w:val="24"/>
          <w:szCs w:val="24"/>
        </w:rPr>
        <w:t xml:space="preserve">Income </w:t>
      </w:r>
      <w:r w:rsidRPr="001871AF">
        <w:rPr>
          <w:rFonts w:ascii="Times New Roman" w:hAnsi="Times New Roman" w:cs="Times New Roman"/>
          <w:sz w:val="24"/>
          <w:szCs w:val="24"/>
        </w:rPr>
        <w:t xml:space="preserve">students using the new </w:t>
      </w:r>
      <w:r w:rsidR="00566DBB" w:rsidRPr="001871AF">
        <w:rPr>
          <w:rFonts w:ascii="Times New Roman" w:hAnsi="Times New Roman" w:cs="Times New Roman"/>
          <w:sz w:val="24"/>
          <w:szCs w:val="24"/>
        </w:rPr>
        <w:t xml:space="preserve">measure </w:t>
      </w:r>
      <w:r w:rsidRPr="001871AF">
        <w:rPr>
          <w:rFonts w:ascii="Times New Roman" w:hAnsi="Times New Roman" w:cs="Times New Roman"/>
          <w:sz w:val="24"/>
          <w:szCs w:val="24"/>
        </w:rPr>
        <w:t xml:space="preserve">to ECODIS students from previous cohorts </w:t>
      </w:r>
      <w:r w:rsidR="00F06F9C" w:rsidRPr="001871AF">
        <w:rPr>
          <w:rFonts w:ascii="Times New Roman" w:hAnsi="Times New Roman" w:cs="Times New Roman"/>
          <w:sz w:val="24"/>
          <w:szCs w:val="24"/>
        </w:rPr>
        <w:t xml:space="preserve">could be </w:t>
      </w:r>
      <w:r w:rsidRPr="001871AF">
        <w:rPr>
          <w:rFonts w:ascii="Times New Roman" w:hAnsi="Times New Roman" w:cs="Times New Roman"/>
          <w:sz w:val="24"/>
          <w:szCs w:val="24"/>
        </w:rPr>
        <w:t>problematic.</w:t>
      </w:r>
      <w:r w:rsidR="00925E61" w:rsidRPr="001871AF">
        <w:rPr>
          <w:rFonts w:ascii="Times New Roman" w:hAnsi="Times New Roman" w:cs="Times New Roman"/>
          <w:sz w:val="24"/>
          <w:szCs w:val="24"/>
        </w:rPr>
        <w:t xml:space="preserve"> </w:t>
      </w:r>
    </w:p>
    <w:p w14:paraId="19F8B4CE" w14:textId="77777777" w:rsidR="00A05D9C" w:rsidRPr="001871AF" w:rsidRDefault="00A05D9C" w:rsidP="001871AF">
      <w:pPr>
        <w:spacing w:after="0" w:line="240" w:lineRule="auto"/>
        <w:rPr>
          <w:rFonts w:ascii="Times New Roman" w:hAnsi="Times New Roman" w:cs="Times New Roman"/>
          <w:sz w:val="24"/>
          <w:szCs w:val="24"/>
        </w:rPr>
      </w:pPr>
    </w:p>
    <w:p w14:paraId="45AB9A60" w14:textId="3A416606" w:rsidR="00DB11B2" w:rsidRPr="001871AF" w:rsidRDefault="00EC1A58" w:rsidP="001871AF">
      <w:pPr>
        <w:spacing w:after="0" w:line="240" w:lineRule="auto"/>
        <w:rPr>
          <w:rFonts w:ascii="Times New Roman" w:hAnsi="Times New Roman" w:cs="Times New Roman"/>
          <w:sz w:val="24"/>
          <w:szCs w:val="24"/>
        </w:rPr>
      </w:pPr>
      <w:r w:rsidRPr="001871AF">
        <w:rPr>
          <w:rFonts w:ascii="Times New Roman" w:hAnsi="Times New Roman" w:cs="Times New Roman"/>
          <w:sz w:val="24"/>
          <w:szCs w:val="24"/>
        </w:rPr>
        <w:t>Furthermore, p</w:t>
      </w:r>
      <w:r w:rsidR="00925E61" w:rsidRPr="001871AF">
        <w:rPr>
          <w:rFonts w:ascii="Times New Roman" w:hAnsi="Times New Roman" w:cs="Times New Roman"/>
          <w:sz w:val="24"/>
          <w:szCs w:val="24"/>
        </w:rPr>
        <w:t xml:space="preserve">arts of the policy change, especially the supplemental collection, rely on individual districts to </w:t>
      </w:r>
      <w:r w:rsidR="00F06F9C" w:rsidRPr="001871AF">
        <w:rPr>
          <w:rFonts w:ascii="Times New Roman" w:hAnsi="Times New Roman" w:cs="Times New Roman"/>
          <w:sz w:val="24"/>
          <w:szCs w:val="24"/>
        </w:rPr>
        <w:t>implement</w:t>
      </w:r>
      <w:r w:rsidR="00566DBB" w:rsidRPr="001871AF">
        <w:rPr>
          <w:rFonts w:ascii="Times New Roman" w:hAnsi="Times New Roman" w:cs="Times New Roman"/>
          <w:sz w:val="24"/>
          <w:szCs w:val="24"/>
        </w:rPr>
        <w:t xml:space="preserve"> and are subject to variations in school and district practices for </w:t>
      </w:r>
      <w:r w:rsidR="00E64C2C" w:rsidRPr="001871AF">
        <w:rPr>
          <w:rFonts w:ascii="Times New Roman" w:hAnsi="Times New Roman" w:cs="Times New Roman"/>
          <w:sz w:val="24"/>
          <w:szCs w:val="24"/>
        </w:rPr>
        <w:t>collection (e.g.,</w:t>
      </w:r>
      <w:r w:rsidR="00F06F9C" w:rsidRPr="001871AF">
        <w:rPr>
          <w:rFonts w:ascii="Times New Roman" w:hAnsi="Times New Roman" w:cs="Times New Roman"/>
          <w:sz w:val="24"/>
          <w:szCs w:val="24"/>
        </w:rPr>
        <w:t xml:space="preserve"> </w:t>
      </w:r>
      <w:r w:rsidR="00925E61" w:rsidRPr="001871AF">
        <w:rPr>
          <w:rFonts w:ascii="Times New Roman" w:hAnsi="Times New Roman" w:cs="Times New Roman"/>
          <w:sz w:val="24"/>
          <w:szCs w:val="24"/>
        </w:rPr>
        <w:t>actively offer</w:t>
      </w:r>
      <w:r w:rsidR="00F06F9C" w:rsidRPr="001871AF">
        <w:rPr>
          <w:rFonts w:ascii="Times New Roman" w:hAnsi="Times New Roman" w:cs="Times New Roman"/>
          <w:sz w:val="24"/>
          <w:szCs w:val="24"/>
        </w:rPr>
        <w:t xml:space="preserve">ing </w:t>
      </w:r>
      <w:r w:rsidR="006F7B52" w:rsidRPr="001871AF">
        <w:rPr>
          <w:rFonts w:ascii="Times New Roman" w:hAnsi="Times New Roman" w:cs="Times New Roman"/>
          <w:sz w:val="24"/>
          <w:szCs w:val="24"/>
        </w:rPr>
        <w:t>and</w:t>
      </w:r>
      <w:r w:rsidR="00925E61" w:rsidRPr="001871AF">
        <w:rPr>
          <w:rFonts w:ascii="Times New Roman" w:hAnsi="Times New Roman" w:cs="Times New Roman"/>
          <w:sz w:val="24"/>
          <w:szCs w:val="24"/>
        </w:rPr>
        <w:t xml:space="preserve"> encourag</w:t>
      </w:r>
      <w:r w:rsidR="006F7B52" w:rsidRPr="001871AF">
        <w:rPr>
          <w:rFonts w:ascii="Times New Roman" w:hAnsi="Times New Roman" w:cs="Times New Roman"/>
          <w:sz w:val="24"/>
          <w:szCs w:val="24"/>
        </w:rPr>
        <w:t>ing</w:t>
      </w:r>
      <w:r w:rsidR="00925E61" w:rsidRPr="001871AF">
        <w:rPr>
          <w:rFonts w:ascii="Times New Roman" w:hAnsi="Times New Roman" w:cs="Times New Roman"/>
          <w:sz w:val="24"/>
          <w:szCs w:val="24"/>
        </w:rPr>
        <w:t xml:space="preserve"> families to fill out additional paperwork to qualify</w:t>
      </w:r>
      <w:r w:rsidR="00E64C2C" w:rsidRPr="001871AF">
        <w:rPr>
          <w:rFonts w:ascii="Times New Roman" w:hAnsi="Times New Roman" w:cs="Times New Roman"/>
          <w:sz w:val="24"/>
          <w:szCs w:val="24"/>
        </w:rPr>
        <w:t>)</w:t>
      </w:r>
      <w:r w:rsidR="00925E61" w:rsidRPr="001871AF">
        <w:rPr>
          <w:rFonts w:ascii="Times New Roman" w:hAnsi="Times New Roman" w:cs="Times New Roman"/>
          <w:sz w:val="24"/>
          <w:szCs w:val="24"/>
        </w:rPr>
        <w:t xml:space="preserve">. </w:t>
      </w:r>
      <w:r w:rsidR="00F06F9C" w:rsidRPr="001871AF">
        <w:rPr>
          <w:rFonts w:ascii="Times New Roman" w:hAnsi="Times New Roman" w:cs="Times New Roman"/>
          <w:sz w:val="24"/>
          <w:szCs w:val="24"/>
        </w:rPr>
        <w:t xml:space="preserve">As demonstrated above, </w:t>
      </w:r>
      <w:r w:rsidR="00976C47" w:rsidRPr="001871AF">
        <w:rPr>
          <w:rFonts w:ascii="Times New Roman" w:hAnsi="Times New Roman" w:cs="Times New Roman"/>
          <w:sz w:val="24"/>
          <w:szCs w:val="24"/>
        </w:rPr>
        <w:t xml:space="preserve">in 2021-22 </w:t>
      </w:r>
      <w:r w:rsidR="00F06F9C" w:rsidRPr="001871AF">
        <w:rPr>
          <w:rFonts w:ascii="Times New Roman" w:hAnsi="Times New Roman" w:cs="Times New Roman"/>
          <w:sz w:val="24"/>
          <w:szCs w:val="24"/>
        </w:rPr>
        <w:t>district</w:t>
      </w:r>
      <w:r w:rsidRPr="001871AF">
        <w:rPr>
          <w:rFonts w:ascii="Times New Roman" w:hAnsi="Times New Roman" w:cs="Times New Roman"/>
          <w:sz w:val="24"/>
          <w:szCs w:val="24"/>
        </w:rPr>
        <w:t>s engage</w:t>
      </w:r>
      <w:r w:rsidR="00976C47" w:rsidRPr="001871AF">
        <w:rPr>
          <w:rFonts w:ascii="Times New Roman" w:hAnsi="Times New Roman" w:cs="Times New Roman"/>
          <w:sz w:val="24"/>
          <w:szCs w:val="24"/>
        </w:rPr>
        <w:t>d</w:t>
      </w:r>
      <w:r w:rsidRPr="001871AF">
        <w:rPr>
          <w:rFonts w:ascii="Times New Roman" w:hAnsi="Times New Roman" w:cs="Times New Roman"/>
          <w:sz w:val="24"/>
          <w:szCs w:val="24"/>
        </w:rPr>
        <w:t xml:space="preserve"> quite differently</w:t>
      </w:r>
      <w:r w:rsidR="00F06F9C" w:rsidRPr="001871AF">
        <w:rPr>
          <w:rFonts w:ascii="Times New Roman" w:hAnsi="Times New Roman" w:cs="Times New Roman"/>
          <w:sz w:val="24"/>
          <w:szCs w:val="24"/>
        </w:rPr>
        <w:t xml:space="preserve"> in the supplemental collection. </w:t>
      </w:r>
      <w:r w:rsidR="00976C47" w:rsidRPr="001871AF">
        <w:rPr>
          <w:rFonts w:ascii="Times New Roman" w:hAnsi="Times New Roman" w:cs="Times New Roman"/>
          <w:sz w:val="24"/>
          <w:szCs w:val="24"/>
        </w:rPr>
        <w:t xml:space="preserve">This process requires continued analysis and attention in future years. </w:t>
      </w:r>
    </w:p>
    <w:sectPr w:rsidR="00DB11B2" w:rsidRPr="001871AF" w:rsidSect="00DD7F80">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033F0" w14:textId="77777777" w:rsidR="001D713B" w:rsidRDefault="001D713B" w:rsidP="008C14D3">
      <w:pPr>
        <w:spacing w:after="0" w:line="240" w:lineRule="auto"/>
      </w:pPr>
      <w:r>
        <w:separator/>
      </w:r>
    </w:p>
  </w:endnote>
  <w:endnote w:type="continuationSeparator" w:id="0">
    <w:p w14:paraId="63CFF468" w14:textId="77777777" w:rsidR="001D713B" w:rsidRDefault="001D713B" w:rsidP="008C14D3">
      <w:pPr>
        <w:spacing w:after="0" w:line="240" w:lineRule="auto"/>
      </w:pPr>
      <w:r>
        <w:continuationSeparator/>
      </w:r>
    </w:p>
  </w:endnote>
  <w:endnote w:type="continuationNotice" w:id="1">
    <w:p w14:paraId="1E82EAC1" w14:textId="77777777" w:rsidR="001D713B" w:rsidRDefault="001D71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72868"/>
      <w:docPartObj>
        <w:docPartGallery w:val="Page Numbers (Bottom of Page)"/>
        <w:docPartUnique/>
      </w:docPartObj>
    </w:sdtPr>
    <w:sdtEndPr>
      <w:rPr>
        <w:noProof/>
      </w:rPr>
    </w:sdtEndPr>
    <w:sdtContent>
      <w:p w14:paraId="60EF675F" w14:textId="4AC74FA6" w:rsidR="00822516" w:rsidRDefault="00822516">
        <w:pPr>
          <w:pStyle w:val="Footer"/>
          <w:jc w:val="right"/>
        </w:pPr>
        <w:r>
          <w:fldChar w:fldCharType="begin"/>
        </w:r>
        <w:r>
          <w:instrText xml:space="preserve"> PAGE   \* MERGEFORMAT </w:instrText>
        </w:r>
        <w:r>
          <w:fldChar w:fldCharType="separate"/>
        </w:r>
        <w:r w:rsidR="004B2B18">
          <w:rPr>
            <w:noProof/>
          </w:rPr>
          <w:t>2</w:t>
        </w:r>
        <w:r>
          <w:rPr>
            <w:noProof/>
          </w:rPr>
          <w:fldChar w:fldCharType="end"/>
        </w:r>
      </w:p>
    </w:sdtContent>
  </w:sdt>
  <w:p w14:paraId="3F02C17F" w14:textId="77777777" w:rsidR="00822516" w:rsidRDefault="00822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39CEC" w14:textId="77777777" w:rsidR="00822516" w:rsidRPr="00F47B4C" w:rsidRDefault="00822516">
    <w:pPr>
      <w:pStyle w:val="Footer"/>
      <w:rPr>
        <w:rFonts w:ascii="Times New Roman" w:hAnsi="Times New Roman" w:cs="Times New Roman"/>
      </w:rPr>
    </w:pPr>
    <w:r w:rsidRPr="00F47B4C">
      <w:rPr>
        <w:rFonts w:ascii="Times New Roman" w:hAnsi="Times New Roman" w:cs="Times New Roman"/>
        <w:color w:val="222222"/>
        <w:shd w:val="clear" w:color="auto" w:fill="FFFFFF"/>
      </w:rPr>
      <w:t>Prepared by Emma Zorfass (</w:t>
    </w:r>
    <w:hyperlink r:id="rId1" w:tgtFrame="_blank" w:history="1">
      <w:r w:rsidRPr="00F47B4C">
        <w:rPr>
          <w:rStyle w:val="Hyperlink"/>
          <w:rFonts w:ascii="Times New Roman" w:hAnsi="Times New Roman" w:cs="Times New Roman"/>
          <w:color w:val="0563C1"/>
          <w:shd w:val="clear" w:color="auto" w:fill="FFFFFF"/>
        </w:rPr>
        <w:t>emma_zorfass@brown.edu</w:t>
      </w:r>
    </w:hyperlink>
    <w:r w:rsidRPr="00F47B4C">
      <w:rPr>
        <w:rFonts w:ascii="Times New Roman" w:hAnsi="Times New Roman" w:cs="Times New Roman"/>
        <w:color w:val="222222"/>
        <w:shd w:val="clear" w:color="auto" w:fill="FFFFFF"/>
      </w:rPr>
      <w:t>), Research Project Manager, Annenberg Institute, Brown University.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FB082" w14:textId="77777777" w:rsidR="001D713B" w:rsidRDefault="001D713B" w:rsidP="008C14D3">
      <w:pPr>
        <w:spacing w:after="0" w:line="240" w:lineRule="auto"/>
      </w:pPr>
      <w:r>
        <w:separator/>
      </w:r>
    </w:p>
  </w:footnote>
  <w:footnote w:type="continuationSeparator" w:id="0">
    <w:p w14:paraId="09C89310" w14:textId="77777777" w:rsidR="001D713B" w:rsidRDefault="001D713B" w:rsidP="008C14D3">
      <w:pPr>
        <w:spacing w:after="0" w:line="240" w:lineRule="auto"/>
      </w:pPr>
      <w:r>
        <w:continuationSeparator/>
      </w:r>
    </w:p>
  </w:footnote>
  <w:footnote w:type="continuationNotice" w:id="1">
    <w:p w14:paraId="1DAE2429" w14:textId="77777777" w:rsidR="001D713B" w:rsidRDefault="001D71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37042"/>
    <w:multiLevelType w:val="hybridMultilevel"/>
    <w:tmpl w:val="B89A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F167E"/>
    <w:multiLevelType w:val="hybridMultilevel"/>
    <w:tmpl w:val="0A024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CE3292"/>
    <w:multiLevelType w:val="hybridMultilevel"/>
    <w:tmpl w:val="6B34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751D6"/>
    <w:multiLevelType w:val="hybridMultilevel"/>
    <w:tmpl w:val="6704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1E4F32"/>
    <w:multiLevelType w:val="hybridMultilevel"/>
    <w:tmpl w:val="0A024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34"/>
    <w:rsid w:val="000060DD"/>
    <w:rsid w:val="000141E7"/>
    <w:rsid w:val="00015846"/>
    <w:rsid w:val="00021094"/>
    <w:rsid w:val="0002334C"/>
    <w:rsid w:val="00034A6A"/>
    <w:rsid w:val="00043A0F"/>
    <w:rsid w:val="00045D95"/>
    <w:rsid w:val="0005187B"/>
    <w:rsid w:val="0006278D"/>
    <w:rsid w:val="00065C85"/>
    <w:rsid w:val="000758D1"/>
    <w:rsid w:val="00093933"/>
    <w:rsid w:val="00095E7E"/>
    <w:rsid w:val="00096EA6"/>
    <w:rsid w:val="000A1A9F"/>
    <w:rsid w:val="000A4955"/>
    <w:rsid w:val="000C0487"/>
    <w:rsid w:val="000C0E77"/>
    <w:rsid w:val="000C72ED"/>
    <w:rsid w:val="000D1802"/>
    <w:rsid w:val="000D2905"/>
    <w:rsid w:val="000E3853"/>
    <w:rsid w:val="000E614C"/>
    <w:rsid w:val="000F0619"/>
    <w:rsid w:val="000F0D3E"/>
    <w:rsid w:val="000F2E2F"/>
    <w:rsid w:val="000F493A"/>
    <w:rsid w:val="00100713"/>
    <w:rsid w:val="00101381"/>
    <w:rsid w:val="00105904"/>
    <w:rsid w:val="00105BDA"/>
    <w:rsid w:val="00111699"/>
    <w:rsid w:val="001162E8"/>
    <w:rsid w:val="001267FD"/>
    <w:rsid w:val="00126F4F"/>
    <w:rsid w:val="00134E6E"/>
    <w:rsid w:val="00136A0D"/>
    <w:rsid w:val="001442B0"/>
    <w:rsid w:val="00145F5F"/>
    <w:rsid w:val="0014640E"/>
    <w:rsid w:val="001501C2"/>
    <w:rsid w:val="00152CF3"/>
    <w:rsid w:val="001533B9"/>
    <w:rsid w:val="001536C1"/>
    <w:rsid w:val="00163074"/>
    <w:rsid w:val="00166F79"/>
    <w:rsid w:val="00170341"/>
    <w:rsid w:val="00174E4E"/>
    <w:rsid w:val="0018040C"/>
    <w:rsid w:val="00181451"/>
    <w:rsid w:val="001871AF"/>
    <w:rsid w:val="00187AFF"/>
    <w:rsid w:val="00190DFC"/>
    <w:rsid w:val="00191F64"/>
    <w:rsid w:val="00193B4A"/>
    <w:rsid w:val="001A0CF3"/>
    <w:rsid w:val="001A1F39"/>
    <w:rsid w:val="001A3E9A"/>
    <w:rsid w:val="001B4350"/>
    <w:rsid w:val="001C1074"/>
    <w:rsid w:val="001C3561"/>
    <w:rsid w:val="001C68DD"/>
    <w:rsid w:val="001D26C0"/>
    <w:rsid w:val="001D713B"/>
    <w:rsid w:val="001E1AF7"/>
    <w:rsid w:val="001E3665"/>
    <w:rsid w:val="001E3E15"/>
    <w:rsid w:val="001E4E68"/>
    <w:rsid w:val="001E7FBA"/>
    <w:rsid w:val="001F1D3F"/>
    <w:rsid w:val="00202DC5"/>
    <w:rsid w:val="00207129"/>
    <w:rsid w:val="00215F71"/>
    <w:rsid w:val="00217D05"/>
    <w:rsid w:val="00231204"/>
    <w:rsid w:val="00231468"/>
    <w:rsid w:val="0023611C"/>
    <w:rsid w:val="00237E2F"/>
    <w:rsid w:val="00240584"/>
    <w:rsid w:val="00246B3F"/>
    <w:rsid w:val="0025061C"/>
    <w:rsid w:val="00251463"/>
    <w:rsid w:val="0025256C"/>
    <w:rsid w:val="002565CA"/>
    <w:rsid w:val="0025680A"/>
    <w:rsid w:val="002614C2"/>
    <w:rsid w:val="00264485"/>
    <w:rsid w:val="00277108"/>
    <w:rsid w:val="00286EEB"/>
    <w:rsid w:val="0029110B"/>
    <w:rsid w:val="002911A5"/>
    <w:rsid w:val="002967B7"/>
    <w:rsid w:val="00297A45"/>
    <w:rsid w:val="002A5885"/>
    <w:rsid w:val="002A5E61"/>
    <w:rsid w:val="002A6F26"/>
    <w:rsid w:val="002B0790"/>
    <w:rsid w:val="002B47DD"/>
    <w:rsid w:val="002C664E"/>
    <w:rsid w:val="002D229E"/>
    <w:rsid w:val="002D28BC"/>
    <w:rsid w:val="002D72FF"/>
    <w:rsid w:val="002D757E"/>
    <w:rsid w:val="002D7F37"/>
    <w:rsid w:val="002E0D57"/>
    <w:rsid w:val="002E4E35"/>
    <w:rsid w:val="002E4FFC"/>
    <w:rsid w:val="002F4FC3"/>
    <w:rsid w:val="002F5295"/>
    <w:rsid w:val="002F52E3"/>
    <w:rsid w:val="003050D7"/>
    <w:rsid w:val="00306A95"/>
    <w:rsid w:val="00306F16"/>
    <w:rsid w:val="00312F0F"/>
    <w:rsid w:val="0032014D"/>
    <w:rsid w:val="00320F84"/>
    <w:rsid w:val="003213B1"/>
    <w:rsid w:val="003325B9"/>
    <w:rsid w:val="003449F8"/>
    <w:rsid w:val="00346519"/>
    <w:rsid w:val="00346BA4"/>
    <w:rsid w:val="003539D1"/>
    <w:rsid w:val="00362C17"/>
    <w:rsid w:val="00370EB2"/>
    <w:rsid w:val="00387824"/>
    <w:rsid w:val="003965E4"/>
    <w:rsid w:val="003A3971"/>
    <w:rsid w:val="003A69FD"/>
    <w:rsid w:val="003B7FAC"/>
    <w:rsid w:val="003C258D"/>
    <w:rsid w:val="003C68A8"/>
    <w:rsid w:val="003C6AD5"/>
    <w:rsid w:val="003D093A"/>
    <w:rsid w:val="003D33AE"/>
    <w:rsid w:val="003E4769"/>
    <w:rsid w:val="003E5FC9"/>
    <w:rsid w:val="003F0923"/>
    <w:rsid w:val="003F0DD6"/>
    <w:rsid w:val="003F36AF"/>
    <w:rsid w:val="003F6E12"/>
    <w:rsid w:val="004002C6"/>
    <w:rsid w:val="00403753"/>
    <w:rsid w:val="0040433C"/>
    <w:rsid w:val="004043DE"/>
    <w:rsid w:val="00404CB5"/>
    <w:rsid w:val="00412EE4"/>
    <w:rsid w:val="00414EAE"/>
    <w:rsid w:val="00441E3E"/>
    <w:rsid w:val="00443677"/>
    <w:rsid w:val="00443FFF"/>
    <w:rsid w:val="0044754C"/>
    <w:rsid w:val="004547E5"/>
    <w:rsid w:val="0046553D"/>
    <w:rsid w:val="00470BFA"/>
    <w:rsid w:val="00473664"/>
    <w:rsid w:val="0047733E"/>
    <w:rsid w:val="00480957"/>
    <w:rsid w:val="004818EE"/>
    <w:rsid w:val="00491B8E"/>
    <w:rsid w:val="004A3F89"/>
    <w:rsid w:val="004A46CB"/>
    <w:rsid w:val="004A5B4C"/>
    <w:rsid w:val="004A5F15"/>
    <w:rsid w:val="004B15C3"/>
    <w:rsid w:val="004B2B18"/>
    <w:rsid w:val="004C5F77"/>
    <w:rsid w:val="004C6014"/>
    <w:rsid w:val="004C7242"/>
    <w:rsid w:val="004D2699"/>
    <w:rsid w:val="004D5FE8"/>
    <w:rsid w:val="004F337A"/>
    <w:rsid w:val="004F5470"/>
    <w:rsid w:val="00504F4F"/>
    <w:rsid w:val="005129E1"/>
    <w:rsid w:val="00514981"/>
    <w:rsid w:val="005157F9"/>
    <w:rsid w:val="005237AC"/>
    <w:rsid w:val="00531497"/>
    <w:rsid w:val="00531582"/>
    <w:rsid w:val="00532138"/>
    <w:rsid w:val="00532BD4"/>
    <w:rsid w:val="00541640"/>
    <w:rsid w:val="00542A85"/>
    <w:rsid w:val="005465F7"/>
    <w:rsid w:val="005533E0"/>
    <w:rsid w:val="0055380B"/>
    <w:rsid w:val="00554F35"/>
    <w:rsid w:val="005558A4"/>
    <w:rsid w:val="00555DFD"/>
    <w:rsid w:val="005567B8"/>
    <w:rsid w:val="00566DBB"/>
    <w:rsid w:val="005831F3"/>
    <w:rsid w:val="00583CC1"/>
    <w:rsid w:val="00597D35"/>
    <w:rsid w:val="005B0DF5"/>
    <w:rsid w:val="005B133F"/>
    <w:rsid w:val="005B46BE"/>
    <w:rsid w:val="005B533C"/>
    <w:rsid w:val="005B6559"/>
    <w:rsid w:val="005B774F"/>
    <w:rsid w:val="005B7984"/>
    <w:rsid w:val="005C34FA"/>
    <w:rsid w:val="005C5D49"/>
    <w:rsid w:val="005D228A"/>
    <w:rsid w:val="005D34B9"/>
    <w:rsid w:val="005E0854"/>
    <w:rsid w:val="005E4160"/>
    <w:rsid w:val="005F4728"/>
    <w:rsid w:val="00601FC8"/>
    <w:rsid w:val="00603287"/>
    <w:rsid w:val="006119F9"/>
    <w:rsid w:val="00615999"/>
    <w:rsid w:val="00617477"/>
    <w:rsid w:val="00617F6E"/>
    <w:rsid w:val="006228B7"/>
    <w:rsid w:val="00631719"/>
    <w:rsid w:val="00633E2C"/>
    <w:rsid w:val="0064130E"/>
    <w:rsid w:val="00642AEE"/>
    <w:rsid w:val="00642CA3"/>
    <w:rsid w:val="00642EF2"/>
    <w:rsid w:val="00643D08"/>
    <w:rsid w:val="006458C8"/>
    <w:rsid w:val="00650420"/>
    <w:rsid w:val="00660DAD"/>
    <w:rsid w:val="00664194"/>
    <w:rsid w:val="0066570D"/>
    <w:rsid w:val="00666439"/>
    <w:rsid w:val="00671228"/>
    <w:rsid w:val="00675B67"/>
    <w:rsid w:val="00682B32"/>
    <w:rsid w:val="00687F4D"/>
    <w:rsid w:val="00694894"/>
    <w:rsid w:val="006A1073"/>
    <w:rsid w:val="006A36DC"/>
    <w:rsid w:val="006B3632"/>
    <w:rsid w:val="006B672C"/>
    <w:rsid w:val="006D0DA4"/>
    <w:rsid w:val="006D22CA"/>
    <w:rsid w:val="006E1E53"/>
    <w:rsid w:val="006E222D"/>
    <w:rsid w:val="006E24A5"/>
    <w:rsid w:val="006E3856"/>
    <w:rsid w:val="006E540C"/>
    <w:rsid w:val="006F25B5"/>
    <w:rsid w:val="006F5DA9"/>
    <w:rsid w:val="006F6DB8"/>
    <w:rsid w:val="006F7B52"/>
    <w:rsid w:val="007074C0"/>
    <w:rsid w:val="00712281"/>
    <w:rsid w:val="007157FB"/>
    <w:rsid w:val="0072137E"/>
    <w:rsid w:val="00721722"/>
    <w:rsid w:val="007227C0"/>
    <w:rsid w:val="00724461"/>
    <w:rsid w:val="00725C2A"/>
    <w:rsid w:val="007368C4"/>
    <w:rsid w:val="007528F9"/>
    <w:rsid w:val="00766A64"/>
    <w:rsid w:val="00770462"/>
    <w:rsid w:val="0077074B"/>
    <w:rsid w:val="007735B4"/>
    <w:rsid w:val="00774F1B"/>
    <w:rsid w:val="00785920"/>
    <w:rsid w:val="00786221"/>
    <w:rsid w:val="00791481"/>
    <w:rsid w:val="007A33AF"/>
    <w:rsid w:val="007B0C00"/>
    <w:rsid w:val="007B28BC"/>
    <w:rsid w:val="007B5D5A"/>
    <w:rsid w:val="007C2333"/>
    <w:rsid w:val="007C432A"/>
    <w:rsid w:val="007C4842"/>
    <w:rsid w:val="007D34AD"/>
    <w:rsid w:val="007D54BA"/>
    <w:rsid w:val="007E0921"/>
    <w:rsid w:val="007E27DA"/>
    <w:rsid w:val="007E3C31"/>
    <w:rsid w:val="007E66B8"/>
    <w:rsid w:val="007F1750"/>
    <w:rsid w:val="007F5BB4"/>
    <w:rsid w:val="007F6BEA"/>
    <w:rsid w:val="007F7BC4"/>
    <w:rsid w:val="008015B1"/>
    <w:rsid w:val="008036AF"/>
    <w:rsid w:val="00804BBB"/>
    <w:rsid w:val="00805EBC"/>
    <w:rsid w:val="00806AB5"/>
    <w:rsid w:val="0081438F"/>
    <w:rsid w:val="008168F4"/>
    <w:rsid w:val="00820F69"/>
    <w:rsid w:val="00821E3D"/>
    <w:rsid w:val="00822516"/>
    <w:rsid w:val="00834E04"/>
    <w:rsid w:val="00836839"/>
    <w:rsid w:val="00844B77"/>
    <w:rsid w:val="0084675F"/>
    <w:rsid w:val="00847B36"/>
    <w:rsid w:val="00850768"/>
    <w:rsid w:val="0085480E"/>
    <w:rsid w:val="00864D50"/>
    <w:rsid w:val="00867395"/>
    <w:rsid w:val="00874C9C"/>
    <w:rsid w:val="00882CDF"/>
    <w:rsid w:val="00886817"/>
    <w:rsid w:val="00891CAD"/>
    <w:rsid w:val="008924F5"/>
    <w:rsid w:val="008A4BA8"/>
    <w:rsid w:val="008A50F6"/>
    <w:rsid w:val="008A7182"/>
    <w:rsid w:val="008B55D2"/>
    <w:rsid w:val="008C08B0"/>
    <w:rsid w:val="008C14D3"/>
    <w:rsid w:val="008D0408"/>
    <w:rsid w:val="008D26C8"/>
    <w:rsid w:val="008D4B65"/>
    <w:rsid w:val="008D5145"/>
    <w:rsid w:val="008E47DD"/>
    <w:rsid w:val="008E4D63"/>
    <w:rsid w:val="008F2D09"/>
    <w:rsid w:val="008F439B"/>
    <w:rsid w:val="009039CD"/>
    <w:rsid w:val="00904A6E"/>
    <w:rsid w:val="00905278"/>
    <w:rsid w:val="0091076E"/>
    <w:rsid w:val="00916694"/>
    <w:rsid w:val="009201D3"/>
    <w:rsid w:val="00921BD3"/>
    <w:rsid w:val="00925E61"/>
    <w:rsid w:val="00931FB5"/>
    <w:rsid w:val="00935ADA"/>
    <w:rsid w:val="009363A8"/>
    <w:rsid w:val="00943781"/>
    <w:rsid w:val="00944024"/>
    <w:rsid w:val="00956233"/>
    <w:rsid w:val="00961EA0"/>
    <w:rsid w:val="0096453C"/>
    <w:rsid w:val="00972EE2"/>
    <w:rsid w:val="00976C47"/>
    <w:rsid w:val="00981CE7"/>
    <w:rsid w:val="009841B8"/>
    <w:rsid w:val="009A0C5D"/>
    <w:rsid w:val="009A0D72"/>
    <w:rsid w:val="009A0DF7"/>
    <w:rsid w:val="009A63E4"/>
    <w:rsid w:val="009A69A0"/>
    <w:rsid w:val="009B5115"/>
    <w:rsid w:val="009C565B"/>
    <w:rsid w:val="009D4D32"/>
    <w:rsid w:val="009D5AB7"/>
    <w:rsid w:val="009E1613"/>
    <w:rsid w:val="009E1C87"/>
    <w:rsid w:val="009E6F8E"/>
    <w:rsid w:val="009E7349"/>
    <w:rsid w:val="009F1CB7"/>
    <w:rsid w:val="009F3FE3"/>
    <w:rsid w:val="009F41AA"/>
    <w:rsid w:val="009F4785"/>
    <w:rsid w:val="00A00FD7"/>
    <w:rsid w:val="00A05D9C"/>
    <w:rsid w:val="00A117EC"/>
    <w:rsid w:val="00A137D7"/>
    <w:rsid w:val="00A247B3"/>
    <w:rsid w:val="00A275DF"/>
    <w:rsid w:val="00A31093"/>
    <w:rsid w:val="00A41264"/>
    <w:rsid w:val="00A4239B"/>
    <w:rsid w:val="00A43330"/>
    <w:rsid w:val="00A43F72"/>
    <w:rsid w:val="00A445A2"/>
    <w:rsid w:val="00A453D7"/>
    <w:rsid w:val="00A46C99"/>
    <w:rsid w:val="00A50AEF"/>
    <w:rsid w:val="00A526E2"/>
    <w:rsid w:val="00A54D68"/>
    <w:rsid w:val="00A57001"/>
    <w:rsid w:val="00A63600"/>
    <w:rsid w:val="00A64772"/>
    <w:rsid w:val="00A664E1"/>
    <w:rsid w:val="00A67074"/>
    <w:rsid w:val="00A84192"/>
    <w:rsid w:val="00A90E3E"/>
    <w:rsid w:val="00A96756"/>
    <w:rsid w:val="00A97162"/>
    <w:rsid w:val="00AA2B85"/>
    <w:rsid w:val="00AA46CA"/>
    <w:rsid w:val="00AB138F"/>
    <w:rsid w:val="00AB49D3"/>
    <w:rsid w:val="00AB73E4"/>
    <w:rsid w:val="00AC140C"/>
    <w:rsid w:val="00AC1B13"/>
    <w:rsid w:val="00AD69D7"/>
    <w:rsid w:val="00AD6DC8"/>
    <w:rsid w:val="00AE2063"/>
    <w:rsid w:val="00AE684E"/>
    <w:rsid w:val="00AF30A3"/>
    <w:rsid w:val="00AF3D97"/>
    <w:rsid w:val="00AF5C72"/>
    <w:rsid w:val="00B04B6B"/>
    <w:rsid w:val="00B057C6"/>
    <w:rsid w:val="00B14DF5"/>
    <w:rsid w:val="00B20006"/>
    <w:rsid w:val="00B206B0"/>
    <w:rsid w:val="00B227D8"/>
    <w:rsid w:val="00B22C80"/>
    <w:rsid w:val="00B30ACD"/>
    <w:rsid w:val="00B31735"/>
    <w:rsid w:val="00B33513"/>
    <w:rsid w:val="00B34E55"/>
    <w:rsid w:val="00B3782E"/>
    <w:rsid w:val="00B40168"/>
    <w:rsid w:val="00B446A1"/>
    <w:rsid w:val="00B50BD0"/>
    <w:rsid w:val="00B51E4D"/>
    <w:rsid w:val="00B711D6"/>
    <w:rsid w:val="00B73E62"/>
    <w:rsid w:val="00B74C8D"/>
    <w:rsid w:val="00B85B38"/>
    <w:rsid w:val="00B87367"/>
    <w:rsid w:val="00B87415"/>
    <w:rsid w:val="00B874B0"/>
    <w:rsid w:val="00BA3375"/>
    <w:rsid w:val="00BA3AFB"/>
    <w:rsid w:val="00BA64C4"/>
    <w:rsid w:val="00BB700F"/>
    <w:rsid w:val="00BC2713"/>
    <w:rsid w:val="00BC4853"/>
    <w:rsid w:val="00BC70D9"/>
    <w:rsid w:val="00BC7EB8"/>
    <w:rsid w:val="00BD4BD9"/>
    <w:rsid w:val="00BE2417"/>
    <w:rsid w:val="00BE72B4"/>
    <w:rsid w:val="00BE7660"/>
    <w:rsid w:val="00BF058D"/>
    <w:rsid w:val="00BF67A9"/>
    <w:rsid w:val="00BF7B01"/>
    <w:rsid w:val="00C04D40"/>
    <w:rsid w:val="00C05AA5"/>
    <w:rsid w:val="00C05C64"/>
    <w:rsid w:val="00C137BC"/>
    <w:rsid w:val="00C24242"/>
    <w:rsid w:val="00C24D21"/>
    <w:rsid w:val="00C27411"/>
    <w:rsid w:val="00C3146C"/>
    <w:rsid w:val="00C34CDC"/>
    <w:rsid w:val="00C367C8"/>
    <w:rsid w:val="00C46852"/>
    <w:rsid w:val="00C47AC7"/>
    <w:rsid w:val="00C52580"/>
    <w:rsid w:val="00C53985"/>
    <w:rsid w:val="00C54EB8"/>
    <w:rsid w:val="00C566D3"/>
    <w:rsid w:val="00C604CC"/>
    <w:rsid w:val="00C634F1"/>
    <w:rsid w:val="00C64525"/>
    <w:rsid w:val="00C66139"/>
    <w:rsid w:val="00C754DE"/>
    <w:rsid w:val="00C86055"/>
    <w:rsid w:val="00C910F2"/>
    <w:rsid w:val="00C91396"/>
    <w:rsid w:val="00CA38F7"/>
    <w:rsid w:val="00CB0F75"/>
    <w:rsid w:val="00CB2127"/>
    <w:rsid w:val="00CB3563"/>
    <w:rsid w:val="00CB4A59"/>
    <w:rsid w:val="00CB6154"/>
    <w:rsid w:val="00CC0BFE"/>
    <w:rsid w:val="00CC35B6"/>
    <w:rsid w:val="00CC4BF7"/>
    <w:rsid w:val="00CD1AA2"/>
    <w:rsid w:val="00CD1B06"/>
    <w:rsid w:val="00CD280A"/>
    <w:rsid w:val="00CD309F"/>
    <w:rsid w:val="00CD3344"/>
    <w:rsid w:val="00CD618B"/>
    <w:rsid w:val="00CD7888"/>
    <w:rsid w:val="00CE144B"/>
    <w:rsid w:val="00CE348F"/>
    <w:rsid w:val="00CE5B1E"/>
    <w:rsid w:val="00CE6569"/>
    <w:rsid w:val="00CF461D"/>
    <w:rsid w:val="00CF5058"/>
    <w:rsid w:val="00CF717D"/>
    <w:rsid w:val="00D0028B"/>
    <w:rsid w:val="00D03534"/>
    <w:rsid w:val="00D03617"/>
    <w:rsid w:val="00D10EB9"/>
    <w:rsid w:val="00D169AC"/>
    <w:rsid w:val="00D22EFE"/>
    <w:rsid w:val="00D27B7E"/>
    <w:rsid w:val="00D30F52"/>
    <w:rsid w:val="00D347E8"/>
    <w:rsid w:val="00D437B5"/>
    <w:rsid w:val="00D55D00"/>
    <w:rsid w:val="00D61483"/>
    <w:rsid w:val="00D64C3F"/>
    <w:rsid w:val="00D65494"/>
    <w:rsid w:val="00D66A5F"/>
    <w:rsid w:val="00D67A17"/>
    <w:rsid w:val="00D70410"/>
    <w:rsid w:val="00D74986"/>
    <w:rsid w:val="00D74B41"/>
    <w:rsid w:val="00D74D23"/>
    <w:rsid w:val="00D752E6"/>
    <w:rsid w:val="00D7703F"/>
    <w:rsid w:val="00D772B2"/>
    <w:rsid w:val="00D8662F"/>
    <w:rsid w:val="00D869F9"/>
    <w:rsid w:val="00DA2A73"/>
    <w:rsid w:val="00DA6110"/>
    <w:rsid w:val="00DA6C97"/>
    <w:rsid w:val="00DB11B2"/>
    <w:rsid w:val="00DB51BA"/>
    <w:rsid w:val="00DBBB9F"/>
    <w:rsid w:val="00DC59E5"/>
    <w:rsid w:val="00DD35C5"/>
    <w:rsid w:val="00DD7F80"/>
    <w:rsid w:val="00DE1EE9"/>
    <w:rsid w:val="00DE2773"/>
    <w:rsid w:val="00DE51EC"/>
    <w:rsid w:val="00DF495E"/>
    <w:rsid w:val="00E01032"/>
    <w:rsid w:val="00E01E5C"/>
    <w:rsid w:val="00E04227"/>
    <w:rsid w:val="00E168DC"/>
    <w:rsid w:val="00E2026C"/>
    <w:rsid w:val="00E25171"/>
    <w:rsid w:val="00E464D4"/>
    <w:rsid w:val="00E53692"/>
    <w:rsid w:val="00E64C2C"/>
    <w:rsid w:val="00E65D50"/>
    <w:rsid w:val="00E76C88"/>
    <w:rsid w:val="00E804CD"/>
    <w:rsid w:val="00E83D4A"/>
    <w:rsid w:val="00E86CB9"/>
    <w:rsid w:val="00E87E10"/>
    <w:rsid w:val="00E9006E"/>
    <w:rsid w:val="00E90341"/>
    <w:rsid w:val="00EA2479"/>
    <w:rsid w:val="00EA3432"/>
    <w:rsid w:val="00EA3E58"/>
    <w:rsid w:val="00EA41B1"/>
    <w:rsid w:val="00EA712D"/>
    <w:rsid w:val="00EB1731"/>
    <w:rsid w:val="00EB41AE"/>
    <w:rsid w:val="00EC0CC6"/>
    <w:rsid w:val="00EC1A58"/>
    <w:rsid w:val="00EC4619"/>
    <w:rsid w:val="00EC5477"/>
    <w:rsid w:val="00EC598F"/>
    <w:rsid w:val="00EC77ED"/>
    <w:rsid w:val="00ED1027"/>
    <w:rsid w:val="00ED2F14"/>
    <w:rsid w:val="00ED430B"/>
    <w:rsid w:val="00ED7B1E"/>
    <w:rsid w:val="00EE4F68"/>
    <w:rsid w:val="00EF54D9"/>
    <w:rsid w:val="00EF67A3"/>
    <w:rsid w:val="00F0468B"/>
    <w:rsid w:val="00F05263"/>
    <w:rsid w:val="00F06038"/>
    <w:rsid w:val="00F06F9C"/>
    <w:rsid w:val="00F10B47"/>
    <w:rsid w:val="00F16C31"/>
    <w:rsid w:val="00F2481C"/>
    <w:rsid w:val="00F26918"/>
    <w:rsid w:val="00F33049"/>
    <w:rsid w:val="00F3504F"/>
    <w:rsid w:val="00F4295D"/>
    <w:rsid w:val="00F4361E"/>
    <w:rsid w:val="00F475BD"/>
    <w:rsid w:val="00F47B4C"/>
    <w:rsid w:val="00F5550C"/>
    <w:rsid w:val="00F56023"/>
    <w:rsid w:val="00F60E06"/>
    <w:rsid w:val="00F74303"/>
    <w:rsid w:val="00F77CDC"/>
    <w:rsid w:val="00F77DA8"/>
    <w:rsid w:val="00F82424"/>
    <w:rsid w:val="00F83AF5"/>
    <w:rsid w:val="00F85AE9"/>
    <w:rsid w:val="00F85B89"/>
    <w:rsid w:val="00F9168E"/>
    <w:rsid w:val="00F933BA"/>
    <w:rsid w:val="00FB15FD"/>
    <w:rsid w:val="00FB17BE"/>
    <w:rsid w:val="00FC62A2"/>
    <w:rsid w:val="00FD139D"/>
    <w:rsid w:val="00FD18B9"/>
    <w:rsid w:val="00FD52E7"/>
    <w:rsid w:val="00FD5408"/>
    <w:rsid w:val="00FD6BA7"/>
    <w:rsid w:val="00FE1E13"/>
    <w:rsid w:val="00FE2EC4"/>
    <w:rsid w:val="00FE4DC2"/>
    <w:rsid w:val="00FE6783"/>
    <w:rsid w:val="00FE7FC6"/>
    <w:rsid w:val="0119477E"/>
    <w:rsid w:val="015B9F29"/>
    <w:rsid w:val="02A1084A"/>
    <w:rsid w:val="03CA1C9A"/>
    <w:rsid w:val="04910949"/>
    <w:rsid w:val="07FC1CCF"/>
    <w:rsid w:val="087A2482"/>
    <w:rsid w:val="0B15FAAF"/>
    <w:rsid w:val="0B71001D"/>
    <w:rsid w:val="0CDB2663"/>
    <w:rsid w:val="0D168E09"/>
    <w:rsid w:val="0FCCD61C"/>
    <w:rsid w:val="100E9A92"/>
    <w:rsid w:val="10E6A37E"/>
    <w:rsid w:val="160F4AEA"/>
    <w:rsid w:val="167DAAF1"/>
    <w:rsid w:val="17236C29"/>
    <w:rsid w:val="17CB631C"/>
    <w:rsid w:val="1A800A35"/>
    <w:rsid w:val="1B0303DE"/>
    <w:rsid w:val="1B1E5C1D"/>
    <w:rsid w:val="1CCADA75"/>
    <w:rsid w:val="1F1D752E"/>
    <w:rsid w:val="207B46B7"/>
    <w:rsid w:val="2356BACD"/>
    <w:rsid w:val="23687937"/>
    <w:rsid w:val="2386FEC0"/>
    <w:rsid w:val="240F0E44"/>
    <w:rsid w:val="243E60B5"/>
    <w:rsid w:val="248D6527"/>
    <w:rsid w:val="255FE4D0"/>
    <w:rsid w:val="26FBB531"/>
    <w:rsid w:val="2931EDBB"/>
    <w:rsid w:val="29D77E06"/>
    <w:rsid w:val="2AC2960E"/>
    <w:rsid w:val="2C550D8B"/>
    <w:rsid w:val="2D7ACD4D"/>
    <w:rsid w:val="2D84AAF7"/>
    <w:rsid w:val="301BF26C"/>
    <w:rsid w:val="31B3F121"/>
    <w:rsid w:val="32A0CAFC"/>
    <w:rsid w:val="32A22052"/>
    <w:rsid w:val="33DF8871"/>
    <w:rsid w:val="35E5958E"/>
    <w:rsid w:val="3645238C"/>
    <w:rsid w:val="3751CD24"/>
    <w:rsid w:val="3A87B011"/>
    <w:rsid w:val="3AC059BF"/>
    <w:rsid w:val="3BDDF50B"/>
    <w:rsid w:val="3BF522D2"/>
    <w:rsid w:val="3D55F1C7"/>
    <w:rsid w:val="3F75BE20"/>
    <w:rsid w:val="3FB81190"/>
    <w:rsid w:val="47F85889"/>
    <w:rsid w:val="48D5033D"/>
    <w:rsid w:val="48D8481D"/>
    <w:rsid w:val="4A4E62B0"/>
    <w:rsid w:val="4A52B6C9"/>
    <w:rsid w:val="4BA9C511"/>
    <w:rsid w:val="4D459572"/>
    <w:rsid w:val="4EE178BA"/>
    <w:rsid w:val="50582DCF"/>
    <w:rsid w:val="50A8CFF0"/>
    <w:rsid w:val="52CFA1E1"/>
    <w:rsid w:val="561CF96E"/>
    <w:rsid w:val="58121E1B"/>
    <w:rsid w:val="59F13BAB"/>
    <w:rsid w:val="5C841303"/>
    <w:rsid w:val="5E01A8A7"/>
    <w:rsid w:val="5E8881BC"/>
    <w:rsid w:val="5EE6E63E"/>
    <w:rsid w:val="648D6713"/>
    <w:rsid w:val="65C740BE"/>
    <w:rsid w:val="66C33439"/>
    <w:rsid w:val="679117C7"/>
    <w:rsid w:val="67911CB9"/>
    <w:rsid w:val="67924FC6"/>
    <w:rsid w:val="67CDE253"/>
    <w:rsid w:val="6B79E0C4"/>
    <w:rsid w:val="6C0993E7"/>
    <w:rsid w:val="6C96BE52"/>
    <w:rsid w:val="6E7A1118"/>
    <w:rsid w:val="70B1DF6D"/>
    <w:rsid w:val="70DD050A"/>
    <w:rsid w:val="72047A87"/>
    <w:rsid w:val="745419B2"/>
    <w:rsid w:val="769FE507"/>
    <w:rsid w:val="77989495"/>
    <w:rsid w:val="7CCBEA71"/>
    <w:rsid w:val="7D33C275"/>
    <w:rsid w:val="7DF8A4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5D681"/>
  <w15:chartTrackingRefBased/>
  <w15:docId w15:val="{A723B684-0346-4C3C-9F75-46738E89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34"/>
    <w:pPr>
      <w:spacing w:line="256" w:lineRule="auto"/>
    </w:pPr>
  </w:style>
  <w:style w:type="paragraph" w:styleId="Heading1">
    <w:name w:val="heading 1"/>
    <w:basedOn w:val="Normal"/>
    <w:next w:val="Normal"/>
    <w:link w:val="Heading1Char"/>
    <w:uiPriority w:val="9"/>
    <w:qFormat/>
    <w:rsid w:val="002911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34"/>
    <w:pPr>
      <w:ind w:left="720"/>
      <w:contextualSpacing/>
    </w:pPr>
  </w:style>
  <w:style w:type="character" w:styleId="CommentReference">
    <w:name w:val="annotation reference"/>
    <w:basedOn w:val="DefaultParagraphFont"/>
    <w:uiPriority w:val="99"/>
    <w:semiHidden/>
    <w:unhideWhenUsed/>
    <w:rsid w:val="00532138"/>
    <w:rPr>
      <w:sz w:val="16"/>
      <w:szCs w:val="16"/>
    </w:rPr>
  </w:style>
  <w:style w:type="paragraph" w:styleId="CommentText">
    <w:name w:val="annotation text"/>
    <w:basedOn w:val="Normal"/>
    <w:link w:val="CommentTextChar"/>
    <w:uiPriority w:val="99"/>
    <w:unhideWhenUsed/>
    <w:rsid w:val="00532138"/>
    <w:pPr>
      <w:spacing w:line="240" w:lineRule="auto"/>
    </w:pPr>
    <w:rPr>
      <w:sz w:val="20"/>
      <w:szCs w:val="20"/>
    </w:rPr>
  </w:style>
  <w:style w:type="character" w:customStyle="1" w:styleId="CommentTextChar">
    <w:name w:val="Comment Text Char"/>
    <w:basedOn w:val="DefaultParagraphFont"/>
    <w:link w:val="CommentText"/>
    <w:uiPriority w:val="99"/>
    <w:rsid w:val="00532138"/>
    <w:rPr>
      <w:sz w:val="20"/>
      <w:szCs w:val="20"/>
    </w:rPr>
  </w:style>
  <w:style w:type="paragraph" w:styleId="CommentSubject">
    <w:name w:val="annotation subject"/>
    <w:basedOn w:val="CommentText"/>
    <w:next w:val="CommentText"/>
    <w:link w:val="CommentSubjectChar"/>
    <w:uiPriority w:val="99"/>
    <w:semiHidden/>
    <w:unhideWhenUsed/>
    <w:rsid w:val="00532138"/>
    <w:rPr>
      <w:b/>
      <w:bCs/>
    </w:rPr>
  </w:style>
  <w:style w:type="character" w:customStyle="1" w:styleId="CommentSubjectChar">
    <w:name w:val="Comment Subject Char"/>
    <w:basedOn w:val="CommentTextChar"/>
    <w:link w:val="CommentSubject"/>
    <w:uiPriority w:val="99"/>
    <w:semiHidden/>
    <w:rsid w:val="00532138"/>
    <w:rPr>
      <w:b/>
      <w:bCs/>
      <w:sz w:val="20"/>
      <w:szCs w:val="20"/>
    </w:rPr>
  </w:style>
  <w:style w:type="paragraph" w:styleId="BalloonText">
    <w:name w:val="Balloon Text"/>
    <w:basedOn w:val="Normal"/>
    <w:link w:val="BalloonTextChar"/>
    <w:uiPriority w:val="99"/>
    <w:semiHidden/>
    <w:unhideWhenUsed/>
    <w:rsid w:val="00EC7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7ED"/>
    <w:rPr>
      <w:rFonts w:ascii="Segoe UI" w:hAnsi="Segoe UI" w:cs="Segoe UI"/>
      <w:sz w:val="18"/>
      <w:szCs w:val="18"/>
    </w:rPr>
  </w:style>
  <w:style w:type="paragraph" w:styleId="Header">
    <w:name w:val="header"/>
    <w:basedOn w:val="Normal"/>
    <w:link w:val="HeaderChar"/>
    <w:uiPriority w:val="99"/>
    <w:unhideWhenUsed/>
    <w:rsid w:val="008C1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4D3"/>
  </w:style>
  <w:style w:type="paragraph" w:styleId="Footer">
    <w:name w:val="footer"/>
    <w:basedOn w:val="Normal"/>
    <w:link w:val="FooterChar"/>
    <w:uiPriority w:val="99"/>
    <w:unhideWhenUsed/>
    <w:rsid w:val="008C1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4D3"/>
  </w:style>
  <w:style w:type="character" w:styleId="Hyperlink">
    <w:name w:val="Hyperlink"/>
    <w:basedOn w:val="DefaultParagraphFont"/>
    <w:uiPriority w:val="99"/>
    <w:unhideWhenUsed/>
    <w:rsid w:val="00370EB2"/>
    <w:rPr>
      <w:color w:val="0563C1" w:themeColor="hyperlink"/>
      <w:u w:val="single"/>
    </w:rPr>
  </w:style>
  <w:style w:type="table" w:styleId="TableGrid">
    <w:name w:val="Table Grid"/>
    <w:basedOn w:val="TableNormal"/>
    <w:uiPriority w:val="39"/>
    <w:rsid w:val="00207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0AEF"/>
    <w:pPr>
      <w:spacing w:after="0" w:line="240" w:lineRule="auto"/>
    </w:pPr>
  </w:style>
  <w:style w:type="character" w:styleId="FollowedHyperlink">
    <w:name w:val="FollowedHyperlink"/>
    <w:basedOn w:val="DefaultParagraphFont"/>
    <w:uiPriority w:val="99"/>
    <w:semiHidden/>
    <w:unhideWhenUsed/>
    <w:rsid w:val="00F475BD"/>
    <w:rPr>
      <w:color w:val="954F72" w:themeColor="followedHyperlink"/>
      <w:u w:val="single"/>
    </w:rPr>
  </w:style>
  <w:style w:type="character" w:customStyle="1" w:styleId="UnresolvedMention1">
    <w:name w:val="Unresolved Mention1"/>
    <w:basedOn w:val="DefaultParagraphFont"/>
    <w:uiPriority w:val="99"/>
    <w:semiHidden/>
    <w:unhideWhenUsed/>
    <w:rsid w:val="00FD5408"/>
    <w:rPr>
      <w:color w:val="605E5C"/>
      <w:shd w:val="clear" w:color="auto" w:fill="E1DFDD"/>
    </w:rPr>
  </w:style>
  <w:style w:type="character" w:customStyle="1" w:styleId="il">
    <w:name w:val="il"/>
    <w:basedOn w:val="DefaultParagraphFont"/>
    <w:rsid w:val="001A3E9A"/>
  </w:style>
  <w:style w:type="character" w:customStyle="1" w:styleId="Heading1Char">
    <w:name w:val="Heading 1 Char"/>
    <w:basedOn w:val="DefaultParagraphFont"/>
    <w:link w:val="Heading1"/>
    <w:uiPriority w:val="9"/>
    <w:rsid w:val="0029110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8732">
      <w:bodyDiv w:val="1"/>
      <w:marLeft w:val="0"/>
      <w:marRight w:val="0"/>
      <w:marTop w:val="0"/>
      <w:marBottom w:val="0"/>
      <w:divBdr>
        <w:top w:val="none" w:sz="0" w:space="0" w:color="auto"/>
        <w:left w:val="none" w:sz="0" w:space="0" w:color="auto"/>
        <w:bottom w:val="none" w:sz="0" w:space="0" w:color="auto"/>
        <w:right w:val="none" w:sz="0" w:space="0" w:color="auto"/>
      </w:divBdr>
    </w:div>
    <w:div w:id="33240153">
      <w:bodyDiv w:val="1"/>
      <w:marLeft w:val="0"/>
      <w:marRight w:val="0"/>
      <w:marTop w:val="0"/>
      <w:marBottom w:val="0"/>
      <w:divBdr>
        <w:top w:val="none" w:sz="0" w:space="0" w:color="auto"/>
        <w:left w:val="none" w:sz="0" w:space="0" w:color="auto"/>
        <w:bottom w:val="none" w:sz="0" w:space="0" w:color="auto"/>
        <w:right w:val="none" w:sz="0" w:space="0" w:color="auto"/>
      </w:divBdr>
    </w:div>
    <w:div w:id="115830172">
      <w:bodyDiv w:val="1"/>
      <w:marLeft w:val="0"/>
      <w:marRight w:val="0"/>
      <w:marTop w:val="0"/>
      <w:marBottom w:val="0"/>
      <w:divBdr>
        <w:top w:val="none" w:sz="0" w:space="0" w:color="auto"/>
        <w:left w:val="none" w:sz="0" w:space="0" w:color="auto"/>
        <w:bottom w:val="none" w:sz="0" w:space="0" w:color="auto"/>
        <w:right w:val="none" w:sz="0" w:space="0" w:color="auto"/>
      </w:divBdr>
    </w:div>
    <w:div w:id="153686612">
      <w:bodyDiv w:val="1"/>
      <w:marLeft w:val="0"/>
      <w:marRight w:val="0"/>
      <w:marTop w:val="0"/>
      <w:marBottom w:val="0"/>
      <w:divBdr>
        <w:top w:val="none" w:sz="0" w:space="0" w:color="auto"/>
        <w:left w:val="none" w:sz="0" w:space="0" w:color="auto"/>
        <w:bottom w:val="none" w:sz="0" w:space="0" w:color="auto"/>
        <w:right w:val="none" w:sz="0" w:space="0" w:color="auto"/>
      </w:divBdr>
    </w:div>
    <w:div w:id="177814031">
      <w:bodyDiv w:val="1"/>
      <w:marLeft w:val="0"/>
      <w:marRight w:val="0"/>
      <w:marTop w:val="0"/>
      <w:marBottom w:val="0"/>
      <w:divBdr>
        <w:top w:val="none" w:sz="0" w:space="0" w:color="auto"/>
        <w:left w:val="none" w:sz="0" w:space="0" w:color="auto"/>
        <w:bottom w:val="none" w:sz="0" w:space="0" w:color="auto"/>
        <w:right w:val="none" w:sz="0" w:space="0" w:color="auto"/>
      </w:divBdr>
    </w:div>
    <w:div w:id="188612862">
      <w:bodyDiv w:val="1"/>
      <w:marLeft w:val="0"/>
      <w:marRight w:val="0"/>
      <w:marTop w:val="0"/>
      <w:marBottom w:val="0"/>
      <w:divBdr>
        <w:top w:val="none" w:sz="0" w:space="0" w:color="auto"/>
        <w:left w:val="none" w:sz="0" w:space="0" w:color="auto"/>
        <w:bottom w:val="none" w:sz="0" w:space="0" w:color="auto"/>
        <w:right w:val="none" w:sz="0" w:space="0" w:color="auto"/>
      </w:divBdr>
    </w:div>
    <w:div w:id="259066381">
      <w:bodyDiv w:val="1"/>
      <w:marLeft w:val="0"/>
      <w:marRight w:val="0"/>
      <w:marTop w:val="0"/>
      <w:marBottom w:val="0"/>
      <w:divBdr>
        <w:top w:val="none" w:sz="0" w:space="0" w:color="auto"/>
        <w:left w:val="none" w:sz="0" w:space="0" w:color="auto"/>
        <w:bottom w:val="none" w:sz="0" w:space="0" w:color="auto"/>
        <w:right w:val="none" w:sz="0" w:space="0" w:color="auto"/>
      </w:divBdr>
    </w:div>
    <w:div w:id="352876093">
      <w:bodyDiv w:val="1"/>
      <w:marLeft w:val="0"/>
      <w:marRight w:val="0"/>
      <w:marTop w:val="0"/>
      <w:marBottom w:val="0"/>
      <w:divBdr>
        <w:top w:val="none" w:sz="0" w:space="0" w:color="auto"/>
        <w:left w:val="none" w:sz="0" w:space="0" w:color="auto"/>
        <w:bottom w:val="none" w:sz="0" w:space="0" w:color="auto"/>
        <w:right w:val="none" w:sz="0" w:space="0" w:color="auto"/>
      </w:divBdr>
    </w:div>
    <w:div w:id="419062287">
      <w:bodyDiv w:val="1"/>
      <w:marLeft w:val="0"/>
      <w:marRight w:val="0"/>
      <w:marTop w:val="0"/>
      <w:marBottom w:val="0"/>
      <w:divBdr>
        <w:top w:val="none" w:sz="0" w:space="0" w:color="auto"/>
        <w:left w:val="none" w:sz="0" w:space="0" w:color="auto"/>
        <w:bottom w:val="none" w:sz="0" w:space="0" w:color="auto"/>
        <w:right w:val="none" w:sz="0" w:space="0" w:color="auto"/>
      </w:divBdr>
    </w:div>
    <w:div w:id="422458455">
      <w:bodyDiv w:val="1"/>
      <w:marLeft w:val="0"/>
      <w:marRight w:val="0"/>
      <w:marTop w:val="0"/>
      <w:marBottom w:val="0"/>
      <w:divBdr>
        <w:top w:val="none" w:sz="0" w:space="0" w:color="auto"/>
        <w:left w:val="none" w:sz="0" w:space="0" w:color="auto"/>
        <w:bottom w:val="none" w:sz="0" w:space="0" w:color="auto"/>
        <w:right w:val="none" w:sz="0" w:space="0" w:color="auto"/>
      </w:divBdr>
    </w:div>
    <w:div w:id="440496210">
      <w:bodyDiv w:val="1"/>
      <w:marLeft w:val="0"/>
      <w:marRight w:val="0"/>
      <w:marTop w:val="0"/>
      <w:marBottom w:val="0"/>
      <w:divBdr>
        <w:top w:val="none" w:sz="0" w:space="0" w:color="auto"/>
        <w:left w:val="none" w:sz="0" w:space="0" w:color="auto"/>
        <w:bottom w:val="none" w:sz="0" w:space="0" w:color="auto"/>
        <w:right w:val="none" w:sz="0" w:space="0" w:color="auto"/>
      </w:divBdr>
    </w:div>
    <w:div w:id="446584314">
      <w:bodyDiv w:val="1"/>
      <w:marLeft w:val="0"/>
      <w:marRight w:val="0"/>
      <w:marTop w:val="0"/>
      <w:marBottom w:val="0"/>
      <w:divBdr>
        <w:top w:val="none" w:sz="0" w:space="0" w:color="auto"/>
        <w:left w:val="none" w:sz="0" w:space="0" w:color="auto"/>
        <w:bottom w:val="none" w:sz="0" w:space="0" w:color="auto"/>
        <w:right w:val="none" w:sz="0" w:space="0" w:color="auto"/>
      </w:divBdr>
    </w:div>
    <w:div w:id="447623689">
      <w:bodyDiv w:val="1"/>
      <w:marLeft w:val="0"/>
      <w:marRight w:val="0"/>
      <w:marTop w:val="0"/>
      <w:marBottom w:val="0"/>
      <w:divBdr>
        <w:top w:val="none" w:sz="0" w:space="0" w:color="auto"/>
        <w:left w:val="none" w:sz="0" w:space="0" w:color="auto"/>
        <w:bottom w:val="none" w:sz="0" w:space="0" w:color="auto"/>
        <w:right w:val="none" w:sz="0" w:space="0" w:color="auto"/>
      </w:divBdr>
    </w:div>
    <w:div w:id="459500712">
      <w:bodyDiv w:val="1"/>
      <w:marLeft w:val="0"/>
      <w:marRight w:val="0"/>
      <w:marTop w:val="0"/>
      <w:marBottom w:val="0"/>
      <w:divBdr>
        <w:top w:val="none" w:sz="0" w:space="0" w:color="auto"/>
        <w:left w:val="none" w:sz="0" w:space="0" w:color="auto"/>
        <w:bottom w:val="none" w:sz="0" w:space="0" w:color="auto"/>
        <w:right w:val="none" w:sz="0" w:space="0" w:color="auto"/>
      </w:divBdr>
    </w:div>
    <w:div w:id="487749244">
      <w:bodyDiv w:val="1"/>
      <w:marLeft w:val="0"/>
      <w:marRight w:val="0"/>
      <w:marTop w:val="0"/>
      <w:marBottom w:val="0"/>
      <w:divBdr>
        <w:top w:val="none" w:sz="0" w:space="0" w:color="auto"/>
        <w:left w:val="none" w:sz="0" w:space="0" w:color="auto"/>
        <w:bottom w:val="none" w:sz="0" w:space="0" w:color="auto"/>
        <w:right w:val="none" w:sz="0" w:space="0" w:color="auto"/>
      </w:divBdr>
    </w:div>
    <w:div w:id="522862822">
      <w:bodyDiv w:val="1"/>
      <w:marLeft w:val="0"/>
      <w:marRight w:val="0"/>
      <w:marTop w:val="0"/>
      <w:marBottom w:val="0"/>
      <w:divBdr>
        <w:top w:val="none" w:sz="0" w:space="0" w:color="auto"/>
        <w:left w:val="none" w:sz="0" w:space="0" w:color="auto"/>
        <w:bottom w:val="none" w:sz="0" w:space="0" w:color="auto"/>
        <w:right w:val="none" w:sz="0" w:space="0" w:color="auto"/>
      </w:divBdr>
    </w:div>
    <w:div w:id="525018693">
      <w:bodyDiv w:val="1"/>
      <w:marLeft w:val="0"/>
      <w:marRight w:val="0"/>
      <w:marTop w:val="0"/>
      <w:marBottom w:val="0"/>
      <w:divBdr>
        <w:top w:val="none" w:sz="0" w:space="0" w:color="auto"/>
        <w:left w:val="none" w:sz="0" w:space="0" w:color="auto"/>
        <w:bottom w:val="none" w:sz="0" w:space="0" w:color="auto"/>
        <w:right w:val="none" w:sz="0" w:space="0" w:color="auto"/>
      </w:divBdr>
    </w:div>
    <w:div w:id="546650427">
      <w:bodyDiv w:val="1"/>
      <w:marLeft w:val="0"/>
      <w:marRight w:val="0"/>
      <w:marTop w:val="0"/>
      <w:marBottom w:val="0"/>
      <w:divBdr>
        <w:top w:val="none" w:sz="0" w:space="0" w:color="auto"/>
        <w:left w:val="none" w:sz="0" w:space="0" w:color="auto"/>
        <w:bottom w:val="none" w:sz="0" w:space="0" w:color="auto"/>
        <w:right w:val="none" w:sz="0" w:space="0" w:color="auto"/>
      </w:divBdr>
    </w:div>
    <w:div w:id="561675527">
      <w:bodyDiv w:val="1"/>
      <w:marLeft w:val="0"/>
      <w:marRight w:val="0"/>
      <w:marTop w:val="0"/>
      <w:marBottom w:val="0"/>
      <w:divBdr>
        <w:top w:val="none" w:sz="0" w:space="0" w:color="auto"/>
        <w:left w:val="none" w:sz="0" w:space="0" w:color="auto"/>
        <w:bottom w:val="none" w:sz="0" w:space="0" w:color="auto"/>
        <w:right w:val="none" w:sz="0" w:space="0" w:color="auto"/>
      </w:divBdr>
    </w:div>
    <w:div w:id="563377328">
      <w:bodyDiv w:val="1"/>
      <w:marLeft w:val="0"/>
      <w:marRight w:val="0"/>
      <w:marTop w:val="0"/>
      <w:marBottom w:val="0"/>
      <w:divBdr>
        <w:top w:val="none" w:sz="0" w:space="0" w:color="auto"/>
        <w:left w:val="none" w:sz="0" w:space="0" w:color="auto"/>
        <w:bottom w:val="none" w:sz="0" w:space="0" w:color="auto"/>
        <w:right w:val="none" w:sz="0" w:space="0" w:color="auto"/>
      </w:divBdr>
    </w:div>
    <w:div w:id="636183993">
      <w:bodyDiv w:val="1"/>
      <w:marLeft w:val="0"/>
      <w:marRight w:val="0"/>
      <w:marTop w:val="0"/>
      <w:marBottom w:val="0"/>
      <w:divBdr>
        <w:top w:val="none" w:sz="0" w:space="0" w:color="auto"/>
        <w:left w:val="none" w:sz="0" w:space="0" w:color="auto"/>
        <w:bottom w:val="none" w:sz="0" w:space="0" w:color="auto"/>
        <w:right w:val="none" w:sz="0" w:space="0" w:color="auto"/>
      </w:divBdr>
    </w:div>
    <w:div w:id="637760014">
      <w:bodyDiv w:val="1"/>
      <w:marLeft w:val="0"/>
      <w:marRight w:val="0"/>
      <w:marTop w:val="0"/>
      <w:marBottom w:val="0"/>
      <w:divBdr>
        <w:top w:val="none" w:sz="0" w:space="0" w:color="auto"/>
        <w:left w:val="none" w:sz="0" w:space="0" w:color="auto"/>
        <w:bottom w:val="none" w:sz="0" w:space="0" w:color="auto"/>
        <w:right w:val="none" w:sz="0" w:space="0" w:color="auto"/>
      </w:divBdr>
    </w:div>
    <w:div w:id="665131994">
      <w:bodyDiv w:val="1"/>
      <w:marLeft w:val="0"/>
      <w:marRight w:val="0"/>
      <w:marTop w:val="0"/>
      <w:marBottom w:val="0"/>
      <w:divBdr>
        <w:top w:val="none" w:sz="0" w:space="0" w:color="auto"/>
        <w:left w:val="none" w:sz="0" w:space="0" w:color="auto"/>
        <w:bottom w:val="none" w:sz="0" w:space="0" w:color="auto"/>
        <w:right w:val="none" w:sz="0" w:space="0" w:color="auto"/>
      </w:divBdr>
    </w:div>
    <w:div w:id="761029155">
      <w:bodyDiv w:val="1"/>
      <w:marLeft w:val="0"/>
      <w:marRight w:val="0"/>
      <w:marTop w:val="0"/>
      <w:marBottom w:val="0"/>
      <w:divBdr>
        <w:top w:val="none" w:sz="0" w:space="0" w:color="auto"/>
        <w:left w:val="none" w:sz="0" w:space="0" w:color="auto"/>
        <w:bottom w:val="none" w:sz="0" w:space="0" w:color="auto"/>
        <w:right w:val="none" w:sz="0" w:space="0" w:color="auto"/>
      </w:divBdr>
    </w:div>
    <w:div w:id="823090147">
      <w:bodyDiv w:val="1"/>
      <w:marLeft w:val="0"/>
      <w:marRight w:val="0"/>
      <w:marTop w:val="0"/>
      <w:marBottom w:val="0"/>
      <w:divBdr>
        <w:top w:val="none" w:sz="0" w:space="0" w:color="auto"/>
        <w:left w:val="none" w:sz="0" w:space="0" w:color="auto"/>
        <w:bottom w:val="none" w:sz="0" w:space="0" w:color="auto"/>
        <w:right w:val="none" w:sz="0" w:space="0" w:color="auto"/>
      </w:divBdr>
    </w:div>
    <w:div w:id="850803606">
      <w:bodyDiv w:val="1"/>
      <w:marLeft w:val="0"/>
      <w:marRight w:val="0"/>
      <w:marTop w:val="0"/>
      <w:marBottom w:val="0"/>
      <w:divBdr>
        <w:top w:val="none" w:sz="0" w:space="0" w:color="auto"/>
        <w:left w:val="none" w:sz="0" w:space="0" w:color="auto"/>
        <w:bottom w:val="none" w:sz="0" w:space="0" w:color="auto"/>
        <w:right w:val="none" w:sz="0" w:space="0" w:color="auto"/>
      </w:divBdr>
    </w:div>
    <w:div w:id="883062517">
      <w:bodyDiv w:val="1"/>
      <w:marLeft w:val="0"/>
      <w:marRight w:val="0"/>
      <w:marTop w:val="0"/>
      <w:marBottom w:val="0"/>
      <w:divBdr>
        <w:top w:val="none" w:sz="0" w:space="0" w:color="auto"/>
        <w:left w:val="none" w:sz="0" w:space="0" w:color="auto"/>
        <w:bottom w:val="none" w:sz="0" w:space="0" w:color="auto"/>
        <w:right w:val="none" w:sz="0" w:space="0" w:color="auto"/>
      </w:divBdr>
    </w:div>
    <w:div w:id="924459812">
      <w:bodyDiv w:val="1"/>
      <w:marLeft w:val="0"/>
      <w:marRight w:val="0"/>
      <w:marTop w:val="0"/>
      <w:marBottom w:val="0"/>
      <w:divBdr>
        <w:top w:val="none" w:sz="0" w:space="0" w:color="auto"/>
        <w:left w:val="none" w:sz="0" w:space="0" w:color="auto"/>
        <w:bottom w:val="none" w:sz="0" w:space="0" w:color="auto"/>
        <w:right w:val="none" w:sz="0" w:space="0" w:color="auto"/>
      </w:divBdr>
    </w:div>
    <w:div w:id="970868433">
      <w:bodyDiv w:val="1"/>
      <w:marLeft w:val="0"/>
      <w:marRight w:val="0"/>
      <w:marTop w:val="0"/>
      <w:marBottom w:val="0"/>
      <w:divBdr>
        <w:top w:val="none" w:sz="0" w:space="0" w:color="auto"/>
        <w:left w:val="none" w:sz="0" w:space="0" w:color="auto"/>
        <w:bottom w:val="none" w:sz="0" w:space="0" w:color="auto"/>
        <w:right w:val="none" w:sz="0" w:space="0" w:color="auto"/>
      </w:divBdr>
    </w:div>
    <w:div w:id="1004744028">
      <w:bodyDiv w:val="1"/>
      <w:marLeft w:val="0"/>
      <w:marRight w:val="0"/>
      <w:marTop w:val="0"/>
      <w:marBottom w:val="0"/>
      <w:divBdr>
        <w:top w:val="none" w:sz="0" w:space="0" w:color="auto"/>
        <w:left w:val="none" w:sz="0" w:space="0" w:color="auto"/>
        <w:bottom w:val="none" w:sz="0" w:space="0" w:color="auto"/>
        <w:right w:val="none" w:sz="0" w:space="0" w:color="auto"/>
      </w:divBdr>
    </w:div>
    <w:div w:id="1055620945">
      <w:bodyDiv w:val="1"/>
      <w:marLeft w:val="0"/>
      <w:marRight w:val="0"/>
      <w:marTop w:val="0"/>
      <w:marBottom w:val="0"/>
      <w:divBdr>
        <w:top w:val="none" w:sz="0" w:space="0" w:color="auto"/>
        <w:left w:val="none" w:sz="0" w:space="0" w:color="auto"/>
        <w:bottom w:val="none" w:sz="0" w:space="0" w:color="auto"/>
        <w:right w:val="none" w:sz="0" w:space="0" w:color="auto"/>
      </w:divBdr>
    </w:div>
    <w:div w:id="1307465631">
      <w:bodyDiv w:val="1"/>
      <w:marLeft w:val="0"/>
      <w:marRight w:val="0"/>
      <w:marTop w:val="0"/>
      <w:marBottom w:val="0"/>
      <w:divBdr>
        <w:top w:val="none" w:sz="0" w:space="0" w:color="auto"/>
        <w:left w:val="none" w:sz="0" w:space="0" w:color="auto"/>
        <w:bottom w:val="none" w:sz="0" w:space="0" w:color="auto"/>
        <w:right w:val="none" w:sz="0" w:space="0" w:color="auto"/>
      </w:divBdr>
    </w:div>
    <w:div w:id="1328052192">
      <w:bodyDiv w:val="1"/>
      <w:marLeft w:val="0"/>
      <w:marRight w:val="0"/>
      <w:marTop w:val="0"/>
      <w:marBottom w:val="0"/>
      <w:divBdr>
        <w:top w:val="none" w:sz="0" w:space="0" w:color="auto"/>
        <w:left w:val="none" w:sz="0" w:space="0" w:color="auto"/>
        <w:bottom w:val="none" w:sz="0" w:space="0" w:color="auto"/>
        <w:right w:val="none" w:sz="0" w:space="0" w:color="auto"/>
      </w:divBdr>
    </w:div>
    <w:div w:id="1372804653">
      <w:bodyDiv w:val="1"/>
      <w:marLeft w:val="0"/>
      <w:marRight w:val="0"/>
      <w:marTop w:val="0"/>
      <w:marBottom w:val="0"/>
      <w:divBdr>
        <w:top w:val="none" w:sz="0" w:space="0" w:color="auto"/>
        <w:left w:val="none" w:sz="0" w:space="0" w:color="auto"/>
        <w:bottom w:val="none" w:sz="0" w:space="0" w:color="auto"/>
        <w:right w:val="none" w:sz="0" w:space="0" w:color="auto"/>
      </w:divBdr>
    </w:div>
    <w:div w:id="1496996764">
      <w:bodyDiv w:val="1"/>
      <w:marLeft w:val="0"/>
      <w:marRight w:val="0"/>
      <w:marTop w:val="0"/>
      <w:marBottom w:val="0"/>
      <w:divBdr>
        <w:top w:val="none" w:sz="0" w:space="0" w:color="auto"/>
        <w:left w:val="none" w:sz="0" w:space="0" w:color="auto"/>
        <w:bottom w:val="none" w:sz="0" w:space="0" w:color="auto"/>
        <w:right w:val="none" w:sz="0" w:space="0" w:color="auto"/>
      </w:divBdr>
    </w:div>
    <w:div w:id="1499809121">
      <w:bodyDiv w:val="1"/>
      <w:marLeft w:val="0"/>
      <w:marRight w:val="0"/>
      <w:marTop w:val="0"/>
      <w:marBottom w:val="0"/>
      <w:divBdr>
        <w:top w:val="none" w:sz="0" w:space="0" w:color="auto"/>
        <w:left w:val="none" w:sz="0" w:space="0" w:color="auto"/>
        <w:bottom w:val="none" w:sz="0" w:space="0" w:color="auto"/>
        <w:right w:val="none" w:sz="0" w:space="0" w:color="auto"/>
      </w:divBdr>
    </w:div>
    <w:div w:id="1573545999">
      <w:bodyDiv w:val="1"/>
      <w:marLeft w:val="0"/>
      <w:marRight w:val="0"/>
      <w:marTop w:val="0"/>
      <w:marBottom w:val="0"/>
      <w:divBdr>
        <w:top w:val="none" w:sz="0" w:space="0" w:color="auto"/>
        <w:left w:val="none" w:sz="0" w:space="0" w:color="auto"/>
        <w:bottom w:val="none" w:sz="0" w:space="0" w:color="auto"/>
        <w:right w:val="none" w:sz="0" w:space="0" w:color="auto"/>
      </w:divBdr>
    </w:div>
    <w:div w:id="1667786040">
      <w:bodyDiv w:val="1"/>
      <w:marLeft w:val="0"/>
      <w:marRight w:val="0"/>
      <w:marTop w:val="0"/>
      <w:marBottom w:val="0"/>
      <w:divBdr>
        <w:top w:val="none" w:sz="0" w:space="0" w:color="auto"/>
        <w:left w:val="none" w:sz="0" w:space="0" w:color="auto"/>
        <w:bottom w:val="none" w:sz="0" w:space="0" w:color="auto"/>
        <w:right w:val="none" w:sz="0" w:space="0" w:color="auto"/>
      </w:divBdr>
    </w:div>
    <w:div w:id="1680964739">
      <w:bodyDiv w:val="1"/>
      <w:marLeft w:val="0"/>
      <w:marRight w:val="0"/>
      <w:marTop w:val="0"/>
      <w:marBottom w:val="0"/>
      <w:divBdr>
        <w:top w:val="none" w:sz="0" w:space="0" w:color="auto"/>
        <w:left w:val="none" w:sz="0" w:space="0" w:color="auto"/>
        <w:bottom w:val="none" w:sz="0" w:space="0" w:color="auto"/>
        <w:right w:val="none" w:sz="0" w:space="0" w:color="auto"/>
      </w:divBdr>
    </w:div>
    <w:div w:id="1736783689">
      <w:bodyDiv w:val="1"/>
      <w:marLeft w:val="0"/>
      <w:marRight w:val="0"/>
      <w:marTop w:val="0"/>
      <w:marBottom w:val="0"/>
      <w:divBdr>
        <w:top w:val="none" w:sz="0" w:space="0" w:color="auto"/>
        <w:left w:val="none" w:sz="0" w:space="0" w:color="auto"/>
        <w:bottom w:val="none" w:sz="0" w:space="0" w:color="auto"/>
        <w:right w:val="none" w:sz="0" w:space="0" w:color="auto"/>
      </w:divBdr>
    </w:div>
    <w:div w:id="1813475286">
      <w:bodyDiv w:val="1"/>
      <w:marLeft w:val="0"/>
      <w:marRight w:val="0"/>
      <w:marTop w:val="0"/>
      <w:marBottom w:val="0"/>
      <w:divBdr>
        <w:top w:val="none" w:sz="0" w:space="0" w:color="auto"/>
        <w:left w:val="none" w:sz="0" w:space="0" w:color="auto"/>
        <w:bottom w:val="none" w:sz="0" w:space="0" w:color="auto"/>
        <w:right w:val="none" w:sz="0" w:space="0" w:color="auto"/>
      </w:divBdr>
    </w:div>
    <w:div w:id="1958442107">
      <w:bodyDiv w:val="1"/>
      <w:marLeft w:val="0"/>
      <w:marRight w:val="0"/>
      <w:marTop w:val="0"/>
      <w:marBottom w:val="0"/>
      <w:divBdr>
        <w:top w:val="none" w:sz="0" w:space="0" w:color="auto"/>
        <w:left w:val="none" w:sz="0" w:space="0" w:color="auto"/>
        <w:bottom w:val="none" w:sz="0" w:space="0" w:color="auto"/>
        <w:right w:val="none" w:sz="0" w:space="0" w:color="auto"/>
      </w:divBdr>
    </w:div>
    <w:div w:id="1996715659">
      <w:bodyDiv w:val="1"/>
      <w:marLeft w:val="0"/>
      <w:marRight w:val="0"/>
      <w:marTop w:val="0"/>
      <w:marBottom w:val="0"/>
      <w:divBdr>
        <w:top w:val="none" w:sz="0" w:space="0" w:color="auto"/>
        <w:left w:val="none" w:sz="0" w:space="0" w:color="auto"/>
        <w:bottom w:val="none" w:sz="0" w:space="0" w:color="auto"/>
        <w:right w:val="none" w:sz="0" w:space="0" w:color="auto"/>
      </w:divBdr>
    </w:div>
    <w:div w:id="2038003362">
      <w:bodyDiv w:val="1"/>
      <w:marLeft w:val="0"/>
      <w:marRight w:val="0"/>
      <w:marTop w:val="0"/>
      <w:marBottom w:val="0"/>
      <w:divBdr>
        <w:top w:val="none" w:sz="0" w:space="0" w:color="auto"/>
        <w:left w:val="none" w:sz="0" w:space="0" w:color="auto"/>
        <w:bottom w:val="none" w:sz="0" w:space="0" w:color="auto"/>
        <w:right w:val="none" w:sz="0" w:space="0" w:color="auto"/>
      </w:divBdr>
    </w:div>
    <w:div w:id="20514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infoservices/data/sims/redefining-lowincome.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mma_zorfass@brow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4D091-29A4-4E0E-B949-E3642AFD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Technical Memo: 2022 ECODIS Change in SIMS Data</vt:lpstr>
    </vt:vector>
  </TitlesOfParts>
  <Company/>
  <LinksUpToDate>false</LinksUpToDate>
  <CharactersWithSpaces>16581</CharactersWithSpaces>
  <SharedDoc>false</SharedDoc>
  <HLinks>
    <vt:vector size="12" baseType="variant">
      <vt:variant>
        <vt:i4>655378</vt:i4>
      </vt:variant>
      <vt:variant>
        <vt:i4>0</vt:i4>
      </vt:variant>
      <vt:variant>
        <vt:i4>0</vt:i4>
      </vt:variant>
      <vt:variant>
        <vt:i4>5</vt:i4>
      </vt:variant>
      <vt:variant>
        <vt:lpwstr>https://www.doe.mass.edu/infoservices/data/sims/redefining-lowincome.html</vt:lpwstr>
      </vt:variant>
      <vt:variant>
        <vt:lpwstr/>
      </vt:variant>
      <vt:variant>
        <vt:i4>4194394</vt:i4>
      </vt:variant>
      <vt:variant>
        <vt:i4>3</vt:i4>
      </vt:variant>
      <vt:variant>
        <vt:i4>0</vt:i4>
      </vt:variant>
      <vt:variant>
        <vt:i4>5</vt:i4>
      </vt:variant>
      <vt:variant>
        <vt:lpwstr>mailto:emma_zorfass@brown.edu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Memo: 2022 ECODIS Change in SIMS Data</dc:title>
  <dc:subject/>
  <dc:creator>DESE</dc:creator>
  <cp:keywords/>
  <dc:description/>
  <cp:lastModifiedBy>Zou, Dong (EOE)</cp:lastModifiedBy>
  <cp:revision>9</cp:revision>
  <cp:lastPrinted>2022-10-27T15:04:00Z</cp:lastPrinted>
  <dcterms:created xsi:type="dcterms:W3CDTF">2023-01-25T14:57:00Z</dcterms:created>
  <dcterms:modified xsi:type="dcterms:W3CDTF">2023-03-27T19:41:00Z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2023 12:00AM</vt:lpwstr>
  </property>
</Properties>
</file>