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273" w:rsidRDefault="006B1230" w:rsidP="00F2100E">
      <w:r>
        <w:rPr>
          <w:rFonts w:ascii="Arial" w:eastAsia="Times New Roman" w:hAnsi="Arial" w:cs="Times New Roman"/>
          <w:b/>
          <w:i/>
          <w:noProof/>
          <w:color w:val="DA291C"/>
          <w:sz w:val="32"/>
          <w:szCs w:val="32"/>
        </w:rPr>
        <w:drawing>
          <wp:anchor distT="0" distB="0" distL="114300" distR="114300" simplePos="0" relativeHeight="251685888" behindDoc="0" locked="0" layoutInCell="1" allowOverlap="1">
            <wp:simplePos x="0" y="0"/>
            <wp:positionH relativeFrom="column">
              <wp:posOffset>5379720</wp:posOffset>
            </wp:positionH>
            <wp:positionV relativeFrom="paragraph">
              <wp:posOffset>-213995</wp:posOffset>
            </wp:positionV>
            <wp:extent cx="842645" cy="842645"/>
            <wp:effectExtent l="19050" t="0" r="0" b="0"/>
            <wp:wrapNone/>
            <wp:docPr id="3" name="Picture 3" descr="Abt Associa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t_assoc_logo_48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2645" cy="842645"/>
                    </a:xfrm>
                    <a:prstGeom prst="rect">
                      <a:avLst/>
                    </a:prstGeom>
                  </pic:spPr>
                </pic:pic>
              </a:graphicData>
            </a:graphic>
          </wp:anchor>
        </w:drawing>
      </w:r>
      <w:r w:rsidR="00261B20">
        <w:rPr>
          <w:rFonts w:ascii="Arial" w:eastAsia="Times New Roman" w:hAnsi="Arial" w:cs="Times New Roman"/>
          <w:b/>
          <w:i/>
          <w:noProof/>
          <w:color w:val="DA291C"/>
          <w:sz w:val="32"/>
          <w:szCs w:val="32"/>
        </w:rPr>
        <mc:AlternateContent>
          <mc:Choice Requires="wps">
            <w:drawing>
              <wp:inline distT="0" distB="0" distL="0" distR="0">
                <wp:extent cx="5581650" cy="582930"/>
                <wp:effectExtent l="38100" t="38100" r="95250" b="102870"/>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582930"/>
                        </a:xfrm>
                        <a:prstGeom prst="rect">
                          <a:avLst/>
                        </a:prstGeom>
                        <a:gradFill flip="none" rotWithShape="1">
                          <a:gsLst>
                            <a:gs pos="0">
                              <a:schemeClr val="bg1">
                                <a:lumMod val="75000"/>
                                <a:tint val="66000"/>
                                <a:satMod val="160000"/>
                              </a:schemeClr>
                            </a:gs>
                            <a:gs pos="25000">
                              <a:schemeClr val="bg1">
                                <a:lumMod val="75000"/>
                                <a:tint val="44500"/>
                                <a:satMod val="160000"/>
                              </a:schemeClr>
                            </a:gs>
                            <a:gs pos="86000">
                              <a:schemeClr val="bg1">
                                <a:tint val="23500"/>
                                <a:satMod val="160000"/>
                                <a:lumMod val="90000"/>
                                <a:lumOff val="10000"/>
                              </a:schemeClr>
                            </a:gs>
                          </a:gsLst>
                          <a:path path="circle">
                            <a:fillToRect r="100000" b="100000"/>
                          </a:path>
                          <a:tileRect l="-100000" t="-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65E31" w:rsidRDefault="00E65E31" w:rsidP="00460CE9">
                            <w:pPr>
                              <w:spacing w:after="0" w:line="240" w:lineRule="auto"/>
                              <w:ind w:firstLine="360"/>
                              <w:rPr>
                                <w:rFonts w:ascii="Gotham Medium" w:eastAsia="Times New Roman" w:hAnsi="Gotham Medium" w:cs="Times New Roman"/>
                                <w:b/>
                                <w:noProof/>
                                <w:color w:val="DA291C"/>
                                <w:sz w:val="32"/>
                                <w:szCs w:val="32"/>
                              </w:rPr>
                            </w:pPr>
                            <w:bookmarkStart w:id="0" w:name="OLE_LINK1"/>
                            <w:bookmarkStart w:id="1" w:name="OLE_LINK2"/>
                            <w:r w:rsidRPr="005A7794">
                              <w:rPr>
                                <w:rFonts w:ascii="Gotham Medium" w:eastAsia="Times New Roman" w:hAnsi="Gotham Medium" w:cs="Times New Roman"/>
                                <w:b/>
                                <w:noProof/>
                                <w:color w:val="DA291C"/>
                                <w:sz w:val="32"/>
                                <w:szCs w:val="32"/>
                              </w:rPr>
                              <w:t>Issue</w:t>
                            </w:r>
                            <w:r w:rsidRPr="00817F7F">
                              <w:rPr>
                                <w:rFonts w:ascii="Gotham Medium" w:eastAsia="Times New Roman" w:hAnsi="Gotham Medium" w:cs="Times New Roman"/>
                                <w:b/>
                                <w:noProof/>
                                <w:color w:val="DA291C"/>
                                <w:sz w:val="32"/>
                                <w:szCs w:val="32"/>
                              </w:rPr>
                              <w:t xml:space="preserve"> Brief:</w:t>
                            </w:r>
                            <w:r w:rsidRPr="00817F7F">
                              <w:rPr>
                                <w:rFonts w:ascii="Arial" w:eastAsia="Times New Roman" w:hAnsi="Arial" w:cs="Times New Roman"/>
                                <w:b/>
                                <w:noProof/>
                                <w:color w:val="DA291C"/>
                                <w:sz w:val="32"/>
                                <w:szCs w:val="32"/>
                              </w:rPr>
                              <w:t xml:space="preserve"> </w:t>
                            </w:r>
                            <w:r>
                              <w:rPr>
                                <w:rFonts w:ascii="Gotham Medium" w:eastAsia="Times New Roman" w:hAnsi="Gotham Medium" w:cs="Times New Roman"/>
                                <w:b/>
                                <w:noProof/>
                                <w:color w:val="DA291C"/>
                                <w:sz w:val="32"/>
                                <w:szCs w:val="32"/>
                              </w:rPr>
                              <w:t>Enrichment in Massachusetts</w:t>
                            </w:r>
                          </w:p>
                          <w:p w:rsidR="00E65E31" w:rsidRDefault="00E65E31" w:rsidP="00460CE9">
                            <w:pPr>
                              <w:spacing w:after="0" w:line="240" w:lineRule="auto"/>
                              <w:ind w:left="360"/>
                              <w:rPr>
                                <w:rFonts w:ascii="Gotham Medium" w:eastAsia="Times New Roman" w:hAnsi="Gotham Medium" w:cs="Times New Roman"/>
                                <w:b/>
                                <w:noProof/>
                                <w:color w:val="DA291C"/>
                                <w:sz w:val="32"/>
                                <w:szCs w:val="32"/>
                              </w:rPr>
                            </w:pPr>
                            <w:r w:rsidRPr="00817F7F">
                              <w:rPr>
                                <w:rFonts w:ascii="Gotham Medium" w:eastAsia="Times New Roman" w:hAnsi="Gotham Medium" w:cs="Times New Roman"/>
                                <w:b/>
                                <w:noProof/>
                                <w:color w:val="DA291C"/>
                                <w:sz w:val="32"/>
                                <w:szCs w:val="32"/>
                              </w:rPr>
                              <w:t>Expanded Learning Time (ELT) Schools</w:t>
                            </w:r>
                          </w:p>
                          <w:bookmarkEnd w:id="0"/>
                          <w:bookmarkEnd w:id="1"/>
                          <w:p w:rsidR="00E65E31" w:rsidRPr="003370D6" w:rsidRDefault="00E65E31" w:rsidP="00817F7F">
                            <w:pPr>
                              <w:spacing w:after="0" w:line="240" w:lineRule="auto"/>
                              <w:jc w:val="center"/>
                              <w:rPr>
                                <w:rFonts w:ascii="Gotham Medium" w:eastAsia="Times New Roman" w:hAnsi="Gotham Medium" w:cs="Times New Roman"/>
                                <w:b/>
                                <w:noProof/>
                                <w:color w:val="DA291C"/>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 o:spid="_x0000_s1026" style="width:439.5pt;height:4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" fillcolor="#bfbfbf [2412]" stroked="f" strokeweight="2pt">
                <v:fill color2="white [2908]" rotate="t" colors="0 #d8d8d8;.25 #e6e6e6;56361f white" focus="100%" type="gradientRadial"/>
                <v:shadow on="t" color="black" opacity="26214f" origin="-.5,-.5" offset=".74836mm,.74836mm"/>
                <v:path arrowok="t"/>
                <v:textbox>
                  <w:txbxContent>
                    <w:p w:rsidR="00E65E31" w:rsidRDefault="00E65E31" w:rsidP="00460CE9">
                      <w:pPr>
                        <w:spacing w:after="0" w:line="240" w:lineRule="auto"/>
                        <w:ind w:firstLine="360"/>
                        <w:rPr>
                          <w:rFonts w:ascii="Gotham Medium" w:eastAsia="Times New Roman" w:hAnsi="Gotham Medium" w:cs="Times New Roman"/>
                          <w:b/>
                          <w:noProof/>
                          <w:color w:val="DA291C"/>
                          <w:sz w:val="32"/>
                          <w:szCs w:val="32"/>
                        </w:rPr>
                      </w:pPr>
                      <w:bookmarkStart w:id="2" w:name="OLE_LINK1"/>
                      <w:bookmarkStart w:id="3" w:name="OLE_LINK2"/>
                      <w:r w:rsidRPr="005A7794">
                        <w:rPr>
                          <w:rFonts w:ascii="Gotham Medium" w:eastAsia="Times New Roman" w:hAnsi="Gotham Medium" w:cs="Times New Roman"/>
                          <w:b/>
                          <w:noProof/>
                          <w:color w:val="DA291C"/>
                          <w:sz w:val="32"/>
                          <w:szCs w:val="32"/>
                        </w:rPr>
                        <w:t>Issue</w:t>
                      </w:r>
                      <w:r w:rsidRPr="00817F7F">
                        <w:rPr>
                          <w:rFonts w:ascii="Gotham Medium" w:eastAsia="Times New Roman" w:hAnsi="Gotham Medium" w:cs="Times New Roman"/>
                          <w:b/>
                          <w:noProof/>
                          <w:color w:val="DA291C"/>
                          <w:sz w:val="32"/>
                          <w:szCs w:val="32"/>
                        </w:rPr>
                        <w:t xml:space="preserve"> Brief:</w:t>
                      </w:r>
                      <w:r w:rsidRPr="00817F7F">
                        <w:rPr>
                          <w:rFonts w:ascii="Arial" w:eastAsia="Times New Roman" w:hAnsi="Arial" w:cs="Times New Roman"/>
                          <w:b/>
                          <w:noProof/>
                          <w:color w:val="DA291C"/>
                          <w:sz w:val="32"/>
                          <w:szCs w:val="32"/>
                        </w:rPr>
                        <w:t xml:space="preserve"> </w:t>
                      </w:r>
                      <w:r>
                        <w:rPr>
                          <w:rFonts w:ascii="Gotham Medium" w:eastAsia="Times New Roman" w:hAnsi="Gotham Medium" w:cs="Times New Roman"/>
                          <w:b/>
                          <w:noProof/>
                          <w:color w:val="DA291C"/>
                          <w:sz w:val="32"/>
                          <w:szCs w:val="32"/>
                        </w:rPr>
                        <w:t>Enrichment in Massachusetts</w:t>
                      </w:r>
                    </w:p>
                    <w:p w:rsidR="00E65E31" w:rsidRDefault="00E65E31" w:rsidP="00460CE9">
                      <w:pPr>
                        <w:spacing w:after="0" w:line="240" w:lineRule="auto"/>
                        <w:ind w:left="360"/>
                        <w:rPr>
                          <w:rFonts w:ascii="Gotham Medium" w:eastAsia="Times New Roman" w:hAnsi="Gotham Medium" w:cs="Times New Roman"/>
                          <w:b/>
                          <w:noProof/>
                          <w:color w:val="DA291C"/>
                          <w:sz w:val="32"/>
                          <w:szCs w:val="32"/>
                        </w:rPr>
                      </w:pPr>
                      <w:r w:rsidRPr="00817F7F">
                        <w:rPr>
                          <w:rFonts w:ascii="Gotham Medium" w:eastAsia="Times New Roman" w:hAnsi="Gotham Medium" w:cs="Times New Roman"/>
                          <w:b/>
                          <w:noProof/>
                          <w:color w:val="DA291C"/>
                          <w:sz w:val="32"/>
                          <w:szCs w:val="32"/>
                        </w:rPr>
                        <w:t>Expanded Learning Time (ELT) Schools</w:t>
                      </w:r>
                    </w:p>
                    <w:bookmarkEnd w:id="2"/>
                    <w:bookmarkEnd w:id="3"/>
                    <w:p w:rsidR="00E65E31" w:rsidRPr="003370D6" w:rsidRDefault="00E65E31" w:rsidP="00817F7F">
                      <w:pPr>
                        <w:spacing w:after="0" w:line="240" w:lineRule="auto"/>
                        <w:jc w:val="center"/>
                        <w:rPr>
                          <w:rFonts w:ascii="Gotham Medium" w:eastAsia="Times New Roman" w:hAnsi="Gotham Medium" w:cs="Times New Roman"/>
                          <w:b/>
                          <w:noProof/>
                          <w:color w:val="DA291C"/>
                          <w:sz w:val="24"/>
                          <w:szCs w:val="24"/>
                        </w:rPr>
                      </w:pPr>
                    </w:p>
                  </w:txbxContent>
                </v:textbox>
                <w10:anchorlock/>
              </v:rect>
            </w:pict>
          </mc:Fallback>
        </mc:AlternateContent>
      </w:r>
    </w:p>
    <w:p w:rsidR="00EE1D48" w:rsidRDefault="00EE1D48" w:rsidP="000B14BA">
      <w:pPr>
        <w:jc w:val="both"/>
        <w:rPr>
          <w:rFonts w:ascii="Gotham Medium" w:hAnsi="Gotham Medium" w:cs="Times New Roman"/>
          <w:b/>
          <w:smallCaps/>
          <w:color w:val="DA291C"/>
        </w:rPr>
        <w:sectPr w:rsidR="00EE1D48" w:rsidSect="00196387">
          <w:footerReference w:type="default" r:id="rId10"/>
          <w:type w:val="continuous"/>
          <w:pgSz w:w="12240" w:h="15840" w:code="1"/>
          <w:pgMar w:top="1152" w:right="1152" w:bottom="576" w:left="1152" w:header="720" w:footer="576" w:gutter="0"/>
          <w:cols w:num="2" w:space="720"/>
          <w:docGrid w:linePitch="360"/>
        </w:sectPr>
      </w:pPr>
    </w:p>
    <w:p w:rsidR="000A44F0" w:rsidRDefault="00261B20" w:rsidP="000A44F0">
      <w:pPr>
        <w:rPr>
          <w:rFonts w:ascii="Gotham Medium" w:hAnsi="Gotham Medium" w:cs="Times New Roman"/>
          <w:b/>
          <w:smallCaps/>
          <w:color w:val="DA291C"/>
          <w:sz w:val="24"/>
          <w:szCs w:val="24"/>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77183" behindDoc="1" locked="0" layoutInCell="1" allowOverlap="1">
                <wp:simplePos x="0" y="0"/>
                <wp:positionH relativeFrom="margin">
                  <wp:align>right</wp:align>
                </wp:positionH>
                <wp:positionV relativeFrom="paragraph">
                  <wp:posOffset>160020</wp:posOffset>
                </wp:positionV>
                <wp:extent cx="2313305" cy="2553970"/>
                <wp:effectExtent l="6985" t="2540" r="3810" b="5715"/>
                <wp:wrapTight wrapText="bothSides">
                  <wp:wrapPolygon edited="0">
                    <wp:start x="267" y="0"/>
                    <wp:lineTo x="0" y="231"/>
                    <wp:lineTo x="-178" y="763"/>
                    <wp:lineTo x="-178" y="20913"/>
                    <wp:lineTo x="178" y="21525"/>
                    <wp:lineTo x="267" y="21525"/>
                    <wp:lineTo x="21244" y="21525"/>
                    <wp:lineTo x="21333" y="21525"/>
                    <wp:lineTo x="21689" y="20913"/>
                    <wp:lineTo x="21689" y="763"/>
                    <wp:lineTo x="21511" y="231"/>
                    <wp:lineTo x="21244" y="0"/>
                    <wp:lineTo x="267" y="0"/>
                  </wp:wrapPolygon>
                </wp:wrapTight>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2553970"/>
                        </a:xfrm>
                        <a:prstGeom prst="roundRect">
                          <a:avLst>
                            <a:gd name="adj" fmla="val 3176"/>
                          </a:avLst>
                        </a:prstGeom>
                        <a:solidFill>
                          <a:srgbClr val="C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127001" dir="9599964" sx="98000" sy="98000" algn="ctr" rotWithShape="0">
                                  <a:srgbClr val="000000">
                                    <a:alpha val="28000"/>
                                  </a:srgbClr>
                                </a:outerShdw>
                              </a:effectLst>
                            </a14:hiddenEffects>
                          </a:ext>
                        </a:extLst>
                      </wps:spPr>
                      <wps:txbx>
                        <w:txbxContent>
                          <w:p w:rsidR="00E65E31" w:rsidRPr="00AC6EE5" w:rsidRDefault="00E65E31" w:rsidP="009805B5">
                            <w:pPr>
                              <w:spacing w:after="0" w:line="240" w:lineRule="auto"/>
                              <w:jc w:val="both"/>
                              <w:rPr>
                                <w:rFonts w:ascii="Gotham Book" w:hAnsi="Gotham Book"/>
                                <w:caps/>
                                <w:color w:val="9BBB59" w:themeColor="accent3"/>
                                <w:sz w:val="20"/>
                                <w:szCs w:val="20"/>
                              </w:rPr>
                            </w:pPr>
                            <w:r w:rsidRPr="00FA18C6">
                              <w:rPr>
                                <w:rFonts w:ascii="Gotham Book" w:hAnsi="Gotham Book"/>
                                <w:color w:val="FFFFFF" w:themeColor="background1"/>
                                <w:sz w:val="20"/>
                                <w:szCs w:val="20"/>
                              </w:rPr>
                              <w:t xml:space="preserve">For the purposes of this brief, enrichment activities are defined as distinct class sessions or supplemental activities that are woven into traditional core academic courses. One helpful way to think of enrichment is an opportunity for student choice, as all students will likely attend </w:t>
                            </w:r>
                            <w:r w:rsidRPr="00FA18C6">
                              <w:rPr>
                                <w:rFonts w:ascii="Gotham Book" w:hAnsi="Gotham Book"/>
                                <w:i/>
                                <w:color w:val="FFFFFF" w:themeColor="background1"/>
                                <w:sz w:val="20"/>
                                <w:szCs w:val="20"/>
                              </w:rPr>
                              <w:t xml:space="preserve">some </w:t>
                            </w:r>
                            <w:r w:rsidRPr="00FA18C6">
                              <w:rPr>
                                <w:rFonts w:ascii="Gotham Book" w:hAnsi="Gotham Book"/>
                                <w:color w:val="FFFFFF" w:themeColor="background1"/>
                                <w:sz w:val="20"/>
                                <w:szCs w:val="20"/>
                              </w:rPr>
                              <w:t xml:space="preserve">enrichment </w:t>
                            </w:r>
                            <w:proofErr w:type="gramStart"/>
                            <w:r w:rsidRPr="00FA18C6">
                              <w:rPr>
                                <w:rFonts w:ascii="Gotham Book" w:hAnsi="Gotham Book"/>
                                <w:color w:val="FFFFFF" w:themeColor="background1"/>
                                <w:sz w:val="20"/>
                                <w:szCs w:val="20"/>
                              </w:rPr>
                              <w:t>class(</w:t>
                            </w:r>
                            <w:proofErr w:type="spellStart"/>
                            <w:proofErr w:type="gramEnd"/>
                            <w:r w:rsidRPr="00FA18C6">
                              <w:rPr>
                                <w:rFonts w:ascii="Gotham Book" w:hAnsi="Gotham Book"/>
                                <w:color w:val="FFFFFF" w:themeColor="background1"/>
                                <w:sz w:val="20"/>
                                <w:szCs w:val="20"/>
                              </w:rPr>
                              <w:t>es</w:t>
                            </w:r>
                            <w:proofErr w:type="spellEnd"/>
                            <w:r w:rsidRPr="00FA18C6">
                              <w:rPr>
                                <w:rFonts w:ascii="Gotham Book" w:hAnsi="Gotham Book"/>
                                <w:color w:val="FFFFFF" w:themeColor="background1"/>
                                <w:sz w:val="20"/>
                                <w:szCs w:val="20"/>
                              </w:rPr>
                              <w:t xml:space="preserve">) within their respective schools, yet not all students necessarily attend the </w:t>
                            </w:r>
                            <w:r w:rsidRPr="00FA18C6">
                              <w:rPr>
                                <w:rFonts w:ascii="Gotham Book" w:hAnsi="Gotham Book"/>
                                <w:i/>
                                <w:color w:val="FFFFFF" w:themeColor="background1"/>
                                <w:sz w:val="20"/>
                                <w:szCs w:val="20"/>
                              </w:rPr>
                              <w:t>same</w:t>
                            </w:r>
                            <w:r w:rsidRPr="00FA18C6">
                              <w:rPr>
                                <w:rFonts w:ascii="Gotham Book" w:hAnsi="Gotham Book"/>
                                <w:color w:val="FFFFFF" w:themeColor="background1"/>
                                <w:sz w:val="20"/>
                                <w:szCs w:val="20"/>
                              </w:rPr>
                              <w:t xml:space="preserve"> enrichment class(</w:t>
                            </w:r>
                            <w:proofErr w:type="spellStart"/>
                            <w:r w:rsidRPr="00FA18C6">
                              <w:rPr>
                                <w:rFonts w:ascii="Gotham Book" w:hAnsi="Gotham Book"/>
                                <w:color w:val="FFFFFF" w:themeColor="background1"/>
                                <w:sz w:val="20"/>
                                <w:szCs w:val="20"/>
                              </w:rPr>
                              <w:t>es</w:t>
                            </w:r>
                            <w:proofErr w:type="spellEnd"/>
                            <w:r w:rsidRPr="00FA18C6">
                              <w:rPr>
                                <w:rFonts w:ascii="Gotham Book" w:hAnsi="Gotham Book"/>
                                <w:color w:val="FFFFFF" w:themeColor="background1"/>
                                <w:sz w:val="20"/>
                                <w:szCs w:val="20"/>
                              </w:rPr>
                              <w:t>).  We learned that ELT schools use a variety of names f</w:t>
                            </w:r>
                            <w:r w:rsidR="009805B5">
                              <w:rPr>
                                <w:rFonts w:ascii="Gotham Book" w:hAnsi="Gotham Book"/>
                                <w:color w:val="FFFFFF" w:themeColor="background1"/>
                                <w:sz w:val="20"/>
                                <w:szCs w:val="20"/>
                              </w:rPr>
                              <w:t xml:space="preserve">or their enrichment activities.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130.95pt;margin-top:12.6pt;width:182.15pt;height:201.1pt;z-index:-25163929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0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" fillcolor="#c00000" stroked="f">
                <v:shadow type="perspective" color="black" opacity="18350f" offset="-3.31503mm,1.2066mm" matrix="64225f,,,64225f"/>
                <v:textbox inset=",7.2pt,,7.2pt">
                  <w:txbxContent>
                    <w:p w:rsidR="00E65E31" w:rsidRPr="00AC6EE5" w:rsidRDefault="00E65E31" w:rsidP="009805B5">
                      <w:pPr>
                        <w:spacing w:after="0" w:line="240" w:lineRule="auto"/>
                        <w:jc w:val="both"/>
                        <w:rPr>
                          <w:rFonts w:ascii="Gotham Book" w:hAnsi="Gotham Book"/>
                          <w:caps/>
                          <w:color w:val="9BBB59" w:themeColor="accent3"/>
                          <w:sz w:val="20"/>
                          <w:szCs w:val="20"/>
                        </w:rPr>
                      </w:pPr>
                      <w:r w:rsidRPr="00FA18C6">
                        <w:rPr>
                          <w:rFonts w:ascii="Gotham Book" w:hAnsi="Gotham Book"/>
                          <w:color w:val="FFFFFF" w:themeColor="background1"/>
                          <w:sz w:val="20"/>
                          <w:szCs w:val="20"/>
                        </w:rPr>
                        <w:t xml:space="preserve">For the purposes of this brief, enrichment activities are defined as distinct class sessions or supplemental activities that are woven into traditional core academic courses. One helpful way to think of enrichment is an opportunity for student choice, as all students will likely attend </w:t>
                      </w:r>
                      <w:r w:rsidRPr="00FA18C6">
                        <w:rPr>
                          <w:rFonts w:ascii="Gotham Book" w:hAnsi="Gotham Book"/>
                          <w:i/>
                          <w:color w:val="FFFFFF" w:themeColor="background1"/>
                          <w:sz w:val="20"/>
                          <w:szCs w:val="20"/>
                        </w:rPr>
                        <w:t xml:space="preserve">some </w:t>
                      </w:r>
                      <w:r w:rsidRPr="00FA18C6">
                        <w:rPr>
                          <w:rFonts w:ascii="Gotham Book" w:hAnsi="Gotham Book"/>
                          <w:color w:val="FFFFFF" w:themeColor="background1"/>
                          <w:sz w:val="20"/>
                          <w:szCs w:val="20"/>
                        </w:rPr>
                        <w:t xml:space="preserve">enrichment </w:t>
                      </w:r>
                      <w:proofErr w:type="gramStart"/>
                      <w:r w:rsidRPr="00FA18C6">
                        <w:rPr>
                          <w:rFonts w:ascii="Gotham Book" w:hAnsi="Gotham Book"/>
                          <w:color w:val="FFFFFF" w:themeColor="background1"/>
                          <w:sz w:val="20"/>
                          <w:szCs w:val="20"/>
                        </w:rPr>
                        <w:t>class(</w:t>
                      </w:r>
                      <w:proofErr w:type="spellStart"/>
                      <w:proofErr w:type="gramEnd"/>
                      <w:r w:rsidRPr="00FA18C6">
                        <w:rPr>
                          <w:rFonts w:ascii="Gotham Book" w:hAnsi="Gotham Book"/>
                          <w:color w:val="FFFFFF" w:themeColor="background1"/>
                          <w:sz w:val="20"/>
                          <w:szCs w:val="20"/>
                        </w:rPr>
                        <w:t>es</w:t>
                      </w:r>
                      <w:proofErr w:type="spellEnd"/>
                      <w:r w:rsidRPr="00FA18C6">
                        <w:rPr>
                          <w:rFonts w:ascii="Gotham Book" w:hAnsi="Gotham Book"/>
                          <w:color w:val="FFFFFF" w:themeColor="background1"/>
                          <w:sz w:val="20"/>
                          <w:szCs w:val="20"/>
                        </w:rPr>
                        <w:t xml:space="preserve">) within their respective schools, yet not all students necessarily attend the </w:t>
                      </w:r>
                      <w:r w:rsidRPr="00FA18C6">
                        <w:rPr>
                          <w:rFonts w:ascii="Gotham Book" w:hAnsi="Gotham Book"/>
                          <w:i/>
                          <w:color w:val="FFFFFF" w:themeColor="background1"/>
                          <w:sz w:val="20"/>
                          <w:szCs w:val="20"/>
                        </w:rPr>
                        <w:t>same</w:t>
                      </w:r>
                      <w:r w:rsidRPr="00FA18C6">
                        <w:rPr>
                          <w:rFonts w:ascii="Gotham Book" w:hAnsi="Gotham Book"/>
                          <w:color w:val="FFFFFF" w:themeColor="background1"/>
                          <w:sz w:val="20"/>
                          <w:szCs w:val="20"/>
                        </w:rPr>
                        <w:t xml:space="preserve"> enrichment class(</w:t>
                      </w:r>
                      <w:proofErr w:type="spellStart"/>
                      <w:r w:rsidRPr="00FA18C6">
                        <w:rPr>
                          <w:rFonts w:ascii="Gotham Book" w:hAnsi="Gotham Book"/>
                          <w:color w:val="FFFFFF" w:themeColor="background1"/>
                          <w:sz w:val="20"/>
                          <w:szCs w:val="20"/>
                        </w:rPr>
                        <w:t>es</w:t>
                      </w:r>
                      <w:proofErr w:type="spellEnd"/>
                      <w:r w:rsidRPr="00FA18C6">
                        <w:rPr>
                          <w:rFonts w:ascii="Gotham Book" w:hAnsi="Gotham Book"/>
                          <w:color w:val="FFFFFF" w:themeColor="background1"/>
                          <w:sz w:val="20"/>
                          <w:szCs w:val="20"/>
                        </w:rPr>
                        <w:t>).  We learned that ELT schools use a variety of names f</w:t>
                      </w:r>
                      <w:r w:rsidR="009805B5">
                        <w:rPr>
                          <w:rFonts w:ascii="Gotham Book" w:hAnsi="Gotham Book"/>
                          <w:color w:val="FFFFFF" w:themeColor="background1"/>
                          <w:sz w:val="20"/>
                          <w:szCs w:val="20"/>
                        </w:rPr>
                        <w:t xml:space="preserve">or their enrichment activities. </w:t>
                      </w:r>
                    </w:p>
                  </w:txbxContent>
                </v:textbox>
                <w10:wrap type="tight" anchorx="margin"/>
              </v:roundrect>
            </w:pict>
          </mc:Fallback>
        </mc:AlternateContent>
      </w:r>
      <w:r w:rsidR="000B14BA" w:rsidRPr="002C1B6D">
        <w:rPr>
          <w:rFonts w:ascii="Gotham Medium" w:hAnsi="Gotham Medium" w:cs="Times New Roman"/>
          <w:b/>
          <w:smallCaps/>
          <w:color w:val="DA291C"/>
          <w:sz w:val="24"/>
          <w:szCs w:val="24"/>
        </w:rPr>
        <w:t>Introduction and Purpose</w:t>
      </w:r>
    </w:p>
    <w:p w:rsidR="000A44F0" w:rsidRDefault="00C61421" w:rsidP="000A44F0">
      <w:pPr>
        <w:jc w:val="both"/>
        <w:rPr>
          <w:rFonts w:ascii="Times New Roman" w:hAnsi="Times New Roman" w:cs="Times New Roman"/>
        </w:rPr>
      </w:pPr>
      <w:r>
        <w:rPr>
          <w:rFonts w:ascii="Times New Roman" w:hAnsi="Times New Roman" w:cs="Times New Roman"/>
        </w:rPr>
        <w:t xml:space="preserve">This </w:t>
      </w:r>
      <w:r w:rsidR="00B856CF">
        <w:rPr>
          <w:rFonts w:ascii="Times New Roman" w:hAnsi="Times New Roman" w:cs="Times New Roman"/>
        </w:rPr>
        <w:t xml:space="preserve">brief highlights key </w:t>
      </w:r>
      <w:r w:rsidR="000B14BA" w:rsidRPr="000B14BA">
        <w:rPr>
          <w:rFonts w:ascii="Times New Roman" w:hAnsi="Times New Roman" w:cs="Times New Roman"/>
        </w:rPr>
        <w:t>information about enrichment activit</w:t>
      </w:r>
      <w:r w:rsidR="00465AAD">
        <w:rPr>
          <w:rFonts w:ascii="Times New Roman" w:hAnsi="Times New Roman" w:cs="Times New Roman"/>
        </w:rPr>
        <w:t>i</w:t>
      </w:r>
      <w:r w:rsidR="000B14BA" w:rsidRPr="000B14BA">
        <w:rPr>
          <w:rFonts w:ascii="Times New Roman" w:hAnsi="Times New Roman" w:cs="Times New Roman"/>
        </w:rPr>
        <w:t>es</w:t>
      </w:r>
      <w:r w:rsidR="00465AAD">
        <w:rPr>
          <w:rFonts w:ascii="Times New Roman" w:hAnsi="Times New Roman" w:cs="Times New Roman"/>
        </w:rPr>
        <w:t>, which represent</w:t>
      </w:r>
      <w:r w:rsidR="000B14BA" w:rsidRPr="000B14BA">
        <w:rPr>
          <w:rFonts w:ascii="Times New Roman" w:hAnsi="Times New Roman" w:cs="Times New Roman"/>
        </w:rPr>
        <w:t xml:space="preserve"> one </w:t>
      </w:r>
      <w:r w:rsidR="00465AAD">
        <w:rPr>
          <w:rFonts w:ascii="Times New Roman" w:hAnsi="Times New Roman" w:cs="Times New Roman"/>
        </w:rPr>
        <w:t xml:space="preserve">of the </w:t>
      </w:r>
      <w:r w:rsidR="00B856CF">
        <w:rPr>
          <w:rFonts w:ascii="Times New Roman" w:hAnsi="Times New Roman" w:cs="Times New Roman"/>
        </w:rPr>
        <w:t>main</w:t>
      </w:r>
      <w:r w:rsidR="000B14BA" w:rsidRPr="000B14BA">
        <w:rPr>
          <w:rFonts w:ascii="Times New Roman" w:hAnsi="Times New Roman" w:cs="Times New Roman"/>
        </w:rPr>
        <w:t xml:space="preserve"> component</w:t>
      </w:r>
      <w:r w:rsidR="00465AAD">
        <w:rPr>
          <w:rFonts w:ascii="Times New Roman" w:hAnsi="Times New Roman" w:cs="Times New Roman"/>
        </w:rPr>
        <w:t>s</w:t>
      </w:r>
      <w:r w:rsidR="000B14BA" w:rsidRPr="000B14BA">
        <w:rPr>
          <w:rFonts w:ascii="Times New Roman" w:hAnsi="Times New Roman" w:cs="Times New Roman"/>
        </w:rPr>
        <w:t xml:space="preserve"> of the Massachusetts Expanded Learning Time (ELT) initiative</w:t>
      </w:r>
      <w:r w:rsidR="00465AAD">
        <w:rPr>
          <w:rFonts w:ascii="Times New Roman" w:hAnsi="Times New Roman" w:cs="Times New Roman"/>
        </w:rPr>
        <w:t>.</w:t>
      </w:r>
      <w:r w:rsidR="00B61CC6">
        <w:rPr>
          <w:rStyle w:val="EndnoteReference"/>
          <w:rFonts w:ascii="Times New Roman" w:hAnsi="Times New Roman" w:cs="Times New Roman"/>
        </w:rPr>
        <w:endnoteReference w:id="1"/>
      </w:r>
      <w:r w:rsidR="00B61CC6">
        <w:rPr>
          <w:rFonts w:ascii="Times New Roman" w:hAnsi="Times New Roman" w:cs="Times New Roman"/>
        </w:rPr>
        <w:t xml:space="preserve"> </w:t>
      </w:r>
      <w:r w:rsidR="00465AAD">
        <w:rPr>
          <w:rFonts w:ascii="Times New Roman" w:hAnsi="Times New Roman" w:cs="Times New Roman"/>
        </w:rPr>
        <w:t xml:space="preserve"> </w:t>
      </w:r>
      <w:r w:rsidR="00AB2BBB">
        <w:rPr>
          <w:rFonts w:ascii="Times New Roman" w:hAnsi="Times New Roman" w:cs="Times New Roman"/>
        </w:rPr>
        <w:t>Over time, t</w:t>
      </w:r>
      <w:r w:rsidR="00465AAD">
        <w:rPr>
          <w:rFonts w:ascii="Times New Roman" w:hAnsi="Times New Roman" w:cs="Times New Roman"/>
        </w:rPr>
        <w:t>he ELT initiative</w:t>
      </w:r>
      <w:r w:rsidR="000B14BA" w:rsidRPr="000B14BA">
        <w:rPr>
          <w:rFonts w:ascii="Times New Roman" w:hAnsi="Times New Roman" w:cs="Times New Roman"/>
        </w:rPr>
        <w:t xml:space="preserve"> has supported over two dozen schools across the Commonwealth.</w:t>
      </w:r>
      <w:r w:rsidR="00B61CC6">
        <w:rPr>
          <w:rStyle w:val="EndnoteReference"/>
          <w:rFonts w:ascii="Times New Roman" w:hAnsi="Times New Roman" w:cs="Times New Roman"/>
        </w:rPr>
        <w:endnoteReference w:id="2"/>
      </w:r>
      <w:r w:rsidR="000B14BA" w:rsidRPr="000B14BA">
        <w:rPr>
          <w:rFonts w:ascii="Times New Roman" w:hAnsi="Times New Roman" w:cs="Times New Roman"/>
        </w:rPr>
        <w:t xml:space="preserve"> A compr</w:t>
      </w:r>
      <w:r w:rsidR="00CA62F9">
        <w:rPr>
          <w:rFonts w:ascii="Times New Roman" w:hAnsi="Times New Roman" w:cs="Times New Roman"/>
        </w:rPr>
        <w:t>ehensive evaluation of the ELT i</w:t>
      </w:r>
      <w:r w:rsidR="000B14BA" w:rsidRPr="000B14BA">
        <w:rPr>
          <w:rFonts w:ascii="Times New Roman" w:hAnsi="Times New Roman" w:cs="Times New Roman"/>
        </w:rPr>
        <w:t>nitiative found that implementation of the core ELT components varie</w:t>
      </w:r>
      <w:r w:rsidR="00AB2BBB">
        <w:rPr>
          <w:rFonts w:ascii="Times New Roman" w:hAnsi="Times New Roman" w:cs="Times New Roman"/>
        </w:rPr>
        <w:t xml:space="preserve">d considerably across schools. </w:t>
      </w:r>
      <w:r w:rsidR="000B14BA" w:rsidRPr="000B14BA">
        <w:rPr>
          <w:rFonts w:ascii="Times New Roman" w:hAnsi="Times New Roman" w:cs="Times New Roman"/>
        </w:rPr>
        <w:t xml:space="preserve">In this brief, we focus on enrichment activities provided for students, drawing </w:t>
      </w:r>
      <w:r w:rsidR="006E1EF4">
        <w:rPr>
          <w:rFonts w:ascii="Times New Roman" w:hAnsi="Times New Roman" w:cs="Times New Roman"/>
        </w:rPr>
        <w:t xml:space="preserve">primarily </w:t>
      </w:r>
      <w:r w:rsidR="000B14BA" w:rsidRPr="000B14BA">
        <w:rPr>
          <w:rFonts w:ascii="Times New Roman" w:hAnsi="Times New Roman" w:cs="Times New Roman"/>
        </w:rPr>
        <w:t xml:space="preserve">from </w:t>
      </w:r>
      <w:r w:rsidR="00D52A9B">
        <w:rPr>
          <w:rFonts w:ascii="Times New Roman" w:hAnsi="Times New Roman" w:cs="Times New Roman"/>
        </w:rPr>
        <w:t>surveys of teachers</w:t>
      </w:r>
      <w:r w:rsidR="00301C2A">
        <w:rPr>
          <w:rFonts w:ascii="Times New Roman" w:hAnsi="Times New Roman" w:cs="Times New Roman"/>
        </w:rPr>
        <w:t>,</w:t>
      </w:r>
      <w:r w:rsidR="00D52A9B">
        <w:rPr>
          <w:rFonts w:ascii="Times New Roman" w:hAnsi="Times New Roman" w:cs="Times New Roman"/>
        </w:rPr>
        <w:t xml:space="preserve"> </w:t>
      </w:r>
      <w:r w:rsidR="00301C2A">
        <w:rPr>
          <w:rFonts w:ascii="Times New Roman" w:hAnsi="Times New Roman" w:cs="Times New Roman"/>
        </w:rPr>
        <w:t xml:space="preserve">surveys of </w:t>
      </w:r>
      <w:r w:rsidR="00D52A9B">
        <w:rPr>
          <w:rFonts w:ascii="Times New Roman" w:hAnsi="Times New Roman" w:cs="Times New Roman"/>
        </w:rPr>
        <w:t>5</w:t>
      </w:r>
      <w:r w:rsidR="00D52A9B" w:rsidRPr="00D52A9B">
        <w:rPr>
          <w:rFonts w:ascii="Times New Roman" w:hAnsi="Times New Roman" w:cs="Times New Roman"/>
          <w:vertAlign w:val="superscript"/>
        </w:rPr>
        <w:t>th</w:t>
      </w:r>
      <w:r w:rsidR="00D52A9B">
        <w:rPr>
          <w:rFonts w:ascii="Times New Roman" w:hAnsi="Times New Roman" w:cs="Times New Roman"/>
        </w:rPr>
        <w:t xml:space="preserve"> and 8</w:t>
      </w:r>
      <w:r w:rsidR="00D52A9B" w:rsidRPr="00D52A9B">
        <w:rPr>
          <w:rFonts w:ascii="Times New Roman" w:hAnsi="Times New Roman" w:cs="Times New Roman"/>
          <w:vertAlign w:val="superscript"/>
        </w:rPr>
        <w:t>th</w:t>
      </w:r>
      <w:r w:rsidR="00D52A9B">
        <w:rPr>
          <w:rFonts w:ascii="Times New Roman" w:hAnsi="Times New Roman" w:cs="Times New Roman"/>
        </w:rPr>
        <w:t xml:space="preserve"> </w:t>
      </w:r>
      <w:r w:rsidR="000B14BA" w:rsidRPr="000B14BA">
        <w:rPr>
          <w:rFonts w:ascii="Times New Roman" w:hAnsi="Times New Roman" w:cs="Times New Roman"/>
        </w:rPr>
        <w:t>grade students</w:t>
      </w:r>
      <w:r w:rsidR="006E1EF4">
        <w:rPr>
          <w:rFonts w:ascii="Times New Roman" w:hAnsi="Times New Roman" w:cs="Times New Roman"/>
        </w:rPr>
        <w:t xml:space="preserve">, </w:t>
      </w:r>
      <w:r w:rsidR="00C961FA">
        <w:rPr>
          <w:rFonts w:ascii="Times New Roman" w:hAnsi="Times New Roman" w:cs="Times New Roman"/>
        </w:rPr>
        <w:t>a</w:t>
      </w:r>
      <w:r w:rsidR="00D93935">
        <w:rPr>
          <w:rFonts w:ascii="Times New Roman" w:hAnsi="Times New Roman" w:cs="Times New Roman"/>
        </w:rPr>
        <w:t>s</w:t>
      </w:r>
      <w:r w:rsidR="006E1EF4">
        <w:rPr>
          <w:rFonts w:ascii="Times New Roman" w:hAnsi="Times New Roman" w:cs="Times New Roman"/>
        </w:rPr>
        <w:t xml:space="preserve"> well as </w:t>
      </w:r>
      <w:r w:rsidR="006E1EF4" w:rsidRPr="000B14BA">
        <w:rPr>
          <w:rFonts w:ascii="Times New Roman" w:hAnsi="Times New Roman" w:cs="Times New Roman"/>
        </w:rPr>
        <w:t>interviews with principals</w:t>
      </w:r>
      <w:r w:rsidR="006E1EF4">
        <w:rPr>
          <w:rFonts w:ascii="Times New Roman" w:hAnsi="Times New Roman" w:cs="Times New Roman"/>
        </w:rPr>
        <w:t>,</w:t>
      </w:r>
      <w:r w:rsidR="002F552D">
        <w:rPr>
          <w:rFonts w:ascii="Times New Roman" w:hAnsi="Times New Roman" w:cs="Times New Roman"/>
        </w:rPr>
        <w:t xml:space="preserve"> </w:t>
      </w:r>
      <w:r w:rsidR="000B14BA" w:rsidRPr="000B14BA">
        <w:rPr>
          <w:rFonts w:ascii="Times New Roman" w:hAnsi="Times New Roman" w:cs="Times New Roman"/>
        </w:rPr>
        <w:t>in 17 ELT and 19 matched comparison schools</w:t>
      </w:r>
      <w:r w:rsidR="00AB2BBB">
        <w:rPr>
          <w:rFonts w:ascii="Times New Roman" w:hAnsi="Times New Roman" w:cs="Times New Roman"/>
        </w:rPr>
        <w:t xml:space="preserve"> that participated in the ELT evaluation</w:t>
      </w:r>
      <w:r w:rsidR="000B14BA" w:rsidRPr="000B14BA">
        <w:rPr>
          <w:rFonts w:ascii="Times New Roman" w:hAnsi="Times New Roman" w:cs="Times New Roman"/>
        </w:rPr>
        <w:t xml:space="preserve"> during the 2010-2011 school year.   </w:t>
      </w:r>
    </w:p>
    <w:p w:rsidR="000B14BA" w:rsidRDefault="000B14BA" w:rsidP="000A44F0">
      <w:pPr>
        <w:jc w:val="both"/>
        <w:rPr>
          <w:rFonts w:ascii="Times New Roman" w:hAnsi="Times New Roman" w:cs="Times New Roman"/>
        </w:rPr>
      </w:pPr>
      <w:r w:rsidRPr="000E77EA">
        <w:rPr>
          <w:rFonts w:ascii="Times New Roman" w:hAnsi="Times New Roman" w:cs="Times New Roman"/>
          <w:b/>
          <w:i/>
        </w:rPr>
        <w:t>What is enrichment?</w:t>
      </w:r>
      <w:r w:rsidRPr="000B14BA">
        <w:rPr>
          <w:rFonts w:ascii="Times New Roman" w:hAnsi="Times New Roman" w:cs="Times New Roman"/>
        </w:rPr>
        <w:t xml:space="preserve"> </w:t>
      </w:r>
      <w:r w:rsidR="006C7723">
        <w:rPr>
          <w:rFonts w:ascii="Times New Roman" w:hAnsi="Times New Roman" w:cs="Times New Roman"/>
        </w:rPr>
        <w:t>E</w:t>
      </w:r>
      <w:r w:rsidRPr="000B14BA">
        <w:rPr>
          <w:rFonts w:ascii="Times New Roman" w:hAnsi="Times New Roman" w:cs="Times New Roman"/>
        </w:rPr>
        <w:t>nrichment refers to classes distinct from core academic subjects (i.e., English Language Arts (ELA), math, science, social studies) and above and beyond typical non-academic offerings such as art and physical education. Enrichment classes represent an important comp</w:t>
      </w:r>
      <w:r w:rsidR="00A73BFA">
        <w:rPr>
          <w:rFonts w:ascii="Times New Roman" w:hAnsi="Times New Roman" w:cs="Times New Roman"/>
        </w:rPr>
        <w:t>onent of the ELT model, yet</w:t>
      </w:r>
      <w:r w:rsidRPr="000B14BA">
        <w:rPr>
          <w:rFonts w:ascii="Times New Roman" w:hAnsi="Times New Roman" w:cs="Times New Roman"/>
        </w:rPr>
        <w:t xml:space="preserve"> </w:t>
      </w:r>
      <w:r w:rsidR="00C61421">
        <w:rPr>
          <w:rFonts w:ascii="Times New Roman" w:hAnsi="Times New Roman" w:cs="Times New Roman"/>
        </w:rPr>
        <w:t xml:space="preserve">other </w:t>
      </w:r>
      <w:r w:rsidRPr="000B14BA">
        <w:rPr>
          <w:rFonts w:ascii="Times New Roman" w:hAnsi="Times New Roman" w:cs="Times New Roman"/>
        </w:rPr>
        <w:t>schools—no</w:t>
      </w:r>
      <w:r w:rsidR="00C61421">
        <w:rPr>
          <w:rFonts w:ascii="Times New Roman" w:hAnsi="Times New Roman" w:cs="Times New Roman"/>
        </w:rPr>
        <w:t>t just ELT schools—</w:t>
      </w:r>
      <w:r w:rsidRPr="000B14BA">
        <w:rPr>
          <w:rFonts w:ascii="Times New Roman" w:hAnsi="Times New Roman" w:cs="Times New Roman"/>
        </w:rPr>
        <w:t xml:space="preserve">offer such additional learning opportunities to their students. </w:t>
      </w:r>
      <w:r w:rsidR="00C61421">
        <w:rPr>
          <w:rFonts w:ascii="Times New Roman" w:hAnsi="Times New Roman" w:cs="Times New Roman"/>
        </w:rPr>
        <w:t xml:space="preserve">This brief </w:t>
      </w:r>
      <w:r w:rsidR="006E1EF4">
        <w:rPr>
          <w:rFonts w:ascii="Times New Roman" w:hAnsi="Times New Roman" w:cs="Times New Roman"/>
        </w:rPr>
        <w:t xml:space="preserve">provides </w:t>
      </w:r>
      <w:r w:rsidR="00C61421">
        <w:rPr>
          <w:rFonts w:ascii="Times New Roman" w:hAnsi="Times New Roman" w:cs="Times New Roman"/>
        </w:rPr>
        <w:t xml:space="preserve">district and school leaders with information </w:t>
      </w:r>
      <w:r w:rsidRPr="000B14BA">
        <w:rPr>
          <w:rFonts w:ascii="Times New Roman" w:hAnsi="Times New Roman" w:cs="Times New Roman"/>
        </w:rPr>
        <w:t xml:space="preserve">about the strategies used by </w:t>
      </w:r>
      <w:r w:rsidR="009C2887">
        <w:rPr>
          <w:rFonts w:ascii="Times New Roman" w:hAnsi="Times New Roman" w:cs="Times New Roman"/>
        </w:rPr>
        <w:t xml:space="preserve">some </w:t>
      </w:r>
      <w:r w:rsidRPr="000B14BA">
        <w:rPr>
          <w:rFonts w:ascii="Times New Roman" w:hAnsi="Times New Roman" w:cs="Times New Roman"/>
        </w:rPr>
        <w:t>schools with expanded schedules to provide enrichment to students.</w:t>
      </w:r>
    </w:p>
    <w:p w:rsidR="000B14BA" w:rsidRPr="0020193B" w:rsidRDefault="00196387" w:rsidP="00196387">
      <w:pPr>
        <w:pStyle w:val="Heading1"/>
      </w:pPr>
      <w:r>
        <w:t>About the ELT Initiative</w:t>
      </w:r>
    </w:p>
    <w:p w:rsidR="009E02FB" w:rsidRDefault="00261B20" w:rsidP="000B14BA">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0" allowOverlap="1">
                <wp:simplePos x="0" y="0"/>
                <wp:positionH relativeFrom="margin">
                  <wp:posOffset>3838575</wp:posOffset>
                </wp:positionH>
                <wp:positionV relativeFrom="margin">
                  <wp:posOffset>19556730</wp:posOffset>
                </wp:positionV>
                <wp:extent cx="2586990" cy="2476500"/>
                <wp:effectExtent l="285750" t="38100" r="60960" b="304800"/>
                <wp:wrapSquare wrapText="bothSides"/>
                <wp:docPr id="6"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990" cy="2476500"/>
                        </a:xfrm>
                        <a:prstGeom prst="roundRect">
                          <a:avLst>
                            <a:gd name="adj" fmla="val 7331"/>
                          </a:avLst>
                        </a:prstGeom>
                        <a:solidFill>
                          <a:srgbClr val="C00000"/>
                        </a:solidFill>
                        <a:ln>
                          <a:noFill/>
                        </a:ln>
                        <a:effectLst>
                          <a:outerShdw blurRad="149987" dist="19050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extLst/>
                      </wps:spPr>
                      <wps:txbx>
                        <w:txbxContent>
                          <w:p w:rsidR="00E65E31" w:rsidRPr="00C14FE9" w:rsidRDefault="00E65E31" w:rsidP="00C04EBD">
                            <w:pPr>
                              <w:spacing w:line="240" w:lineRule="auto"/>
                              <w:rPr>
                                <w:rFonts w:ascii="Gotham Book" w:hAnsi="Gotham Book"/>
                                <w:b/>
                                <w:i/>
                                <w:color w:val="FFFFFF" w:themeColor="background1"/>
                                <w:sz w:val="18"/>
                                <w:szCs w:val="20"/>
                              </w:rPr>
                            </w:pPr>
                            <w:r w:rsidRPr="00C14FE9">
                              <w:rPr>
                                <w:rFonts w:ascii="Gotham Book" w:hAnsi="Gotham Book"/>
                                <w:b/>
                                <w:i/>
                                <w:caps/>
                                <w:color w:val="FFFFFF" w:themeColor="background1"/>
                                <w:sz w:val="18"/>
                                <w:szCs w:val="20"/>
                              </w:rPr>
                              <w:t>F</w:t>
                            </w:r>
                            <w:r w:rsidRPr="00C14FE9">
                              <w:rPr>
                                <w:rFonts w:ascii="Gotham Book" w:hAnsi="Gotham Book"/>
                                <w:b/>
                                <w:i/>
                                <w:color w:val="FFFFFF" w:themeColor="background1"/>
                                <w:sz w:val="18"/>
                                <w:szCs w:val="20"/>
                              </w:rPr>
                              <w:t>uture Consideration: Student Assessment</w:t>
                            </w:r>
                          </w:p>
                          <w:p w:rsidR="00E65E31" w:rsidRPr="00C14FE9" w:rsidRDefault="00E65E31" w:rsidP="00C04EBD">
                            <w:pPr>
                              <w:spacing w:line="240" w:lineRule="auto"/>
                              <w:rPr>
                                <w:rFonts w:ascii="Gotham Book" w:hAnsi="Gotham Book"/>
                                <w:caps/>
                                <w:color w:val="9BBB59" w:themeColor="accent3"/>
                                <w:sz w:val="36"/>
                                <w:szCs w:val="40"/>
                              </w:rPr>
                            </w:pPr>
                            <w:r w:rsidRPr="00C14FE9">
                              <w:rPr>
                                <w:rFonts w:ascii="Gotham Book" w:hAnsi="Gotham Book"/>
                                <w:color w:val="FFFFFF" w:themeColor="background1"/>
                                <w:sz w:val="18"/>
                                <w:szCs w:val="20"/>
                              </w:rPr>
                              <w:t xml:space="preserve">One challenging issue for schools is determining how best to assess student progress in enrichment classes.  Fewer than half of teachers (47%) in ELT schools reported that students were assessed similarly in both core academic and enrichment classes, and almost half of teachers (46%) reported that student behavior was problematic during enrichment, although concerns about student behavior appeared to decrease over the course of the evaluation.  </w:t>
                            </w:r>
                          </w:p>
                        </w:txbxContent>
                      </wps:txbx>
                      <wps:bodyPr rot="0" vert="horz" wrap="square" lIns="91440" tIns="91440" rIns="91440" bIns="91440" anchor="t"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28" style="position:absolute;left:0;text-align:left;margin-left:302.25pt;margin-top:1539.9pt;width:203.7pt;height: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arcsize="48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" o:allowincell="f" fillcolor="#c00000" stroked="f">
                <v:shadow on="t" color="black" opacity="18350f" offset="-4.11239mm,3.33017mm"/>
                <v:textbox inset=",7.2pt,,7.2pt">
                  <w:txbxContent>
                    <w:p w:rsidR="00E65E31" w:rsidRPr="00C14FE9" w:rsidRDefault="00E65E31" w:rsidP="00C04EBD">
                      <w:pPr>
                        <w:spacing w:line="240" w:lineRule="auto"/>
                        <w:rPr>
                          <w:rFonts w:ascii="Gotham Book" w:hAnsi="Gotham Book"/>
                          <w:b/>
                          <w:i/>
                          <w:color w:val="FFFFFF" w:themeColor="background1"/>
                          <w:sz w:val="18"/>
                          <w:szCs w:val="20"/>
                        </w:rPr>
                      </w:pPr>
                      <w:r w:rsidRPr="00C14FE9">
                        <w:rPr>
                          <w:rFonts w:ascii="Gotham Book" w:hAnsi="Gotham Book"/>
                          <w:b/>
                          <w:i/>
                          <w:caps/>
                          <w:color w:val="FFFFFF" w:themeColor="background1"/>
                          <w:sz w:val="18"/>
                          <w:szCs w:val="20"/>
                        </w:rPr>
                        <w:t>F</w:t>
                      </w:r>
                      <w:r w:rsidRPr="00C14FE9">
                        <w:rPr>
                          <w:rFonts w:ascii="Gotham Book" w:hAnsi="Gotham Book"/>
                          <w:b/>
                          <w:i/>
                          <w:color w:val="FFFFFF" w:themeColor="background1"/>
                          <w:sz w:val="18"/>
                          <w:szCs w:val="20"/>
                        </w:rPr>
                        <w:t>uture Consideration: Student Assessment</w:t>
                      </w:r>
                    </w:p>
                    <w:p w:rsidR="00E65E31" w:rsidRPr="00C14FE9" w:rsidRDefault="00E65E31" w:rsidP="00C04EBD">
                      <w:pPr>
                        <w:spacing w:line="240" w:lineRule="auto"/>
                        <w:rPr>
                          <w:rFonts w:ascii="Gotham Book" w:hAnsi="Gotham Book"/>
                          <w:caps/>
                          <w:color w:val="9BBB59" w:themeColor="accent3"/>
                          <w:sz w:val="36"/>
                          <w:szCs w:val="40"/>
                        </w:rPr>
                      </w:pPr>
                      <w:r w:rsidRPr="00C14FE9">
                        <w:rPr>
                          <w:rFonts w:ascii="Gotham Book" w:hAnsi="Gotham Book"/>
                          <w:color w:val="FFFFFF" w:themeColor="background1"/>
                          <w:sz w:val="18"/>
                          <w:szCs w:val="20"/>
                        </w:rPr>
                        <w:t xml:space="preserve">One challenging issue for schools is determining how best to assess student progress in enrichment classes.  Fewer than half of teachers (47%) in ELT schools reported that students were assessed similarly in both core academic and enrichment classes, and almost half of teachers (46%) reported that student behavior was problematic during enrichment, although concerns about student behavior appeared to decrease over the course of the evaluation.  </w:t>
                      </w:r>
                    </w:p>
                  </w:txbxContent>
                </v:textbox>
                <w10:wrap type="square" anchorx="margin" anchory="margin"/>
              </v:roundrect>
            </w:pict>
          </mc:Fallback>
        </mc:AlternateContent>
      </w:r>
      <w:r w:rsidR="000B14BA" w:rsidRPr="000B14BA">
        <w:rPr>
          <w:rFonts w:ascii="Times New Roman" w:hAnsi="Times New Roman" w:cs="Times New Roman"/>
        </w:rPr>
        <w:t xml:space="preserve">ELT schools in Massachusetts receive </w:t>
      </w:r>
      <w:r w:rsidR="007414EC">
        <w:rPr>
          <w:rFonts w:ascii="Times New Roman" w:hAnsi="Times New Roman" w:cs="Times New Roman"/>
        </w:rPr>
        <w:t xml:space="preserve">state-funded </w:t>
      </w:r>
      <w:r w:rsidR="000B14BA" w:rsidRPr="000B14BA">
        <w:rPr>
          <w:rFonts w:ascii="Times New Roman" w:hAnsi="Times New Roman" w:cs="Times New Roman"/>
        </w:rPr>
        <w:t>grants from the Massachusetts Department of Elementary and Secondary Education (ESE) to expand their scho</w:t>
      </w:r>
      <w:r w:rsidR="00AB2BBB">
        <w:rPr>
          <w:rFonts w:ascii="Times New Roman" w:hAnsi="Times New Roman" w:cs="Times New Roman"/>
        </w:rPr>
        <w:t xml:space="preserve">ol year by at least 300 hours. </w:t>
      </w:r>
      <w:r w:rsidR="000B14BA" w:rsidRPr="000B14BA">
        <w:rPr>
          <w:rFonts w:ascii="Times New Roman" w:hAnsi="Times New Roman" w:cs="Times New Roman"/>
        </w:rPr>
        <w:t>The ad</w:t>
      </w:r>
      <w:r w:rsidR="00C61421">
        <w:rPr>
          <w:rFonts w:ascii="Times New Roman" w:hAnsi="Times New Roman" w:cs="Times New Roman"/>
        </w:rPr>
        <w:t>ditional time represents about eight</w:t>
      </w:r>
      <w:r w:rsidR="000B14BA" w:rsidRPr="000B14BA">
        <w:rPr>
          <w:rFonts w:ascii="Times New Roman" w:hAnsi="Times New Roman" w:cs="Times New Roman"/>
        </w:rPr>
        <w:t xml:space="preserve"> additional hours a week, on average, for core academics, academic support for students, and common planning t</w:t>
      </w:r>
      <w:r w:rsidR="00A73BFA">
        <w:rPr>
          <w:rFonts w:ascii="Times New Roman" w:hAnsi="Times New Roman" w:cs="Times New Roman"/>
        </w:rPr>
        <w:t xml:space="preserve">ime for teachers, as well as </w:t>
      </w:r>
      <w:r w:rsidR="00E22787">
        <w:rPr>
          <w:rFonts w:ascii="Times New Roman" w:hAnsi="Times New Roman" w:cs="Times New Roman"/>
        </w:rPr>
        <w:t>time for student enrichment</w:t>
      </w:r>
      <w:r w:rsidR="000B14BA" w:rsidRPr="000B14BA">
        <w:rPr>
          <w:rFonts w:ascii="Times New Roman" w:hAnsi="Times New Roman" w:cs="Times New Roman"/>
        </w:rPr>
        <w:t xml:space="preserve"> in core academi</w:t>
      </w:r>
      <w:r w:rsidR="00C61421">
        <w:rPr>
          <w:rFonts w:ascii="Times New Roman" w:hAnsi="Times New Roman" w:cs="Times New Roman"/>
        </w:rPr>
        <w:t xml:space="preserve">c classes and/or in </w:t>
      </w:r>
      <w:r w:rsidR="000B14BA" w:rsidRPr="000B14BA">
        <w:rPr>
          <w:rFonts w:ascii="Times New Roman" w:hAnsi="Times New Roman" w:cs="Times New Roman"/>
        </w:rPr>
        <w:t>enrichment classes. Participating ELT schools receive an additional $1</w:t>
      </w:r>
      <w:r w:rsidR="006E1EF4">
        <w:rPr>
          <w:rFonts w:ascii="Times New Roman" w:hAnsi="Times New Roman" w:cs="Times New Roman"/>
        </w:rPr>
        <w:t>,</w:t>
      </w:r>
      <w:r w:rsidR="000B14BA" w:rsidRPr="000B14BA">
        <w:rPr>
          <w:rFonts w:ascii="Times New Roman" w:hAnsi="Times New Roman" w:cs="Times New Roman"/>
        </w:rPr>
        <w:t>300 per pupil per academic year to implement a redesigned and expanded schedule</w:t>
      </w:r>
      <w:r w:rsidR="00CF1F82">
        <w:rPr>
          <w:rFonts w:ascii="Times New Roman" w:hAnsi="Times New Roman" w:cs="Times New Roman"/>
        </w:rPr>
        <w:t>.</w:t>
      </w:r>
    </w:p>
    <w:p w:rsidR="00B61CC6" w:rsidRDefault="000B14BA" w:rsidP="000A44F0">
      <w:pPr>
        <w:jc w:val="both"/>
        <w:rPr>
          <w:rFonts w:ascii="Times New Roman" w:hAnsi="Times New Roman" w:cs="Times New Roman"/>
        </w:rPr>
      </w:pPr>
      <w:r w:rsidRPr="000B14BA">
        <w:rPr>
          <w:rFonts w:ascii="Times New Roman" w:hAnsi="Times New Roman" w:cs="Times New Roman"/>
        </w:rPr>
        <w:t>Well-designed enrichment opportunities, according to the policy, advocacy, and te</w:t>
      </w:r>
      <w:r w:rsidR="00982333">
        <w:rPr>
          <w:rFonts w:ascii="Times New Roman" w:hAnsi="Times New Roman" w:cs="Times New Roman"/>
        </w:rPr>
        <w:t>chnical assistance organization</w:t>
      </w:r>
      <w:r w:rsidRPr="000B14BA">
        <w:rPr>
          <w:rFonts w:ascii="Times New Roman" w:hAnsi="Times New Roman" w:cs="Times New Roman"/>
        </w:rPr>
        <w:t xml:space="preserve"> </w:t>
      </w:r>
      <w:r w:rsidR="00982333">
        <w:rPr>
          <w:rFonts w:ascii="Times New Roman" w:hAnsi="Times New Roman" w:cs="Times New Roman"/>
        </w:rPr>
        <w:t xml:space="preserve">National Center on Time and Learning (NCTL), </w:t>
      </w:r>
      <w:r w:rsidRPr="000B14BA">
        <w:rPr>
          <w:rFonts w:ascii="Times New Roman" w:hAnsi="Times New Roman" w:cs="Times New Roman"/>
        </w:rPr>
        <w:t>should connect to state acad</w:t>
      </w:r>
      <w:r w:rsidR="00CF1F82">
        <w:rPr>
          <w:rFonts w:ascii="Times New Roman" w:hAnsi="Times New Roman" w:cs="Times New Roman"/>
        </w:rPr>
        <w:t xml:space="preserve">emic standards and help develop </w:t>
      </w:r>
      <w:r w:rsidRPr="000B14BA">
        <w:rPr>
          <w:rFonts w:ascii="Times New Roman" w:hAnsi="Times New Roman" w:cs="Times New Roman"/>
        </w:rPr>
        <w:t>students’ skills and interests while increasing students’ engagement in school.</w:t>
      </w:r>
      <w:r w:rsidR="00B61CC6">
        <w:rPr>
          <w:rStyle w:val="EndnoteReference"/>
          <w:rFonts w:ascii="Times New Roman" w:hAnsi="Times New Roman" w:cs="Times New Roman"/>
        </w:rPr>
        <w:endnoteReference w:id="3"/>
      </w:r>
      <w:r w:rsidR="00B61CC6" w:rsidRPr="000B14BA">
        <w:rPr>
          <w:rFonts w:ascii="Times New Roman" w:hAnsi="Times New Roman" w:cs="Times New Roman"/>
        </w:rPr>
        <w:t xml:space="preserve"> </w:t>
      </w:r>
    </w:p>
    <w:p w:rsidR="00455F71" w:rsidRPr="006946F1" w:rsidRDefault="00B61CC6" w:rsidP="000A44F0">
      <w:pPr>
        <w:jc w:val="both"/>
        <w:rPr>
          <w:rFonts w:ascii="Times New Roman" w:hAnsi="Times New Roman" w:cs="Times New Roman"/>
        </w:rPr>
      </w:pPr>
      <w:r w:rsidRPr="006946F1">
        <w:rPr>
          <w:rFonts w:ascii="Times New Roman" w:hAnsi="Times New Roman" w:cs="Times New Roman"/>
        </w:rPr>
        <w:t>Such activities can also help students build self-confidence and gain “21st century skills such as teamwork, problem-solving, public speaking, and the ability to communicate ideas clearly.”</w:t>
      </w:r>
      <w:r w:rsidRPr="006946F1">
        <w:rPr>
          <w:rFonts w:ascii="Times New Roman" w:hAnsi="Times New Roman" w:cs="Times New Roman"/>
          <w:vertAlign w:val="superscript"/>
        </w:rPr>
        <w:endnoteReference w:id="4"/>
      </w:r>
      <w:r w:rsidRPr="006946F1">
        <w:rPr>
          <w:rFonts w:ascii="Times New Roman" w:hAnsi="Times New Roman" w:cs="Times New Roman"/>
        </w:rPr>
        <w:t xml:space="preserve"> For students who may not have many extra-curricular opportunities outside of school and those who may benefit from different learning setting</w:t>
      </w:r>
      <w:r w:rsidR="006E1EF4">
        <w:rPr>
          <w:rFonts w:ascii="Times New Roman" w:hAnsi="Times New Roman" w:cs="Times New Roman"/>
        </w:rPr>
        <w:t>s</w:t>
      </w:r>
      <w:r w:rsidRPr="006946F1">
        <w:rPr>
          <w:rFonts w:ascii="Times New Roman" w:hAnsi="Times New Roman" w:cs="Times New Roman"/>
        </w:rPr>
        <w:t>, enrichment during the school day can provide valuable opportunit</w:t>
      </w:r>
      <w:r w:rsidR="006E1EF4">
        <w:rPr>
          <w:rFonts w:ascii="Times New Roman" w:hAnsi="Times New Roman" w:cs="Times New Roman"/>
        </w:rPr>
        <w:t>ies</w:t>
      </w:r>
      <w:r w:rsidRPr="006946F1">
        <w:rPr>
          <w:rFonts w:ascii="Times New Roman" w:hAnsi="Times New Roman" w:cs="Times New Roman"/>
        </w:rPr>
        <w:t xml:space="preserve"> for</w:t>
      </w:r>
      <w:r w:rsidR="00AB2BBB">
        <w:rPr>
          <w:rFonts w:ascii="Times New Roman" w:hAnsi="Times New Roman" w:cs="Times New Roman"/>
        </w:rPr>
        <w:t xml:space="preserve"> student growth and engagement.</w:t>
      </w:r>
      <w:r w:rsidRPr="006946F1">
        <w:rPr>
          <w:rFonts w:ascii="Times New Roman" w:hAnsi="Times New Roman" w:cs="Times New Roman"/>
        </w:rPr>
        <w:t xml:space="preserve"> According to NCTL, “low-income students, in particular, need exposure in school to a rich array of topics, skills, and knowledge, because they are less likely than their more affluent peers to receive this exposure at home or through extracurricular activities pursued outside of school."</w:t>
      </w:r>
      <w:r w:rsidRPr="006946F1">
        <w:rPr>
          <w:rFonts w:ascii="Times New Roman" w:hAnsi="Times New Roman" w:cs="Times New Roman"/>
          <w:vertAlign w:val="superscript"/>
        </w:rPr>
        <w:endnoteReference w:id="5"/>
      </w:r>
      <w:r w:rsidRPr="006946F1">
        <w:rPr>
          <w:rFonts w:ascii="Times New Roman" w:hAnsi="Times New Roman" w:cs="Times New Roman"/>
          <w:vertAlign w:val="superscript"/>
        </w:rPr>
        <w:t xml:space="preserve"> </w:t>
      </w:r>
    </w:p>
    <w:p w:rsidR="00AE3002" w:rsidRDefault="00AE3002" w:rsidP="00196387">
      <w:pPr>
        <w:pStyle w:val="Heading1"/>
      </w:pPr>
    </w:p>
    <w:p w:rsidR="000B14BA" w:rsidRPr="002C1B6D" w:rsidRDefault="000B14BA" w:rsidP="00196387">
      <w:pPr>
        <w:pStyle w:val="Heading1"/>
      </w:pPr>
      <w:r w:rsidRPr="002C1B6D">
        <w:lastRenderedPageBreak/>
        <w:t>Strategies for Offering Enrichment Activities</w:t>
      </w:r>
      <w:r w:rsidR="004341E1" w:rsidRPr="002C1B6D">
        <w:rPr>
          <w:color w:val="C00000"/>
        </w:rPr>
        <w:t xml:space="preserve"> </w:t>
      </w:r>
    </w:p>
    <w:p w:rsidR="000B14BA" w:rsidRPr="0020193B" w:rsidRDefault="00261B20" w:rsidP="00AC3995">
      <w:pPr>
        <w:pStyle w:val="Heading2"/>
      </w:pPr>
      <w:r>
        <w:rPr>
          <w:noProof/>
          <w:color w:val="C00000"/>
        </w:rPr>
        <mc:AlternateContent>
          <mc:Choice Requires="wps">
            <w:drawing>
              <wp:anchor distT="0" distB="0" distL="114300" distR="114300" simplePos="0" relativeHeight="251679744" behindDoc="1" locked="0" layoutInCell="1" allowOverlap="1">
                <wp:simplePos x="0" y="0"/>
                <wp:positionH relativeFrom="column">
                  <wp:posOffset>3611880</wp:posOffset>
                </wp:positionH>
                <wp:positionV relativeFrom="paragraph">
                  <wp:posOffset>266065</wp:posOffset>
                </wp:positionV>
                <wp:extent cx="2762250" cy="1581150"/>
                <wp:effectExtent l="38100" t="38100" r="38100" b="46355"/>
                <wp:wrapTight wrapText="bothSides">
                  <wp:wrapPolygon edited="0">
                    <wp:start x="149" y="-517"/>
                    <wp:lineTo x="-298" y="0"/>
                    <wp:lineTo x="-298" y="20678"/>
                    <wp:lineTo x="149" y="21970"/>
                    <wp:lineTo x="21600" y="21970"/>
                    <wp:lineTo x="21749" y="20678"/>
                    <wp:lineTo x="21749" y="4136"/>
                    <wp:lineTo x="21451" y="258"/>
                    <wp:lineTo x="21451" y="-517"/>
                    <wp:lineTo x="149" y="-517"/>
                  </wp:wrapPolygon>
                </wp:wrapTight>
                <wp:docPr id="1"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581150"/>
                        </a:xfrm>
                        <a:prstGeom prst="roundRect">
                          <a:avLst>
                            <a:gd name="adj" fmla="val 4755"/>
                          </a:avLst>
                        </a:prstGeom>
                        <a:solidFill>
                          <a:srgbClr val="C00000"/>
                        </a:solidFill>
                        <a:ln w="38100">
                          <a:noFill/>
                          <a:miter lim="800000"/>
                          <a:headEnd/>
                          <a:tailEnd/>
                        </a:ln>
                        <a:effectLst/>
                        <a:scene3d>
                          <a:camera prst="orthographicFront">
                            <a:rot lat="0" lon="0" rev="0"/>
                          </a:camera>
                          <a:lightRig rig="contrasting" dir="t">
                            <a:rot lat="0" lon="0" rev="1500000"/>
                          </a:lightRig>
                        </a:scene3d>
                        <a:sp3d prstMaterial="metal">
                          <a:bevelT w="88900" h="88900"/>
                        </a:sp3d>
                        <a:extLst/>
                      </wps:spPr>
                      <wps:txbx>
                        <w:txbxContent>
                          <w:p w:rsidR="00E65E31" w:rsidRPr="00FA18C6" w:rsidRDefault="00E65E31" w:rsidP="009805B5">
                            <w:pPr>
                              <w:pStyle w:val="ListParagraph"/>
                              <w:numPr>
                                <w:ilvl w:val="0"/>
                                <w:numId w:val="4"/>
                              </w:numPr>
                              <w:spacing w:after="60" w:line="240" w:lineRule="auto"/>
                              <w:ind w:left="180" w:hanging="180"/>
                              <w:contextualSpacing w:val="0"/>
                              <w:jc w:val="both"/>
                              <w:rPr>
                                <w:rFonts w:ascii="Gotham Book" w:hAnsi="Gotham Book"/>
                                <w:sz w:val="20"/>
                                <w:szCs w:val="20"/>
                              </w:rPr>
                            </w:pPr>
                            <w:r w:rsidRPr="00FA18C6">
                              <w:rPr>
                                <w:rFonts w:ascii="Gotham Book" w:hAnsi="Gotham Book"/>
                                <w:sz w:val="20"/>
                                <w:szCs w:val="20"/>
                              </w:rPr>
                              <w:t xml:space="preserve">ELT schools offered an average of 30 minutes a day of stand-alone enrichment activities, or about 2.5 hours/week. </w:t>
                            </w:r>
                          </w:p>
                          <w:p w:rsidR="00E65E31" w:rsidRPr="00FA18C6" w:rsidRDefault="00E65E31" w:rsidP="009805B5">
                            <w:pPr>
                              <w:pStyle w:val="ListParagraph"/>
                              <w:numPr>
                                <w:ilvl w:val="0"/>
                                <w:numId w:val="4"/>
                              </w:numPr>
                              <w:spacing w:after="60" w:line="240" w:lineRule="auto"/>
                              <w:ind w:left="180" w:hanging="180"/>
                              <w:contextualSpacing w:val="0"/>
                              <w:jc w:val="both"/>
                              <w:rPr>
                                <w:rFonts w:ascii="Gotham Book" w:hAnsi="Gotham Book"/>
                                <w:sz w:val="20"/>
                                <w:szCs w:val="20"/>
                              </w:rPr>
                            </w:pPr>
                            <w:r w:rsidRPr="00FA18C6">
                              <w:rPr>
                                <w:rFonts w:ascii="Gotham Book" w:hAnsi="Gotham Book"/>
                                <w:sz w:val="20"/>
                                <w:szCs w:val="20"/>
                              </w:rPr>
                              <w:t>Enrichment classes were generally taught by regular teachers in each school, although community partners taught some enrichment classes in about half of the ELT schools.</w:t>
                            </w:r>
                          </w:p>
                          <w:p w:rsidR="00E65E31" w:rsidRPr="00FA18C6" w:rsidRDefault="00E65E31" w:rsidP="00AC6EE5">
                            <w:pPr>
                              <w:pStyle w:val="ListParagraph"/>
                              <w:numPr>
                                <w:ilvl w:val="0"/>
                                <w:numId w:val="4"/>
                              </w:numPr>
                              <w:spacing w:after="0" w:line="240" w:lineRule="auto"/>
                              <w:ind w:left="180" w:hanging="180"/>
                              <w:jc w:val="both"/>
                              <w:rPr>
                                <w:rFonts w:ascii="Gotham Book" w:hAnsi="Gotham Book"/>
                                <w:sz w:val="20"/>
                                <w:szCs w:val="20"/>
                              </w:rPr>
                            </w:pPr>
                            <w:r w:rsidRPr="00FA18C6">
                              <w:rPr>
                                <w:rFonts w:ascii="Gotham Book" w:hAnsi="Gotham Book"/>
                                <w:sz w:val="20"/>
                                <w:szCs w:val="20"/>
                              </w:rPr>
                              <w:t xml:space="preserve">Overall, enrichment was perceived as valuable by teachers. </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_x0000_s1029" style="position:absolute;left:0;text-align:left;margin-left:284.4pt;margin-top:20.95pt;width:217.5pt;height:12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1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" fillcolor="#c00000" stroked="f" strokeweight="3pt">
                <v:stroke joinstyle="miter"/>
                <v:textbox style="mso-fit-shape-to-text:t">
                  <w:txbxContent>
                    <w:p w:rsidR="00E65E31" w:rsidRPr="00FA18C6" w:rsidRDefault="00E65E31" w:rsidP="009805B5">
                      <w:pPr>
                        <w:pStyle w:val="ListParagraph"/>
                        <w:numPr>
                          <w:ilvl w:val="0"/>
                          <w:numId w:val="4"/>
                        </w:numPr>
                        <w:spacing w:after="60" w:line="240" w:lineRule="auto"/>
                        <w:ind w:left="180" w:hanging="180"/>
                        <w:contextualSpacing w:val="0"/>
                        <w:jc w:val="both"/>
                        <w:rPr>
                          <w:rFonts w:ascii="Gotham Book" w:hAnsi="Gotham Book"/>
                          <w:sz w:val="20"/>
                          <w:szCs w:val="20"/>
                        </w:rPr>
                      </w:pPr>
                      <w:r w:rsidRPr="00FA18C6">
                        <w:rPr>
                          <w:rFonts w:ascii="Gotham Book" w:hAnsi="Gotham Book"/>
                          <w:sz w:val="20"/>
                          <w:szCs w:val="20"/>
                        </w:rPr>
                        <w:t xml:space="preserve">ELT schools offered an average of 30 minutes a day of stand-alone enrichment activities, or about 2.5 hours/week. </w:t>
                      </w:r>
                    </w:p>
                    <w:p w:rsidR="00E65E31" w:rsidRPr="00FA18C6" w:rsidRDefault="00E65E31" w:rsidP="009805B5">
                      <w:pPr>
                        <w:pStyle w:val="ListParagraph"/>
                        <w:numPr>
                          <w:ilvl w:val="0"/>
                          <w:numId w:val="4"/>
                        </w:numPr>
                        <w:spacing w:after="60" w:line="240" w:lineRule="auto"/>
                        <w:ind w:left="180" w:hanging="180"/>
                        <w:contextualSpacing w:val="0"/>
                        <w:jc w:val="both"/>
                        <w:rPr>
                          <w:rFonts w:ascii="Gotham Book" w:hAnsi="Gotham Book"/>
                          <w:sz w:val="20"/>
                          <w:szCs w:val="20"/>
                        </w:rPr>
                      </w:pPr>
                      <w:r w:rsidRPr="00FA18C6">
                        <w:rPr>
                          <w:rFonts w:ascii="Gotham Book" w:hAnsi="Gotham Book"/>
                          <w:sz w:val="20"/>
                          <w:szCs w:val="20"/>
                        </w:rPr>
                        <w:t>Enrichment classes were generally taught by regular teachers in each school, although community partners taught some enrichment classes in about half of the ELT schools.</w:t>
                      </w:r>
                    </w:p>
                    <w:p w:rsidR="00E65E31" w:rsidRPr="00FA18C6" w:rsidRDefault="00E65E31" w:rsidP="00AC6EE5">
                      <w:pPr>
                        <w:pStyle w:val="ListParagraph"/>
                        <w:numPr>
                          <w:ilvl w:val="0"/>
                          <w:numId w:val="4"/>
                        </w:numPr>
                        <w:spacing w:after="0" w:line="240" w:lineRule="auto"/>
                        <w:ind w:left="180" w:hanging="180"/>
                        <w:jc w:val="both"/>
                        <w:rPr>
                          <w:rFonts w:ascii="Gotham Book" w:hAnsi="Gotham Book"/>
                          <w:sz w:val="20"/>
                          <w:szCs w:val="20"/>
                        </w:rPr>
                      </w:pPr>
                      <w:r w:rsidRPr="00FA18C6">
                        <w:rPr>
                          <w:rFonts w:ascii="Gotham Book" w:hAnsi="Gotham Book"/>
                          <w:sz w:val="20"/>
                          <w:szCs w:val="20"/>
                        </w:rPr>
                        <w:t xml:space="preserve">Overall, enrichment was perceived as valuable by teachers. </w:t>
                      </w:r>
                    </w:p>
                  </w:txbxContent>
                </v:textbox>
                <w10:wrap type="tight"/>
              </v:roundrect>
            </w:pict>
          </mc:Fallback>
        </mc:AlternateContent>
      </w:r>
      <w:r w:rsidR="000B14BA" w:rsidRPr="0020193B">
        <w:t xml:space="preserve">Time for Enrichment </w:t>
      </w:r>
    </w:p>
    <w:p w:rsidR="000B14BA" w:rsidRPr="000B14BA" w:rsidRDefault="000B14BA" w:rsidP="000B14BA">
      <w:pPr>
        <w:jc w:val="both"/>
        <w:rPr>
          <w:rFonts w:ascii="Times New Roman" w:hAnsi="Times New Roman" w:cs="Times New Roman"/>
        </w:rPr>
      </w:pPr>
      <w:r w:rsidRPr="000B14BA">
        <w:rPr>
          <w:rFonts w:ascii="Times New Roman" w:hAnsi="Times New Roman" w:cs="Times New Roman"/>
        </w:rPr>
        <w:t xml:space="preserve">Almost all ELT schools implemented separate enrichment classes, often called electives, </w:t>
      </w:r>
      <w:r w:rsidR="006E1EF4">
        <w:rPr>
          <w:rFonts w:ascii="Times New Roman" w:hAnsi="Times New Roman" w:cs="Times New Roman"/>
        </w:rPr>
        <w:t xml:space="preserve">in which </w:t>
      </w:r>
      <w:r w:rsidRPr="000B14BA">
        <w:rPr>
          <w:rFonts w:ascii="Times New Roman" w:hAnsi="Times New Roman" w:cs="Times New Roman"/>
        </w:rPr>
        <w:t xml:space="preserve">nearly all students participated.  </w:t>
      </w:r>
      <w:r w:rsidR="006E1EF4">
        <w:rPr>
          <w:rFonts w:ascii="Times New Roman" w:hAnsi="Times New Roman" w:cs="Times New Roman"/>
        </w:rPr>
        <w:t>S</w:t>
      </w:r>
      <w:r w:rsidRPr="000B14BA">
        <w:rPr>
          <w:rFonts w:ascii="Times New Roman" w:hAnsi="Times New Roman" w:cs="Times New Roman"/>
        </w:rPr>
        <w:t>ome schools also embedded enrichment activities</w:t>
      </w:r>
      <w:r w:rsidR="00AB2BBB">
        <w:rPr>
          <w:rFonts w:ascii="Times New Roman" w:hAnsi="Times New Roman" w:cs="Times New Roman"/>
        </w:rPr>
        <w:t xml:space="preserve"> within core academic classes. </w:t>
      </w:r>
      <w:r w:rsidRPr="000B14BA">
        <w:rPr>
          <w:rFonts w:ascii="Times New Roman" w:hAnsi="Times New Roman" w:cs="Times New Roman"/>
        </w:rPr>
        <w:t xml:space="preserve">Both the frequency and length of enrichment classes for a typical student varied tremendously across </w:t>
      </w:r>
      <w:r w:rsidR="006E1EF4">
        <w:rPr>
          <w:rFonts w:ascii="Times New Roman" w:hAnsi="Times New Roman" w:cs="Times New Roman"/>
        </w:rPr>
        <w:t xml:space="preserve">and even within </w:t>
      </w:r>
      <w:r w:rsidRPr="000B14BA">
        <w:rPr>
          <w:rFonts w:ascii="Times New Roman" w:hAnsi="Times New Roman" w:cs="Times New Roman"/>
        </w:rPr>
        <w:t xml:space="preserve">the study’s schools: the average amount </w:t>
      </w:r>
      <w:r w:rsidR="00AB2BBB">
        <w:rPr>
          <w:rFonts w:ascii="Times New Roman" w:hAnsi="Times New Roman" w:cs="Times New Roman"/>
        </w:rPr>
        <w:t xml:space="preserve">was about 30 minutes each day. </w:t>
      </w:r>
      <w:r w:rsidR="00A22D93">
        <w:rPr>
          <w:rFonts w:ascii="Times New Roman" w:hAnsi="Times New Roman" w:cs="Times New Roman"/>
        </w:rPr>
        <w:t xml:space="preserve">Time for enrichment at ELT schools during 2010-11 ranged from 0 to 340 minutes per week. </w:t>
      </w:r>
      <w:r w:rsidRPr="000B14BA">
        <w:rPr>
          <w:rFonts w:ascii="Times New Roman" w:hAnsi="Times New Roman" w:cs="Times New Roman"/>
        </w:rPr>
        <w:t xml:space="preserve">Two schools offered no time at all for enrichment, </w:t>
      </w:r>
      <w:r w:rsidR="00AB6C14">
        <w:rPr>
          <w:rFonts w:ascii="Times New Roman" w:hAnsi="Times New Roman" w:cs="Times New Roman"/>
        </w:rPr>
        <w:t xml:space="preserve">and </w:t>
      </w:r>
      <w:r w:rsidRPr="000B14BA">
        <w:rPr>
          <w:rFonts w:ascii="Times New Roman" w:hAnsi="Times New Roman" w:cs="Times New Roman"/>
        </w:rPr>
        <w:t>eig</w:t>
      </w:r>
      <w:r w:rsidR="00503DCE">
        <w:rPr>
          <w:rFonts w:ascii="Times New Roman" w:hAnsi="Times New Roman" w:cs="Times New Roman"/>
        </w:rPr>
        <w:t>ht other</w:t>
      </w:r>
      <w:r w:rsidR="00EC6B95">
        <w:rPr>
          <w:rFonts w:ascii="Times New Roman" w:hAnsi="Times New Roman" w:cs="Times New Roman"/>
        </w:rPr>
        <w:t>s</w:t>
      </w:r>
      <w:r w:rsidR="00503DCE">
        <w:rPr>
          <w:rFonts w:ascii="Times New Roman" w:hAnsi="Times New Roman" w:cs="Times New Roman"/>
        </w:rPr>
        <w:t xml:space="preserve"> offered about an hour per</w:t>
      </w:r>
      <w:r w:rsidR="00AB2BBB">
        <w:rPr>
          <w:rFonts w:ascii="Times New Roman" w:hAnsi="Times New Roman" w:cs="Times New Roman"/>
        </w:rPr>
        <w:t xml:space="preserve"> day.</w:t>
      </w:r>
      <w:r w:rsidRPr="000B14BA">
        <w:rPr>
          <w:rFonts w:ascii="Times New Roman" w:hAnsi="Times New Roman" w:cs="Times New Roman"/>
        </w:rPr>
        <w:t xml:space="preserve"> Generally, middle school students spent more time in enrichment c</w:t>
      </w:r>
      <w:r w:rsidR="00D52A9B">
        <w:rPr>
          <w:rFonts w:ascii="Times New Roman" w:hAnsi="Times New Roman" w:cs="Times New Roman"/>
        </w:rPr>
        <w:t>lasses than elementary students.</w:t>
      </w:r>
      <w:r w:rsidR="00AB2BBB">
        <w:rPr>
          <w:rFonts w:ascii="Times New Roman" w:hAnsi="Times New Roman" w:cs="Times New Roman"/>
        </w:rPr>
        <w:t xml:space="preserve"> </w:t>
      </w:r>
      <w:r w:rsidR="00A22D93">
        <w:rPr>
          <w:rFonts w:ascii="Times New Roman" w:hAnsi="Times New Roman" w:cs="Times New Roman"/>
        </w:rPr>
        <w:t>Within a single school, the amount of time a student spent in enrichment sometimes depended on academic performance.</w:t>
      </w:r>
      <w:r w:rsidRPr="000B14BA">
        <w:rPr>
          <w:rFonts w:ascii="Times New Roman" w:hAnsi="Times New Roman" w:cs="Times New Roman"/>
        </w:rPr>
        <w:t xml:space="preserve"> </w:t>
      </w:r>
    </w:p>
    <w:p w:rsidR="000B14BA" w:rsidRPr="00AC3995" w:rsidRDefault="000B14BA" w:rsidP="00AC3995">
      <w:pPr>
        <w:pStyle w:val="Heading2"/>
      </w:pPr>
      <w:r w:rsidRPr="00AC3995">
        <w:t>Content</w:t>
      </w:r>
    </w:p>
    <w:p w:rsidR="00503DCE" w:rsidRDefault="000B14BA" w:rsidP="0020193B">
      <w:pPr>
        <w:jc w:val="both"/>
        <w:rPr>
          <w:rFonts w:ascii="Times New Roman" w:hAnsi="Times New Roman" w:cs="Times New Roman"/>
        </w:rPr>
      </w:pPr>
      <w:r w:rsidRPr="000B14BA">
        <w:rPr>
          <w:rFonts w:ascii="Times New Roman" w:hAnsi="Times New Roman" w:cs="Times New Roman"/>
        </w:rPr>
        <w:t>Enrichment class content was generally connected to grade level standards and/or curriculum frameworks and covered both academic and non-academic content. Exam</w:t>
      </w:r>
      <w:r w:rsidR="00D52A9B">
        <w:rPr>
          <w:rFonts w:ascii="Times New Roman" w:hAnsi="Times New Roman" w:cs="Times New Roman"/>
        </w:rPr>
        <w:t>ples of course content included</w:t>
      </w:r>
      <w:r w:rsidR="00465AAD">
        <w:rPr>
          <w:rFonts w:ascii="Times New Roman" w:hAnsi="Times New Roman" w:cs="Times New Roman"/>
        </w:rPr>
        <w:t xml:space="preserve"> </w:t>
      </w:r>
      <w:r w:rsidRPr="000B14BA">
        <w:rPr>
          <w:rFonts w:ascii="Times New Roman" w:hAnsi="Times New Roman" w:cs="Times New Roman"/>
        </w:rPr>
        <w:t xml:space="preserve">dance, drama, puppetry, knitting, African drumming, woodworking, mask making, </w:t>
      </w:r>
      <w:r w:rsidR="00AB2BBB">
        <w:rPr>
          <w:rFonts w:ascii="Times New Roman" w:hAnsi="Times New Roman" w:cs="Times New Roman"/>
        </w:rPr>
        <w:t xml:space="preserve">jewelry making, and rock band. </w:t>
      </w:r>
      <w:r w:rsidRPr="000B14BA">
        <w:rPr>
          <w:rFonts w:ascii="Times New Roman" w:hAnsi="Times New Roman" w:cs="Times New Roman"/>
        </w:rPr>
        <w:t xml:space="preserve">Some schools </w:t>
      </w:r>
      <w:r w:rsidR="00B856CF">
        <w:rPr>
          <w:rFonts w:ascii="Times New Roman" w:hAnsi="Times New Roman" w:cs="Times New Roman"/>
        </w:rPr>
        <w:t xml:space="preserve">offered courses </w:t>
      </w:r>
      <w:r w:rsidRPr="000B14BA">
        <w:rPr>
          <w:rFonts w:ascii="Times New Roman" w:hAnsi="Times New Roman" w:cs="Times New Roman"/>
        </w:rPr>
        <w:t>focused on math and science: robotics, ocean life, astronomy, engineering, archi</w:t>
      </w:r>
      <w:r w:rsidR="00AB2BBB">
        <w:rPr>
          <w:rFonts w:ascii="Times New Roman" w:hAnsi="Times New Roman" w:cs="Times New Roman"/>
        </w:rPr>
        <w:t xml:space="preserve">tecture, and the stock market. </w:t>
      </w:r>
      <w:r w:rsidRPr="000B14BA">
        <w:rPr>
          <w:rFonts w:ascii="Times New Roman" w:hAnsi="Times New Roman" w:cs="Times New Roman"/>
        </w:rPr>
        <w:t xml:space="preserve">Other schools also offered different </w:t>
      </w:r>
      <w:r w:rsidR="00B856CF">
        <w:rPr>
          <w:rFonts w:ascii="Times New Roman" w:hAnsi="Times New Roman" w:cs="Times New Roman"/>
        </w:rPr>
        <w:t xml:space="preserve">kinds of </w:t>
      </w:r>
      <w:r w:rsidRPr="000B14BA">
        <w:rPr>
          <w:rFonts w:ascii="Times New Roman" w:hAnsi="Times New Roman" w:cs="Times New Roman"/>
        </w:rPr>
        <w:t>phy</w:t>
      </w:r>
      <w:r w:rsidR="00B856CF">
        <w:rPr>
          <w:rFonts w:ascii="Times New Roman" w:hAnsi="Times New Roman" w:cs="Times New Roman"/>
        </w:rPr>
        <w:t>sical education</w:t>
      </w:r>
      <w:r w:rsidRPr="000B14BA">
        <w:rPr>
          <w:rFonts w:ascii="Times New Roman" w:hAnsi="Times New Roman" w:cs="Times New Roman"/>
        </w:rPr>
        <w:t xml:space="preserve"> such as swimming, basketball, lacrosse, soccer, and fitness/wellness.  </w:t>
      </w:r>
    </w:p>
    <w:p w:rsidR="00AA578A" w:rsidRDefault="00AA578A" w:rsidP="00AC3995">
      <w:pPr>
        <w:pStyle w:val="Heading2"/>
      </w:pPr>
      <w:r w:rsidRPr="00AA578A">
        <w:t>Staffing</w:t>
      </w:r>
    </w:p>
    <w:p w:rsidR="00257A52" w:rsidRDefault="00AA578A" w:rsidP="00AA578A">
      <w:pPr>
        <w:jc w:val="both"/>
        <w:rPr>
          <w:rFonts w:ascii="Times New Roman" w:hAnsi="Times New Roman" w:cs="Times New Roman"/>
        </w:rPr>
      </w:pPr>
      <w:r w:rsidRPr="000B14BA">
        <w:rPr>
          <w:rFonts w:ascii="Times New Roman" w:hAnsi="Times New Roman" w:cs="Times New Roman"/>
        </w:rPr>
        <w:t>Schools used different approaches for staffing en</w:t>
      </w:r>
      <w:r w:rsidR="00D31C74">
        <w:rPr>
          <w:rFonts w:ascii="Times New Roman" w:hAnsi="Times New Roman" w:cs="Times New Roman"/>
        </w:rPr>
        <w:t xml:space="preserve">richment time. </w:t>
      </w:r>
      <w:r w:rsidR="00D31C74" w:rsidRPr="000B14BA">
        <w:rPr>
          <w:rFonts w:ascii="Times New Roman" w:hAnsi="Times New Roman" w:cs="Times New Roman"/>
        </w:rPr>
        <w:t xml:space="preserve">Approximately half of ELT teachers reported that they taught </w:t>
      </w:r>
      <w:r w:rsidR="00D31C74">
        <w:rPr>
          <w:rFonts w:ascii="Times New Roman" w:hAnsi="Times New Roman" w:cs="Times New Roman"/>
        </w:rPr>
        <w:t>at least one enrichment activity</w:t>
      </w:r>
      <w:r w:rsidR="00D31C74" w:rsidRPr="000B14BA">
        <w:rPr>
          <w:rFonts w:ascii="Times New Roman" w:hAnsi="Times New Roman" w:cs="Times New Roman"/>
        </w:rPr>
        <w:t xml:space="preserve">, and more middle school teachers reported leading enrichment activities than their elementary counterparts. </w:t>
      </w:r>
    </w:p>
    <w:p w:rsidR="002740A3" w:rsidRDefault="00AA578A" w:rsidP="000B14BA">
      <w:pPr>
        <w:jc w:val="both"/>
        <w:rPr>
          <w:rFonts w:ascii="Times New Roman" w:hAnsi="Times New Roman" w:cs="Times New Roman"/>
        </w:rPr>
      </w:pPr>
      <w:r w:rsidRPr="000B14BA">
        <w:rPr>
          <w:rFonts w:ascii="Times New Roman" w:hAnsi="Times New Roman" w:cs="Times New Roman"/>
        </w:rPr>
        <w:t>Many schools partnered with outside organizations to lead enrichment activities</w:t>
      </w:r>
      <w:r>
        <w:rPr>
          <w:rFonts w:ascii="Times New Roman" w:hAnsi="Times New Roman" w:cs="Times New Roman"/>
        </w:rPr>
        <w:t>.</w:t>
      </w:r>
      <w:r w:rsidR="00AB2BBB">
        <w:rPr>
          <w:rFonts w:ascii="Times New Roman" w:hAnsi="Times New Roman" w:cs="Times New Roman"/>
        </w:rPr>
        <w:t xml:space="preserve"> </w:t>
      </w:r>
      <w:r w:rsidR="003221A4">
        <w:rPr>
          <w:rFonts w:ascii="Times New Roman" w:hAnsi="Times New Roman" w:cs="Times New Roman"/>
        </w:rPr>
        <w:t xml:space="preserve">More than half of ELT schools reported that they held </w:t>
      </w:r>
      <w:r w:rsidR="00D31C74">
        <w:rPr>
          <w:rFonts w:ascii="Times New Roman" w:hAnsi="Times New Roman" w:cs="Times New Roman"/>
        </w:rPr>
        <w:t xml:space="preserve">regularly scheduled meetings </w:t>
      </w:r>
      <w:r w:rsidR="00D01347">
        <w:rPr>
          <w:rFonts w:ascii="Times New Roman" w:hAnsi="Times New Roman" w:cs="Times New Roman"/>
        </w:rPr>
        <w:t>in order to</w:t>
      </w:r>
      <w:r w:rsidR="003221A4">
        <w:rPr>
          <w:rFonts w:ascii="Times New Roman" w:hAnsi="Times New Roman" w:cs="Times New Roman"/>
        </w:rPr>
        <w:t xml:space="preserve"> help integrate part</w:t>
      </w:r>
      <w:r w:rsidR="000F79A0">
        <w:rPr>
          <w:rFonts w:ascii="Times New Roman" w:hAnsi="Times New Roman" w:cs="Times New Roman"/>
        </w:rPr>
        <w:t>ner</w:t>
      </w:r>
      <w:r w:rsidR="00AB2BBB">
        <w:rPr>
          <w:rFonts w:ascii="Times New Roman" w:hAnsi="Times New Roman" w:cs="Times New Roman"/>
        </w:rPr>
        <w:t xml:space="preserve">s into the ongoing school day. </w:t>
      </w:r>
      <w:r w:rsidR="000F79A0">
        <w:rPr>
          <w:rFonts w:ascii="Times New Roman" w:hAnsi="Times New Roman" w:cs="Times New Roman"/>
        </w:rPr>
        <w:t xml:space="preserve">As </w:t>
      </w:r>
      <w:r w:rsidR="000F79A0" w:rsidRPr="000B14BA">
        <w:rPr>
          <w:rFonts w:ascii="Times New Roman" w:hAnsi="Times New Roman" w:cs="Times New Roman"/>
        </w:rPr>
        <w:t>schools and partners became more experienced with ELT and enrichment in their schools, principals and teachers</w:t>
      </w:r>
      <w:r w:rsidR="000F79A0">
        <w:rPr>
          <w:rFonts w:ascii="Times New Roman" w:hAnsi="Times New Roman" w:cs="Times New Roman"/>
        </w:rPr>
        <w:t xml:space="preserve"> reported that it seemed </w:t>
      </w:r>
      <w:r w:rsidR="000F79A0" w:rsidRPr="000B14BA">
        <w:rPr>
          <w:rFonts w:ascii="Times New Roman" w:hAnsi="Times New Roman" w:cs="Times New Roman"/>
        </w:rPr>
        <w:t>easier for partner staff to be integrated into the school community.</w:t>
      </w:r>
    </w:p>
    <w:p w:rsidR="00AC3995" w:rsidRDefault="00261B20" w:rsidP="000B14BA">
      <w:pPr>
        <w:jc w:val="both"/>
        <w:rPr>
          <w:rFonts w:ascii="Times New Roman" w:hAnsi="Times New Roman" w:cs="Times New Roman"/>
        </w:rPr>
      </w:pPr>
      <w:r>
        <w:rPr>
          <w:b/>
          <w:noProof/>
          <w:color w:val="C00000"/>
        </w:rPr>
        <mc:AlternateContent>
          <mc:Choice Requires="wps">
            <w:drawing>
              <wp:inline distT="0" distB="0" distL="0" distR="0">
                <wp:extent cx="6309360" cy="1265555"/>
                <wp:effectExtent l="57150" t="57150" r="53340" b="106045"/>
                <wp:docPr id="4"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265555"/>
                        </a:xfrm>
                        <a:prstGeom prst="roundRect">
                          <a:avLst>
                            <a:gd name="adj" fmla="val 3493"/>
                          </a:avLst>
                        </a:prstGeom>
                        <a:solidFill>
                          <a:srgbClr val="C00000"/>
                        </a:solidFill>
                        <a:ln>
                          <a:noFill/>
                        </a:ln>
                        <a:effectLst>
                          <a:outerShdw blurRad="149987" dist="101600" dir="10440000" sx="87000" sy="87000" algn="ctr">
                            <a:srgbClr val="000000">
                              <a:alpha val="28000"/>
                            </a:srgbClr>
                          </a:outerShdw>
                        </a:effectLst>
                        <a:scene3d>
                          <a:camera prst="orthographicFront">
                            <a:rot lat="0" lon="0" rev="0"/>
                          </a:camera>
                          <a:lightRig rig="contrasting" dir="t">
                            <a:rot lat="0" lon="0" rev="1500000"/>
                          </a:lightRig>
                        </a:scene3d>
                        <a:sp3d prstMaterial="metal">
                          <a:bevelT w="88900" h="88900"/>
                        </a:sp3d>
                        <a:extLst/>
                      </wps:spPr>
                      <wps:txbx>
                        <w:txbxContent>
                          <w:p w:rsidR="00E65E31" w:rsidRPr="00FA18C6" w:rsidRDefault="00E65E31" w:rsidP="009805B5">
                            <w:pPr>
                              <w:spacing w:before="120" w:after="0" w:line="240" w:lineRule="auto"/>
                              <w:jc w:val="both"/>
                              <w:rPr>
                                <w:rFonts w:ascii="Gotham Book" w:hAnsi="Gotham Book"/>
                                <w:color w:val="FFFFFF" w:themeColor="background1"/>
                                <w:sz w:val="20"/>
                                <w:szCs w:val="20"/>
                              </w:rPr>
                            </w:pPr>
                            <w:r>
                              <w:rPr>
                                <w:rFonts w:ascii="Gotham Book" w:hAnsi="Gotham Book"/>
                                <w:color w:val="FFFFFF" w:themeColor="background1"/>
                                <w:sz w:val="20"/>
                                <w:szCs w:val="20"/>
                              </w:rPr>
                              <w:t>One example o</w:t>
                            </w:r>
                            <w:r w:rsidRPr="00CA62F9">
                              <w:rPr>
                                <w:rFonts w:ascii="Gotham Book" w:hAnsi="Gotham Book"/>
                                <w:color w:val="FFFFFF" w:themeColor="background1"/>
                                <w:sz w:val="20"/>
                                <w:szCs w:val="20"/>
                              </w:rPr>
                              <w:t xml:space="preserve">f </w:t>
                            </w:r>
                            <w:proofErr w:type="gramStart"/>
                            <w:r w:rsidRPr="00CA62F9">
                              <w:rPr>
                                <w:rFonts w:ascii="Gotham Book" w:hAnsi="Gotham Book"/>
                                <w:color w:val="FFFFFF" w:themeColor="background1"/>
                                <w:sz w:val="20"/>
                                <w:szCs w:val="20"/>
                              </w:rPr>
                              <w:t>enrichment</w:t>
                            </w:r>
                            <w:r w:rsidRPr="006B1230">
                              <w:rPr>
                                <w:rFonts w:ascii="Gotham Book" w:hAnsi="Gotham Book"/>
                                <w:color w:val="FFFFFF" w:themeColor="background1"/>
                                <w:sz w:val="20"/>
                                <w:szCs w:val="20"/>
                              </w:rPr>
                              <w:t xml:space="preserve">  is</w:t>
                            </w:r>
                            <w:proofErr w:type="gramEnd"/>
                            <w:r>
                              <w:rPr>
                                <w:rFonts w:ascii="Gotham Book" w:hAnsi="Gotham Book"/>
                                <w:color w:val="FFFFFF" w:themeColor="background1"/>
                                <w:sz w:val="20"/>
                                <w:szCs w:val="20"/>
                              </w:rPr>
                              <w:t xml:space="preserve"> an</w:t>
                            </w:r>
                            <w:r w:rsidRPr="00FA18C6">
                              <w:rPr>
                                <w:rFonts w:ascii="Gotham Book" w:hAnsi="Gotham Book"/>
                                <w:color w:val="FFFFFF" w:themeColor="background1"/>
                                <w:sz w:val="20"/>
                                <w:szCs w:val="20"/>
                              </w:rPr>
                              <w:t xml:space="preserve"> elementary school’s </w:t>
                            </w:r>
                            <w:r w:rsidR="00AB2BBB">
                              <w:rPr>
                                <w:rFonts w:ascii="Gotham Book" w:hAnsi="Gotham Book"/>
                                <w:color w:val="FFFFFF" w:themeColor="background1"/>
                                <w:sz w:val="20"/>
                                <w:szCs w:val="20"/>
                              </w:rPr>
                              <w:t>Blip-Blip Submarines</w:t>
                            </w:r>
                            <w:r>
                              <w:rPr>
                                <w:rFonts w:ascii="Gotham Book" w:hAnsi="Gotham Book"/>
                                <w:color w:val="FFFFFF" w:themeColor="background1"/>
                                <w:sz w:val="20"/>
                                <w:szCs w:val="20"/>
                              </w:rPr>
                              <w:t xml:space="preserve"> </w:t>
                            </w:r>
                            <w:r w:rsidRPr="00FA18C6">
                              <w:rPr>
                                <w:rFonts w:ascii="Gotham Book" w:hAnsi="Gotham Book"/>
                                <w:color w:val="FFFFFF" w:themeColor="background1"/>
                                <w:sz w:val="20"/>
                                <w:szCs w:val="20"/>
                              </w:rPr>
                              <w:t>cours</w:t>
                            </w:r>
                            <w:r>
                              <w:rPr>
                                <w:rFonts w:ascii="Gotham Book" w:hAnsi="Gotham Book"/>
                                <w:color w:val="FFFFFF" w:themeColor="background1"/>
                                <w:sz w:val="20"/>
                                <w:szCs w:val="20"/>
                              </w:rPr>
                              <w:t>e</w:t>
                            </w:r>
                            <w:r w:rsidRPr="00FA18C6">
                              <w:rPr>
                                <w:rFonts w:ascii="Gotham Book" w:hAnsi="Gotham Book"/>
                                <w:color w:val="FFFFFF" w:themeColor="background1"/>
                                <w:sz w:val="20"/>
                                <w:szCs w:val="20"/>
                              </w:rPr>
                              <w:t xml:space="preserve"> led by a science teacher.  The course used hands-on learning, and the teacher connected the course co</w:t>
                            </w:r>
                            <w:r w:rsidR="00AB2BBB">
                              <w:rPr>
                                <w:rFonts w:ascii="Gotham Book" w:hAnsi="Gotham Book"/>
                                <w:color w:val="FFFFFF" w:themeColor="background1"/>
                                <w:sz w:val="20"/>
                                <w:szCs w:val="20"/>
                              </w:rPr>
                              <w:t xml:space="preserve">ntent to history and to science. </w:t>
                            </w:r>
                            <w:r w:rsidRPr="00FA18C6">
                              <w:rPr>
                                <w:rFonts w:ascii="Gotham Book" w:hAnsi="Gotham Book"/>
                                <w:color w:val="FFFFFF" w:themeColor="background1"/>
                                <w:sz w:val="20"/>
                                <w:szCs w:val="20"/>
                              </w:rPr>
                              <w:t xml:space="preserve">In one lesson observed by the study team, the topics ranged from a study of historical submersibles, the engineering of a Cartesian diver, and an experiment that involved changing single variables in each diver’s environment and making hypotheses about the </w:t>
                            </w:r>
                            <w:r w:rsidRPr="00CA62F9">
                              <w:rPr>
                                <w:rFonts w:ascii="Gotham Book" w:hAnsi="Gotham Book"/>
                                <w:color w:val="FFFFFF" w:themeColor="background1"/>
                                <w:sz w:val="20"/>
                                <w:szCs w:val="20"/>
                              </w:rPr>
                              <w:t>consequences of</w:t>
                            </w:r>
                            <w:r w:rsidRPr="00FA18C6">
                              <w:rPr>
                                <w:rFonts w:ascii="Gotham Book" w:hAnsi="Gotham Book"/>
                                <w:color w:val="FFFFFF" w:themeColor="background1"/>
                                <w:sz w:val="20"/>
                                <w:szCs w:val="20"/>
                              </w:rPr>
                              <w:t xml:space="preserve"> each change.  The course included connections to inquiry, technology, reading comprehension, fiction, and writing composition. </w:t>
                            </w:r>
                          </w:p>
                          <w:p w:rsidR="00E65E31" w:rsidRPr="00FA18C6" w:rsidRDefault="00E65E31" w:rsidP="00AC3995">
                            <w:pPr>
                              <w:spacing w:after="0" w:line="240" w:lineRule="auto"/>
                              <w:rPr>
                                <w:rFonts w:ascii="Gotham Book" w:hAnsi="Gotham Book"/>
                                <w:color w:val="FFFFFF" w:themeColor="background1"/>
                                <w:sz w:val="20"/>
                                <w:szCs w:val="20"/>
                              </w:rPr>
                            </w:pPr>
                            <w:r w:rsidRPr="00FA18C6">
                              <w:rPr>
                                <w:rFonts w:ascii="Gotham Book" w:hAnsi="Gotham Book"/>
                                <w:color w:val="FFFFFF" w:themeColor="background1"/>
                                <w:sz w:val="20"/>
                                <w:szCs w:val="20"/>
                              </w:rPr>
                              <w:t xml:space="preserve"> </w:t>
                            </w:r>
                          </w:p>
                        </w:txbxContent>
                      </wps:txbx>
                      <wps:bodyPr rot="0" vert="horz" wrap="square" lIns="91440" tIns="18288" rIns="91440" bIns="45720" anchor="t" anchorCtr="0" upright="1">
                        <a:noAutofit/>
                      </wps:bodyPr>
                    </wps:wsp>
                  </a:graphicData>
                </a:graphic>
              </wp:inline>
            </w:drawing>
          </mc:Choice>
          <mc:Fallback>
            <w:pict>
              <v:roundrect id="Rectangle 393" o:spid="_x0000_s1030" style="width:496.8pt;height:99.65pt;visibility:visible;mso-wrap-style:square;mso-left-percent:-10001;mso-top-percent:-10001;mso-position-horizontal:absolute;mso-position-horizontal-relative:char;mso-position-vertical:absolute;mso-position-vertical-relative:line;mso-left-percent:-10001;mso-top-percent:-10001;v-text-anchor:top" arcsize="2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" fillcolor="#c00000" stroked="f">
                <v:shadow on="t" type="perspective" color="black" opacity="18350f" offset="-2.80675mm,.295mm" matrix="57016f,,,57016f"/>
                <v:textbox inset=",1.44pt">
                  <w:txbxContent>
                    <w:p w:rsidR="00E65E31" w:rsidRPr="00FA18C6" w:rsidRDefault="00E65E31" w:rsidP="009805B5">
                      <w:pPr>
                        <w:spacing w:before="120" w:after="0" w:line="240" w:lineRule="auto"/>
                        <w:jc w:val="both"/>
                        <w:rPr>
                          <w:rFonts w:ascii="Gotham Book" w:hAnsi="Gotham Book"/>
                          <w:color w:val="FFFFFF" w:themeColor="background1"/>
                          <w:sz w:val="20"/>
                          <w:szCs w:val="20"/>
                        </w:rPr>
                      </w:pPr>
                      <w:r>
                        <w:rPr>
                          <w:rFonts w:ascii="Gotham Book" w:hAnsi="Gotham Book"/>
                          <w:color w:val="FFFFFF" w:themeColor="background1"/>
                          <w:sz w:val="20"/>
                          <w:szCs w:val="20"/>
                        </w:rPr>
                        <w:t>One example o</w:t>
                      </w:r>
                      <w:r w:rsidRPr="00CA62F9">
                        <w:rPr>
                          <w:rFonts w:ascii="Gotham Book" w:hAnsi="Gotham Book"/>
                          <w:color w:val="FFFFFF" w:themeColor="background1"/>
                          <w:sz w:val="20"/>
                          <w:szCs w:val="20"/>
                        </w:rPr>
                        <w:t xml:space="preserve">f </w:t>
                      </w:r>
                      <w:proofErr w:type="gramStart"/>
                      <w:r w:rsidRPr="00CA62F9">
                        <w:rPr>
                          <w:rFonts w:ascii="Gotham Book" w:hAnsi="Gotham Book"/>
                          <w:color w:val="FFFFFF" w:themeColor="background1"/>
                          <w:sz w:val="20"/>
                          <w:szCs w:val="20"/>
                        </w:rPr>
                        <w:t>enrichment</w:t>
                      </w:r>
                      <w:r w:rsidRPr="006B1230">
                        <w:rPr>
                          <w:rFonts w:ascii="Gotham Book" w:hAnsi="Gotham Book"/>
                          <w:color w:val="FFFFFF" w:themeColor="background1"/>
                          <w:sz w:val="20"/>
                          <w:szCs w:val="20"/>
                        </w:rPr>
                        <w:t xml:space="preserve">  is</w:t>
                      </w:r>
                      <w:proofErr w:type="gramEnd"/>
                      <w:r>
                        <w:rPr>
                          <w:rFonts w:ascii="Gotham Book" w:hAnsi="Gotham Book"/>
                          <w:color w:val="FFFFFF" w:themeColor="background1"/>
                          <w:sz w:val="20"/>
                          <w:szCs w:val="20"/>
                        </w:rPr>
                        <w:t xml:space="preserve"> an</w:t>
                      </w:r>
                      <w:r w:rsidRPr="00FA18C6">
                        <w:rPr>
                          <w:rFonts w:ascii="Gotham Book" w:hAnsi="Gotham Book"/>
                          <w:color w:val="FFFFFF" w:themeColor="background1"/>
                          <w:sz w:val="20"/>
                          <w:szCs w:val="20"/>
                        </w:rPr>
                        <w:t xml:space="preserve"> elementary school’s </w:t>
                      </w:r>
                      <w:r w:rsidR="00AB2BBB">
                        <w:rPr>
                          <w:rFonts w:ascii="Gotham Book" w:hAnsi="Gotham Book"/>
                          <w:color w:val="FFFFFF" w:themeColor="background1"/>
                          <w:sz w:val="20"/>
                          <w:szCs w:val="20"/>
                        </w:rPr>
                        <w:t>Blip-Blip Submarines</w:t>
                      </w:r>
                      <w:r>
                        <w:rPr>
                          <w:rFonts w:ascii="Gotham Book" w:hAnsi="Gotham Book"/>
                          <w:color w:val="FFFFFF" w:themeColor="background1"/>
                          <w:sz w:val="20"/>
                          <w:szCs w:val="20"/>
                        </w:rPr>
                        <w:t xml:space="preserve"> </w:t>
                      </w:r>
                      <w:r w:rsidRPr="00FA18C6">
                        <w:rPr>
                          <w:rFonts w:ascii="Gotham Book" w:hAnsi="Gotham Book"/>
                          <w:color w:val="FFFFFF" w:themeColor="background1"/>
                          <w:sz w:val="20"/>
                          <w:szCs w:val="20"/>
                        </w:rPr>
                        <w:t>cours</w:t>
                      </w:r>
                      <w:r>
                        <w:rPr>
                          <w:rFonts w:ascii="Gotham Book" w:hAnsi="Gotham Book"/>
                          <w:color w:val="FFFFFF" w:themeColor="background1"/>
                          <w:sz w:val="20"/>
                          <w:szCs w:val="20"/>
                        </w:rPr>
                        <w:t>e</w:t>
                      </w:r>
                      <w:r w:rsidRPr="00FA18C6">
                        <w:rPr>
                          <w:rFonts w:ascii="Gotham Book" w:hAnsi="Gotham Book"/>
                          <w:color w:val="FFFFFF" w:themeColor="background1"/>
                          <w:sz w:val="20"/>
                          <w:szCs w:val="20"/>
                        </w:rPr>
                        <w:t xml:space="preserve"> led by a science teacher.  The course used hands-on learning, and the teacher connected the course co</w:t>
                      </w:r>
                      <w:r w:rsidR="00AB2BBB">
                        <w:rPr>
                          <w:rFonts w:ascii="Gotham Book" w:hAnsi="Gotham Book"/>
                          <w:color w:val="FFFFFF" w:themeColor="background1"/>
                          <w:sz w:val="20"/>
                          <w:szCs w:val="20"/>
                        </w:rPr>
                        <w:t xml:space="preserve">ntent to history and to science. </w:t>
                      </w:r>
                      <w:r w:rsidRPr="00FA18C6">
                        <w:rPr>
                          <w:rFonts w:ascii="Gotham Book" w:hAnsi="Gotham Book"/>
                          <w:color w:val="FFFFFF" w:themeColor="background1"/>
                          <w:sz w:val="20"/>
                          <w:szCs w:val="20"/>
                        </w:rPr>
                        <w:t xml:space="preserve">In one lesson observed by the study team, the topics ranged from a study of historical submersibles, the engineering of a Cartesian diver, and an experiment that involved changing single variables in each diver’s environment and making hypotheses about the </w:t>
                      </w:r>
                      <w:r w:rsidRPr="00CA62F9">
                        <w:rPr>
                          <w:rFonts w:ascii="Gotham Book" w:hAnsi="Gotham Book"/>
                          <w:color w:val="FFFFFF" w:themeColor="background1"/>
                          <w:sz w:val="20"/>
                          <w:szCs w:val="20"/>
                        </w:rPr>
                        <w:t>consequences of</w:t>
                      </w:r>
                      <w:r w:rsidRPr="00FA18C6">
                        <w:rPr>
                          <w:rFonts w:ascii="Gotham Book" w:hAnsi="Gotham Book"/>
                          <w:color w:val="FFFFFF" w:themeColor="background1"/>
                          <w:sz w:val="20"/>
                          <w:szCs w:val="20"/>
                        </w:rPr>
                        <w:t xml:space="preserve"> each change.  The course included connections to inquiry, technology, reading comprehension, fiction, and writing composition. </w:t>
                      </w:r>
                    </w:p>
                    <w:p w:rsidR="00E65E31" w:rsidRPr="00FA18C6" w:rsidRDefault="00E65E31" w:rsidP="00AC3995">
                      <w:pPr>
                        <w:spacing w:after="0" w:line="240" w:lineRule="auto"/>
                        <w:rPr>
                          <w:rFonts w:ascii="Gotham Book" w:hAnsi="Gotham Book"/>
                          <w:color w:val="FFFFFF" w:themeColor="background1"/>
                          <w:sz w:val="20"/>
                          <w:szCs w:val="20"/>
                        </w:rPr>
                      </w:pPr>
                      <w:r w:rsidRPr="00FA18C6">
                        <w:rPr>
                          <w:rFonts w:ascii="Gotham Book" w:hAnsi="Gotham Book"/>
                          <w:color w:val="FFFFFF" w:themeColor="background1"/>
                          <w:sz w:val="20"/>
                          <w:szCs w:val="20"/>
                        </w:rPr>
                        <w:t xml:space="preserve"> </w:t>
                      </w:r>
                    </w:p>
                  </w:txbxContent>
                </v:textbox>
                <w10:anchorlock/>
              </v:roundrect>
            </w:pict>
          </mc:Fallback>
        </mc:AlternateContent>
      </w:r>
    </w:p>
    <w:p w:rsidR="009805B5" w:rsidRDefault="009805B5" w:rsidP="00AC3995">
      <w:pPr>
        <w:pStyle w:val="Heading2"/>
      </w:pPr>
    </w:p>
    <w:p w:rsidR="00AE3002" w:rsidRDefault="00AE3002" w:rsidP="00AC3995">
      <w:pPr>
        <w:pStyle w:val="Heading2"/>
      </w:pPr>
    </w:p>
    <w:p w:rsidR="00AE3002" w:rsidRDefault="00AE3002" w:rsidP="00AC3995">
      <w:pPr>
        <w:pStyle w:val="Heading2"/>
      </w:pPr>
    </w:p>
    <w:p w:rsidR="000B14BA" w:rsidRPr="001524F8" w:rsidRDefault="000B14BA" w:rsidP="00AC3995">
      <w:pPr>
        <w:pStyle w:val="Heading2"/>
      </w:pPr>
      <w:r w:rsidRPr="001524F8">
        <w:t>Educator Perceptions</w:t>
      </w:r>
    </w:p>
    <w:p w:rsidR="000B14BA" w:rsidRDefault="000B14BA" w:rsidP="000B14BA">
      <w:pPr>
        <w:jc w:val="both"/>
        <w:rPr>
          <w:rFonts w:ascii="Times New Roman" w:hAnsi="Times New Roman" w:cs="Times New Roman"/>
        </w:rPr>
      </w:pPr>
      <w:r w:rsidRPr="000B14BA">
        <w:rPr>
          <w:rFonts w:ascii="Times New Roman" w:hAnsi="Times New Roman" w:cs="Times New Roman"/>
        </w:rPr>
        <w:t>More than three-quarters of teachers in ELT schools reported that enrichment activities were of high quality, occurred frequently enough to be valuable, and w</w:t>
      </w:r>
      <w:r w:rsidR="00AB2BBB">
        <w:rPr>
          <w:rFonts w:ascii="Times New Roman" w:hAnsi="Times New Roman" w:cs="Times New Roman"/>
        </w:rPr>
        <w:t xml:space="preserve">ere available to all students. </w:t>
      </w:r>
      <w:r w:rsidRPr="000B14BA">
        <w:rPr>
          <w:rFonts w:ascii="Times New Roman" w:hAnsi="Times New Roman" w:cs="Times New Roman"/>
        </w:rPr>
        <w:t>The exhibit below summarizes t</w:t>
      </w:r>
      <w:r w:rsidR="00503DCE">
        <w:rPr>
          <w:rFonts w:ascii="Times New Roman" w:hAnsi="Times New Roman" w:cs="Times New Roman"/>
        </w:rPr>
        <w:t xml:space="preserve">eachers’ perceptions about </w:t>
      </w:r>
      <w:r w:rsidRPr="000B14BA">
        <w:rPr>
          <w:rFonts w:ascii="Times New Roman" w:hAnsi="Times New Roman" w:cs="Times New Roman"/>
        </w:rPr>
        <w:t>different facets of enrichment activities.</w:t>
      </w:r>
      <w:r w:rsidR="009C2887">
        <w:rPr>
          <w:rFonts w:ascii="Times New Roman" w:hAnsi="Times New Roman" w:cs="Times New Roman"/>
        </w:rPr>
        <w:t xml:space="preserve"> </w:t>
      </w:r>
    </w:p>
    <w:tbl>
      <w:tblPr>
        <w:tblW w:w="9900" w:type="dxa"/>
        <w:tblInd w:w="288" w:type="dxa"/>
        <w:tblLook w:val="0000" w:firstRow="0" w:lastRow="0" w:firstColumn="0" w:lastColumn="0" w:noHBand="0" w:noVBand="0"/>
      </w:tblPr>
      <w:tblGrid>
        <w:gridCol w:w="9900"/>
      </w:tblGrid>
      <w:tr w:rsidR="00C04EBD" w:rsidRPr="00320EC3" w:rsidTr="00B61CC6">
        <w:trPr>
          <w:trHeight w:val="80"/>
        </w:trPr>
        <w:tc>
          <w:tcPr>
            <w:tcW w:w="9900" w:type="dxa"/>
            <w:tcBorders>
              <w:top w:val="single" w:sz="18" w:space="0" w:color="auto"/>
              <w:bottom w:val="single" w:sz="18" w:space="0" w:color="auto"/>
            </w:tcBorders>
            <w:shd w:val="clear" w:color="auto" w:fill="auto"/>
          </w:tcPr>
          <w:p w:rsidR="00C04EBD" w:rsidRPr="002867C2" w:rsidRDefault="00C04EBD" w:rsidP="00503DCE">
            <w:pPr>
              <w:pStyle w:val="ExhibitTitles"/>
              <w:spacing w:line="240" w:lineRule="auto"/>
              <w:ind w:left="1253" w:hanging="1253"/>
            </w:pPr>
            <w:bookmarkStart w:id="4" w:name="_Toc285635653"/>
            <w:bookmarkStart w:id="5" w:name="_Toc315083783"/>
            <w:r w:rsidRPr="0079668B">
              <w:rPr>
                <w:sz w:val="18"/>
              </w:rPr>
              <w:t>Teacher Perceptions of Enrichment</w:t>
            </w:r>
            <w:r>
              <w:rPr>
                <w:sz w:val="18"/>
              </w:rPr>
              <w:t xml:space="preserve"> in ELT Schools,</w:t>
            </w:r>
            <w:r w:rsidRPr="0079668B">
              <w:rPr>
                <w:sz w:val="18"/>
              </w:rPr>
              <w:t xml:space="preserve"> 2010-1</w:t>
            </w:r>
            <w:bookmarkEnd w:id="4"/>
            <w:r w:rsidRPr="0079668B">
              <w:rPr>
                <w:sz w:val="18"/>
              </w:rPr>
              <w:t>1</w:t>
            </w:r>
            <w:bookmarkEnd w:id="5"/>
          </w:p>
        </w:tc>
      </w:tr>
      <w:tr w:rsidR="00C04EBD" w:rsidRPr="007C5D57" w:rsidTr="00B61CC6">
        <w:trPr>
          <w:trHeight w:val="6615"/>
        </w:trPr>
        <w:tc>
          <w:tcPr>
            <w:tcW w:w="9900" w:type="dxa"/>
            <w:tcBorders>
              <w:top w:val="single" w:sz="4" w:space="0" w:color="auto"/>
              <w:bottom w:val="single" w:sz="4" w:space="0" w:color="auto"/>
            </w:tcBorders>
            <w:shd w:val="clear" w:color="auto" w:fill="auto"/>
          </w:tcPr>
          <w:p w:rsidR="00C04EBD" w:rsidRPr="00A5425A" w:rsidRDefault="00C04EBD" w:rsidP="00C04EBD">
            <w:pPr>
              <w:spacing w:before="60" w:after="60" w:line="240" w:lineRule="auto"/>
              <w:jc w:val="center"/>
              <w:rPr>
                <w:rFonts w:ascii="Arial" w:hAnsi="Arial" w:cs="Arial"/>
                <w:b/>
                <w:sz w:val="18"/>
                <w:szCs w:val="18"/>
              </w:rPr>
            </w:pPr>
            <w:r>
              <w:rPr>
                <w:noProof/>
              </w:rPr>
              <w:drawing>
                <wp:inline distT="0" distB="0" distL="0" distR="0">
                  <wp:extent cx="5591175" cy="4219575"/>
                  <wp:effectExtent l="0" t="0" r="0" b="0"/>
                  <wp:docPr id="16" name="Chart 16" descr="Bar Chart of Teacher Perceptions of Enrichment in ELT Schools, 2010-11.&#10;&#10;Most enrichment Activities are taught by teachers/instructional staff inthis school - 88% Agree/strongly agree&#10;Teachers have some choice about which enrichment activities they teach - 86% Agree/strongly agree&#10;All students have access to enrichment activities - 85%Agree/strongly agree&#10;Enrichment activities are of high quality - 81% Agree/strongly agree&#10;Enrichment activities are well integrated into the school schedule - 79% Agree/strongly agree&#10;Enrichment activities are clearly connected to grade level standards and/or curriculum frameworks - 79% Agree/strongly agree&#10;The number of students in enrichment activities is conducive to effective instruction - 78% Agree/strongly agree&#10;Enrichment activities occur frequently enough to be valuable - 76% Agree/strongly agree&#10;The way in which students are grouped in enrichment activities is appropriate - 73% Agree/strongly agree&#10;All students have some choice about which enrichment activities they take - 69% Agree/strongly agree&#10;Student performance in enrichment activities is assessed similarly to assessments in core academic classes - 47% Agree/strongly agree&#10;Student behavior is problematic during enrichment activities - 46% Agree/strongly agree&#10;Teacher are satisfied with time available for students to pursue topics of interest to them - 45% Agree/strongly agree&#10;Most enrichement activities are taught by community partner staff - 26% Agree/strongly agree&#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AA578A" w:rsidRDefault="00AA578A" w:rsidP="00F7677D">
      <w:pPr>
        <w:spacing w:after="0" w:line="240" w:lineRule="auto"/>
        <w:rPr>
          <w:rFonts w:ascii="Gotham Medium" w:eastAsia="Times New Roman" w:hAnsi="Gotham Medium" w:cstheme="minorHAnsi"/>
          <w:b/>
          <w:noProof/>
          <w:color w:val="C00000"/>
          <w:sz w:val="24"/>
          <w:szCs w:val="24"/>
        </w:rPr>
        <w:sectPr w:rsidR="00AA578A" w:rsidSect="00AC3995">
          <w:type w:val="continuous"/>
          <w:pgSz w:w="12240" w:h="15840" w:code="1"/>
          <w:pgMar w:top="1440" w:right="1152" w:bottom="720" w:left="1152" w:header="720" w:footer="432" w:gutter="0"/>
          <w:cols w:space="720"/>
          <w:docGrid w:linePitch="360"/>
        </w:sectPr>
      </w:pPr>
    </w:p>
    <w:p w:rsidR="00FA18C6" w:rsidRPr="0020193B" w:rsidRDefault="00FA18C6" w:rsidP="00196387">
      <w:pPr>
        <w:spacing w:after="120"/>
      </w:pPr>
    </w:p>
    <w:p w:rsidR="00C04EBD" w:rsidRPr="00196387" w:rsidRDefault="00C04EBD" w:rsidP="00196387">
      <w:pPr>
        <w:pStyle w:val="Heading1"/>
      </w:pPr>
      <w:r w:rsidRPr="00196387">
        <w:t xml:space="preserve">Key Theme: Enrichment Offers Opportunities for </w:t>
      </w:r>
      <w:r w:rsidR="00401B38">
        <w:t xml:space="preserve">School-Community </w:t>
      </w:r>
      <w:r w:rsidRPr="00196387">
        <w:t>Partnerships</w:t>
      </w:r>
    </w:p>
    <w:p w:rsidR="00C04EBD" w:rsidRPr="00C14FE9" w:rsidRDefault="00C04EBD" w:rsidP="0020193B">
      <w:pPr>
        <w:jc w:val="both"/>
        <w:rPr>
          <w:rFonts w:ascii="Times New Roman" w:hAnsi="Times New Roman" w:cs="Times New Roman"/>
        </w:rPr>
      </w:pPr>
      <w:r w:rsidRPr="00C14FE9">
        <w:rPr>
          <w:rFonts w:ascii="Times New Roman" w:hAnsi="Times New Roman" w:cs="Times New Roman"/>
        </w:rPr>
        <w:t xml:space="preserve">Community partners played a significant role in providing </w:t>
      </w:r>
      <w:r w:rsidR="00242079">
        <w:rPr>
          <w:rFonts w:ascii="Times New Roman" w:hAnsi="Times New Roman" w:cs="Times New Roman"/>
        </w:rPr>
        <w:t xml:space="preserve">purposefully varied </w:t>
      </w:r>
      <w:r w:rsidRPr="00C14FE9">
        <w:rPr>
          <w:rFonts w:ascii="Times New Roman" w:hAnsi="Times New Roman" w:cs="Times New Roman"/>
        </w:rPr>
        <w:t xml:space="preserve">enrichment </w:t>
      </w:r>
      <w:r w:rsidR="00AB2BBB">
        <w:rPr>
          <w:rFonts w:ascii="Times New Roman" w:hAnsi="Times New Roman" w:cs="Times New Roman"/>
        </w:rPr>
        <w:t xml:space="preserve">opportunities at many schools. </w:t>
      </w:r>
      <w:r w:rsidRPr="00C14FE9">
        <w:rPr>
          <w:rFonts w:ascii="Times New Roman" w:hAnsi="Times New Roman" w:cs="Times New Roman"/>
        </w:rPr>
        <w:t>Partners often have specialized expertise that school s</w:t>
      </w:r>
      <w:r w:rsidR="00AB2BBB">
        <w:rPr>
          <w:rFonts w:ascii="Times New Roman" w:hAnsi="Times New Roman" w:cs="Times New Roman"/>
        </w:rPr>
        <w:t xml:space="preserve">taff may not be able to offer. </w:t>
      </w:r>
      <w:r w:rsidR="00AB6C14">
        <w:rPr>
          <w:rFonts w:ascii="Times New Roman" w:hAnsi="Times New Roman" w:cs="Times New Roman"/>
        </w:rPr>
        <w:t xml:space="preserve">Among the </w:t>
      </w:r>
      <w:r w:rsidRPr="00C14FE9">
        <w:rPr>
          <w:rFonts w:ascii="Times New Roman" w:hAnsi="Times New Roman" w:cs="Times New Roman"/>
        </w:rPr>
        <w:t>ELT partners</w:t>
      </w:r>
      <w:r w:rsidR="00AB6C14">
        <w:rPr>
          <w:rFonts w:ascii="Times New Roman" w:hAnsi="Times New Roman" w:cs="Times New Roman"/>
        </w:rPr>
        <w:t xml:space="preserve"> are</w:t>
      </w:r>
      <w:r w:rsidRPr="00C14FE9">
        <w:rPr>
          <w:rFonts w:ascii="Times New Roman" w:hAnsi="Times New Roman" w:cs="Times New Roman"/>
        </w:rPr>
        <w:t xml:space="preserve"> New England Scores (soccer), Tenacity (tennis), YMCA (fitness &amp; swimming), </w:t>
      </w:r>
      <w:proofErr w:type="spellStart"/>
      <w:r w:rsidRPr="00C14FE9">
        <w:rPr>
          <w:rFonts w:ascii="Times New Roman" w:hAnsi="Times New Roman" w:cs="Times New Roman"/>
        </w:rPr>
        <w:t>CityStep</w:t>
      </w:r>
      <w:proofErr w:type="spellEnd"/>
      <w:r w:rsidRPr="00C14FE9">
        <w:rPr>
          <w:rFonts w:ascii="Times New Roman" w:hAnsi="Times New Roman" w:cs="Times New Roman"/>
        </w:rPr>
        <w:t xml:space="preserve"> (dance), Young Audiences (drama and visual arts), </w:t>
      </w:r>
      <w:proofErr w:type="spellStart"/>
      <w:r w:rsidRPr="00C14FE9">
        <w:rPr>
          <w:rFonts w:ascii="Times New Roman" w:hAnsi="Times New Roman" w:cs="Times New Roman"/>
        </w:rPr>
        <w:t>Ecotarium</w:t>
      </w:r>
      <w:proofErr w:type="spellEnd"/>
      <w:r w:rsidRPr="00C14FE9">
        <w:rPr>
          <w:rFonts w:ascii="Times New Roman" w:hAnsi="Times New Roman" w:cs="Times New Roman"/>
        </w:rPr>
        <w:t xml:space="preserve"> (science &amp; nature), and City Sprouts (gardening), all of whom helped to staff stand-alone enrichment classes.  </w:t>
      </w:r>
    </w:p>
    <w:p w:rsidR="00C04EBD" w:rsidRPr="00C14FE9" w:rsidRDefault="00C04EBD" w:rsidP="0020193B">
      <w:pPr>
        <w:jc w:val="both"/>
        <w:rPr>
          <w:rFonts w:ascii="Times New Roman" w:hAnsi="Times New Roman" w:cs="Times New Roman"/>
        </w:rPr>
      </w:pPr>
      <w:r w:rsidRPr="00C14FE9">
        <w:rPr>
          <w:rFonts w:ascii="Times New Roman" w:hAnsi="Times New Roman" w:cs="Times New Roman"/>
        </w:rPr>
        <w:t xml:space="preserve">Successful partnerships require strong </w:t>
      </w:r>
      <w:r w:rsidR="00AB2BBB">
        <w:rPr>
          <w:rFonts w:ascii="Times New Roman" w:hAnsi="Times New Roman" w:cs="Times New Roman"/>
        </w:rPr>
        <w:t xml:space="preserve">communication and integration. </w:t>
      </w:r>
      <w:r w:rsidRPr="00C14FE9">
        <w:rPr>
          <w:rFonts w:ascii="Times New Roman" w:hAnsi="Times New Roman" w:cs="Times New Roman"/>
        </w:rPr>
        <w:t xml:space="preserve">In some ELT schools, partners were </w:t>
      </w:r>
      <w:r w:rsidR="00236DA6" w:rsidRPr="00C14FE9">
        <w:rPr>
          <w:rFonts w:ascii="Times New Roman" w:hAnsi="Times New Roman" w:cs="Times New Roman"/>
        </w:rPr>
        <w:t>initially</w:t>
      </w:r>
      <w:r w:rsidR="00236DA6">
        <w:rPr>
          <w:rFonts w:ascii="Times New Roman" w:hAnsi="Times New Roman" w:cs="Times New Roman"/>
        </w:rPr>
        <w:t xml:space="preserve"> </w:t>
      </w:r>
      <w:r w:rsidRPr="00C14FE9">
        <w:rPr>
          <w:rFonts w:ascii="Times New Roman" w:hAnsi="Times New Roman" w:cs="Times New Roman"/>
        </w:rPr>
        <w:t>unaccustomed to school</w:t>
      </w:r>
      <w:r w:rsidR="00236DA6">
        <w:rPr>
          <w:rFonts w:ascii="Times New Roman" w:hAnsi="Times New Roman" w:cs="Times New Roman"/>
        </w:rPr>
        <w:t>-specific</w:t>
      </w:r>
      <w:r w:rsidRPr="00C14FE9">
        <w:rPr>
          <w:rFonts w:ascii="Times New Roman" w:hAnsi="Times New Roman" w:cs="Times New Roman"/>
        </w:rPr>
        <w:t xml:space="preserve"> goals and teaching or discip</w:t>
      </w:r>
      <w:r w:rsidR="00AB2BBB">
        <w:rPr>
          <w:rFonts w:ascii="Times New Roman" w:hAnsi="Times New Roman" w:cs="Times New Roman"/>
        </w:rPr>
        <w:t>linary norms, and had different experiences</w:t>
      </w:r>
      <w:r w:rsidRPr="00C14FE9">
        <w:rPr>
          <w:rFonts w:ascii="Times New Roman" w:hAnsi="Times New Roman" w:cs="Times New Roman"/>
        </w:rPr>
        <w:t xml:space="preserve"> w</w:t>
      </w:r>
      <w:r w:rsidR="00AB2BBB">
        <w:rPr>
          <w:rFonts w:ascii="Times New Roman" w:hAnsi="Times New Roman" w:cs="Times New Roman"/>
        </w:rPr>
        <w:t xml:space="preserve">ith managing student behavior. </w:t>
      </w:r>
      <w:r w:rsidRPr="00C14FE9">
        <w:rPr>
          <w:rFonts w:ascii="Times New Roman" w:hAnsi="Times New Roman" w:cs="Times New Roman"/>
        </w:rPr>
        <w:t>We learned about many creative solutions developed by ELT schools to address this situation: some schools held orientation and training sessions for partner and school staff to communicate and clarify policies and expectations, while others made sure that someone from the school staff was also present when partner organization staff were leading enrichment activities. Other schools integrated</w:t>
      </w:r>
      <w:r w:rsidR="00757628">
        <w:rPr>
          <w:rFonts w:ascii="Times New Roman" w:hAnsi="Times New Roman" w:cs="Times New Roman"/>
        </w:rPr>
        <w:br/>
      </w:r>
      <w:r w:rsidR="00757628">
        <w:rPr>
          <w:rFonts w:ascii="Times New Roman" w:hAnsi="Times New Roman" w:cs="Times New Roman"/>
        </w:rPr>
        <w:lastRenderedPageBreak/>
        <w:br/>
      </w:r>
      <w:r w:rsidRPr="00C14FE9">
        <w:rPr>
          <w:rFonts w:ascii="Times New Roman" w:hAnsi="Times New Roman" w:cs="Times New Roman"/>
        </w:rPr>
        <w:t>partners by embedding enrichment activities into core</w:t>
      </w:r>
      <w:r w:rsidR="00AB2BBB">
        <w:rPr>
          <w:rFonts w:ascii="Times New Roman" w:hAnsi="Times New Roman" w:cs="Times New Roman"/>
        </w:rPr>
        <w:t xml:space="preserve"> academic classes or specials. </w:t>
      </w:r>
      <w:r w:rsidRPr="00C14FE9">
        <w:rPr>
          <w:rFonts w:ascii="Times New Roman" w:hAnsi="Times New Roman" w:cs="Times New Roman"/>
        </w:rPr>
        <w:t>For example, in one elementary school, a partner staff member joined physical education classes on</w:t>
      </w:r>
      <w:r w:rsidR="00401B38">
        <w:rPr>
          <w:rFonts w:ascii="Times New Roman" w:hAnsi="Times New Roman" w:cs="Times New Roman"/>
        </w:rPr>
        <w:t>c</w:t>
      </w:r>
      <w:r w:rsidRPr="00C14FE9">
        <w:rPr>
          <w:rFonts w:ascii="Times New Roman" w:hAnsi="Times New Roman" w:cs="Times New Roman"/>
        </w:rPr>
        <w:t>e a week to provide leadership training and encourage teamwork, conflict resol</w:t>
      </w:r>
      <w:r w:rsidR="00AB2BBB">
        <w:rPr>
          <w:rFonts w:ascii="Times New Roman" w:hAnsi="Times New Roman" w:cs="Times New Roman"/>
        </w:rPr>
        <w:t>ution, and bullying prevention.</w:t>
      </w:r>
      <w:r w:rsidRPr="00C14FE9">
        <w:rPr>
          <w:rFonts w:ascii="Times New Roman" w:hAnsi="Times New Roman" w:cs="Times New Roman"/>
        </w:rPr>
        <w:t xml:space="preserve"> This school also partnered with nearby colleges/universities for embedded enrichment, and representatives from one university came to help stu</w:t>
      </w:r>
      <w:r w:rsidR="00AB2BBB">
        <w:rPr>
          <w:rFonts w:ascii="Times New Roman" w:hAnsi="Times New Roman" w:cs="Times New Roman"/>
        </w:rPr>
        <w:t xml:space="preserve">dents with science activities. </w:t>
      </w:r>
      <w:r w:rsidR="00622315">
        <w:rPr>
          <w:rFonts w:ascii="Times New Roman" w:hAnsi="Times New Roman" w:cs="Times New Roman"/>
        </w:rPr>
        <w:t>Moreover,</w:t>
      </w:r>
      <w:r w:rsidR="00622315" w:rsidRPr="00C14FE9">
        <w:rPr>
          <w:rFonts w:ascii="Times New Roman" w:hAnsi="Times New Roman" w:cs="Times New Roman"/>
        </w:rPr>
        <w:t xml:space="preserve"> </w:t>
      </w:r>
      <w:r w:rsidRPr="00C14FE9">
        <w:rPr>
          <w:rFonts w:ascii="Times New Roman" w:hAnsi="Times New Roman" w:cs="Times New Roman"/>
        </w:rPr>
        <w:t xml:space="preserve">other schools fostered strong integration by offering office space to partner staff when they were in their school building.   </w:t>
      </w:r>
    </w:p>
    <w:p w:rsidR="00C04EBD" w:rsidRPr="002C1B6D" w:rsidRDefault="00C04EBD" w:rsidP="00196387">
      <w:pPr>
        <w:pStyle w:val="Heading1"/>
      </w:pPr>
      <w:r w:rsidRPr="002C1B6D">
        <w:t xml:space="preserve">Key Theme: Enrichment Fosters Opportunities for Staff and Student Choice </w:t>
      </w:r>
    </w:p>
    <w:p w:rsidR="000D1576" w:rsidRDefault="00C04EBD" w:rsidP="0020193B">
      <w:pPr>
        <w:jc w:val="both"/>
        <w:rPr>
          <w:rFonts w:ascii="Times New Roman" w:hAnsi="Times New Roman" w:cs="Times New Roman"/>
        </w:rPr>
      </w:pPr>
      <w:r w:rsidRPr="00C14FE9">
        <w:rPr>
          <w:rFonts w:ascii="Times New Roman" w:hAnsi="Times New Roman" w:cs="Times New Roman"/>
        </w:rPr>
        <w:t xml:space="preserve">Schools used a variety of approaches </w:t>
      </w:r>
      <w:r w:rsidR="00236DA6">
        <w:rPr>
          <w:rFonts w:ascii="Times New Roman" w:hAnsi="Times New Roman" w:cs="Times New Roman"/>
        </w:rPr>
        <w:t xml:space="preserve">to choosing which </w:t>
      </w:r>
      <w:r w:rsidRPr="00C14FE9">
        <w:rPr>
          <w:rFonts w:ascii="Times New Roman" w:hAnsi="Times New Roman" w:cs="Times New Roman"/>
        </w:rPr>
        <w:t>enrichment topics to offer and</w:t>
      </w:r>
      <w:r w:rsidR="00236DA6">
        <w:rPr>
          <w:rFonts w:ascii="Times New Roman" w:hAnsi="Times New Roman" w:cs="Times New Roman"/>
        </w:rPr>
        <w:t xml:space="preserve"> in assigning </w:t>
      </w:r>
      <w:r w:rsidRPr="00C14FE9">
        <w:rPr>
          <w:rFonts w:ascii="Times New Roman" w:hAnsi="Times New Roman" w:cs="Times New Roman"/>
        </w:rPr>
        <w:t>students and teachers to s</w:t>
      </w:r>
      <w:r w:rsidR="00AB2BBB">
        <w:rPr>
          <w:rFonts w:ascii="Times New Roman" w:hAnsi="Times New Roman" w:cs="Times New Roman"/>
        </w:rPr>
        <w:t xml:space="preserve">pecific enrichment activities. </w:t>
      </w:r>
      <w:r w:rsidRPr="00C14FE9">
        <w:rPr>
          <w:rFonts w:ascii="Times New Roman" w:hAnsi="Times New Roman" w:cs="Times New Roman"/>
        </w:rPr>
        <w:t>The large majority of teachers (85%) reported that they had some choice about whic</w:t>
      </w:r>
      <w:r w:rsidR="00AB2BBB">
        <w:rPr>
          <w:rFonts w:ascii="Times New Roman" w:hAnsi="Times New Roman" w:cs="Times New Roman"/>
        </w:rPr>
        <w:t xml:space="preserve">h activities they would teach. </w:t>
      </w:r>
      <w:r w:rsidRPr="00C14FE9">
        <w:rPr>
          <w:rFonts w:ascii="Times New Roman" w:hAnsi="Times New Roman" w:cs="Times New Roman"/>
        </w:rPr>
        <w:t>Typically, teachers submitted their proposals or lesson plans to the principal and/or another administrative staff for approval; the</w:t>
      </w:r>
      <w:r w:rsidR="00FB44CA">
        <w:rPr>
          <w:rFonts w:ascii="Times New Roman" w:hAnsi="Times New Roman" w:cs="Times New Roman"/>
        </w:rPr>
        <w:t>se</w:t>
      </w:r>
      <w:r w:rsidRPr="00C14FE9">
        <w:rPr>
          <w:rFonts w:ascii="Times New Roman" w:hAnsi="Times New Roman" w:cs="Times New Roman"/>
        </w:rPr>
        <w:t xml:space="preserve"> plans outline</w:t>
      </w:r>
      <w:r w:rsidR="001524F8">
        <w:rPr>
          <w:rFonts w:ascii="Times New Roman" w:hAnsi="Times New Roman" w:cs="Times New Roman"/>
        </w:rPr>
        <w:t>d</w:t>
      </w:r>
      <w:r w:rsidRPr="00C14FE9">
        <w:rPr>
          <w:rFonts w:ascii="Times New Roman" w:hAnsi="Times New Roman" w:cs="Times New Roman"/>
        </w:rPr>
        <w:t xml:space="preserve"> how the proposed courses connect</w:t>
      </w:r>
      <w:r w:rsidR="001524F8">
        <w:rPr>
          <w:rFonts w:ascii="Times New Roman" w:hAnsi="Times New Roman" w:cs="Times New Roman"/>
        </w:rPr>
        <w:t>ed</w:t>
      </w:r>
      <w:r w:rsidRPr="00C14FE9">
        <w:rPr>
          <w:rFonts w:ascii="Times New Roman" w:hAnsi="Times New Roman" w:cs="Times New Roman"/>
        </w:rPr>
        <w:t xml:space="preserve"> to grade-level standards or curriculum frameworks. </w:t>
      </w:r>
    </w:p>
    <w:p w:rsidR="00C04EBD" w:rsidRDefault="00261B20" w:rsidP="0020193B">
      <w:pPr>
        <w:jc w:val="both"/>
        <w:rPr>
          <w:rFonts w:ascii="Times New Roman" w:hAnsi="Times New Roman" w:cs="Times New Roman"/>
        </w:rPr>
      </w:pPr>
      <w:r>
        <w:rPr>
          <w:rFonts w:ascii="Times New Roman" w:hAnsi="Times New Roman" w:cs="Times New Roman"/>
          <w:b/>
          <w:noProof/>
          <w:color w:val="C00000"/>
        </w:rPr>
        <mc:AlternateContent>
          <mc:Choice Requires="wps">
            <w:drawing>
              <wp:anchor distT="0" distB="0" distL="114300" distR="114300" simplePos="0" relativeHeight="251683840" behindDoc="0" locked="0" layoutInCell="0" allowOverlap="1">
                <wp:simplePos x="0" y="0"/>
                <wp:positionH relativeFrom="margin">
                  <wp:align>right</wp:align>
                </wp:positionH>
                <wp:positionV relativeFrom="margin">
                  <wp:posOffset>3830955</wp:posOffset>
                </wp:positionV>
                <wp:extent cx="2651760" cy="2489200"/>
                <wp:effectExtent l="171450" t="57150" r="53340" b="236220"/>
                <wp:wrapSquare wrapText="bothSides"/>
                <wp:docPr id="5"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489200"/>
                        </a:xfrm>
                        <a:prstGeom prst="roundRect">
                          <a:avLst>
                            <a:gd name="adj" fmla="val 4062"/>
                          </a:avLst>
                        </a:prstGeom>
                        <a:solidFill>
                          <a:srgbClr val="C00000"/>
                        </a:solidFill>
                        <a:ln>
                          <a:noFill/>
                        </a:ln>
                        <a:effectLst>
                          <a:outerShdw blurRad="149987" dist="139700" dir="7800000" sx="96000" sy="96000" algn="ctr">
                            <a:srgbClr val="000000">
                              <a:alpha val="28000"/>
                            </a:srgbClr>
                          </a:outerShdw>
                        </a:effectLst>
                        <a:scene3d>
                          <a:camera prst="orthographicFront">
                            <a:rot lat="0" lon="0" rev="0"/>
                          </a:camera>
                          <a:lightRig rig="contrasting" dir="t">
                            <a:rot lat="0" lon="0" rev="1500000"/>
                          </a:lightRig>
                        </a:scene3d>
                        <a:sp3d prstMaterial="metal">
                          <a:bevelT w="88900" h="88900"/>
                        </a:sp3d>
                        <a:extLst/>
                      </wps:spPr>
                      <wps:txbx>
                        <w:txbxContent>
                          <w:p w:rsidR="00E65E31" w:rsidRPr="00FA18C6" w:rsidRDefault="00E65E31" w:rsidP="00AC6EE5">
                            <w:pPr>
                              <w:spacing w:after="0" w:line="240" w:lineRule="auto"/>
                              <w:ind w:left="90" w:right="104"/>
                              <w:jc w:val="both"/>
                              <w:rPr>
                                <w:rFonts w:ascii="Gotham Book" w:hAnsi="Gotham Book"/>
                                <w:color w:val="FFFFFF" w:themeColor="background1"/>
                                <w:sz w:val="20"/>
                                <w:szCs w:val="20"/>
                              </w:rPr>
                            </w:pPr>
                            <w:r w:rsidRPr="00FA18C6">
                              <w:rPr>
                                <w:rFonts w:ascii="Gotham Book" w:hAnsi="Gotham Book"/>
                                <w:color w:val="FFFFFF" w:themeColor="background1"/>
                                <w:sz w:val="20"/>
                                <w:szCs w:val="20"/>
                              </w:rPr>
                              <w:t>The primary strategy used by one ELT middle school was to work with a community partner organization to provide academic support and enrichment opportunities. This organization was responsible for all enrichment and academic support instruction for the school’s 6</w:t>
                            </w:r>
                            <w:r w:rsidRPr="00FA18C6">
                              <w:rPr>
                                <w:rFonts w:ascii="Gotham Book" w:hAnsi="Gotham Book"/>
                                <w:color w:val="FFFFFF" w:themeColor="background1"/>
                                <w:sz w:val="20"/>
                                <w:szCs w:val="20"/>
                                <w:vertAlign w:val="superscript"/>
                              </w:rPr>
                              <w:t>th</w:t>
                            </w:r>
                            <w:r w:rsidRPr="00FA18C6">
                              <w:rPr>
                                <w:rFonts w:ascii="Gotham Book" w:hAnsi="Gotham Book"/>
                                <w:color w:val="FFFFFF" w:themeColor="background1"/>
                                <w:sz w:val="20"/>
                                <w:szCs w:val="20"/>
                              </w:rPr>
                              <w:t xml:space="preserve"> grade; it </w:t>
                            </w:r>
                            <w:proofErr w:type="gramStart"/>
                            <w:r w:rsidRPr="00FA18C6">
                              <w:rPr>
                                <w:rFonts w:ascii="Gotham Book" w:hAnsi="Gotham Book"/>
                                <w:color w:val="FFFFFF" w:themeColor="background1"/>
                                <w:sz w:val="20"/>
                                <w:szCs w:val="20"/>
                              </w:rPr>
                              <w:t>oversaw</w:t>
                            </w:r>
                            <w:r>
                              <w:rPr>
                                <w:rFonts w:ascii="Gotham Book" w:hAnsi="Gotham Book"/>
                                <w:color w:val="FFFFFF" w:themeColor="background1"/>
                                <w:sz w:val="20"/>
                                <w:szCs w:val="20"/>
                              </w:rPr>
                              <w:t xml:space="preserve"> </w:t>
                            </w:r>
                            <w:r w:rsidRPr="00FA18C6">
                              <w:rPr>
                                <w:rFonts w:ascii="Gotham Book" w:hAnsi="Gotham Book"/>
                                <w:color w:val="FFFFFF" w:themeColor="background1"/>
                                <w:sz w:val="20"/>
                                <w:szCs w:val="20"/>
                              </w:rPr>
                              <w:t xml:space="preserve"> additional</w:t>
                            </w:r>
                            <w:proofErr w:type="gramEnd"/>
                            <w:r w:rsidRPr="00FA18C6">
                              <w:rPr>
                                <w:rFonts w:ascii="Gotham Book" w:hAnsi="Gotham Book"/>
                                <w:color w:val="FFFFFF" w:themeColor="background1"/>
                                <w:sz w:val="20"/>
                                <w:szCs w:val="20"/>
                              </w:rPr>
                              <w:t xml:space="preserve"> community partners and volunteers who led small-group enrichment activities.  The partnership focused specifically on 6</w:t>
                            </w:r>
                            <w:r w:rsidRPr="00FA18C6">
                              <w:rPr>
                                <w:rFonts w:ascii="Gotham Book" w:hAnsi="Gotham Book"/>
                                <w:color w:val="FFFFFF" w:themeColor="background1"/>
                                <w:sz w:val="20"/>
                                <w:szCs w:val="20"/>
                                <w:vertAlign w:val="superscript"/>
                              </w:rPr>
                              <w:t>th</w:t>
                            </w:r>
                            <w:r w:rsidRPr="00FA18C6">
                              <w:rPr>
                                <w:rFonts w:ascii="Gotham Book" w:hAnsi="Gotham Book"/>
                                <w:color w:val="FFFFFF" w:themeColor="background1"/>
                                <w:sz w:val="20"/>
                                <w:szCs w:val="20"/>
                              </w:rPr>
                              <w:t xml:space="preserve"> grade so that teachers could provide additional academic support to older grade levels; this staffing model meant that the class size was more manageable for teachers and helped to improve the focus of academic support in the 7</w:t>
                            </w:r>
                            <w:r w:rsidRPr="00FA18C6">
                              <w:rPr>
                                <w:rFonts w:ascii="Gotham Book" w:hAnsi="Gotham Book"/>
                                <w:color w:val="FFFFFF" w:themeColor="background1"/>
                                <w:sz w:val="20"/>
                                <w:szCs w:val="20"/>
                                <w:vertAlign w:val="superscript"/>
                              </w:rPr>
                              <w:t>th</w:t>
                            </w:r>
                            <w:r w:rsidRPr="00FA18C6">
                              <w:rPr>
                                <w:rFonts w:ascii="Gotham Book" w:hAnsi="Gotham Book"/>
                                <w:color w:val="FFFFFF" w:themeColor="background1"/>
                                <w:sz w:val="20"/>
                                <w:szCs w:val="20"/>
                              </w:rPr>
                              <w:t xml:space="preserve"> and 8</w:t>
                            </w:r>
                            <w:r w:rsidRPr="00FA18C6">
                              <w:rPr>
                                <w:rFonts w:ascii="Gotham Book" w:hAnsi="Gotham Book"/>
                                <w:color w:val="FFFFFF" w:themeColor="background1"/>
                                <w:sz w:val="20"/>
                                <w:szCs w:val="20"/>
                                <w:vertAlign w:val="superscript"/>
                              </w:rPr>
                              <w:t>th</w:t>
                            </w:r>
                            <w:r w:rsidRPr="00FA18C6">
                              <w:rPr>
                                <w:rFonts w:ascii="Gotham Book" w:hAnsi="Gotham Book"/>
                                <w:color w:val="FFFFFF" w:themeColor="background1"/>
                                <w:sz w:val="20"/>
                                <w:szCs w:val="20"/>
                              </w:rPr>
                              <w:t xml:space="preserve"> grades.</w:t>
                            </w:r>
                          </w:p>
                        </w:txbxContent>
                      </wps:txbx>
                      <wps:bodyPr rot="0" vert="horz" wrap="square" lIns="45720" tIns="45720" rIns="45720" bIns="45720" anchor="ctr" anchorCtr="0" upright="1">
                        <a:spAutoFit/>
                      </wps:bodyPr>
                    </wps:wsp>
                  </a:graphicData>
                </a:graphic>
                <wp14:sizeRelH relativeFrom="page">
                  <wp14:pctWidth>0</wp14:pctWidth>
                </wp14:sizeRelH>
                <wp14:sizeRelV relativeFrom="margin">
                  <wp14:pctHeight>0</wp14:pctHeight>
                </wp14:sizeRelV>
              </wp:anchor>
            </w:drawing>
          </mc:Choice>
          <mc:Fallback>
            <w:pict>
              <v:roundrect id="_x0000_s1031" style="position:absolute;left:0;text-align:left;margin-left:157.6pt;margin-top:301.65pt;width:208.8pt;height:196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margin;v-text-anchor:middle" arcsize="2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" o:allowincell="f" fillcolor="#c00000" stroked="f">
                <v:shadow on="t" type="perspective" color="black" opacity="18350f" offset="-2.49436mm,2.97267mm" matrix="62915f,,,62915f"/>
                <v:textbox style="mso-fit-shape-to-text:t" inset="3.6pt,,3.6pt">
                  <w:txbxContent>
                    <w:p w:rsidR="00E65E31" w:rsidRPr="00FA18C6" w:rsidRDefault="00E65E31" w:rsidP="00AC6EE5">
                      <w:pPr>
                        <w:spacing w:after="0" w:line="240" w:lineRule="auto"/>
                        <w:ind w:left="90" w:right="104"/>
                        <w:jc w:val="both"/>
                        <w:rPr>
                          <w:rFonts w:ascii="Gotham Book" w:hAnsi="Gotham Book"/>
                          <w:color w:val="FFFFFF" w:themeColor="background1"/>
                          <w:sz w:val="20"/>
                          <w:szCs w:val="20"/>
                        </w:rPr>
                      </w:pPr>
                      <w:r w:rsidRPr="00FA18C6">
                        <w:rPr>
                          <w:rFonts w:ascii="Gotham Book" w:hAnsi="Gotham Book"/>
                          <w:color w:val="FFFFFF" w:themeColor="background1"/>
                          <w:sz w:val="20"/>
                          <w:szCs w:val="20"/>
                        </w:rPr>
                        <w:t>The primary strategy used by one ELT middle school was to work with a community partner organization to provide academic support and enrichment opportunities. This organization was responsible for all enrichment and academic support instruction for the school’s 6</w:t>
                      </w:r>
                      <w:r w:rsidRPr="00FA18C6">
                        <w:rPr>
                          <w:rFonts w:ascii="Gotham Book" w:hAnsi="Gotham Book"/>
                          <w:color w:val="FFFFFF" w:themeColor="background1"/>
                          <w:sz w:val="20"/>
                          <w:szCs w:val="20"/>
                          <w:vertAlign w:val="superscript"/>
                        </w:rPr>
                        <w:t>th</w:t>
                      </w:r>
                      <w:r w:rsidRPr="00FA18C6">
                        <w:rPr>
                          <w:rFonts w:ascii="Gotham Book" w:hAnsi="Gotham Book"/>
                          <w:color w:val="FFFFFF" w:themeColor="background1"/>
                          <w:sz w:val="20"/>
                          <w:szCs w:val="20"/>
                        </w:rPr>
                        <w:t xml:space="preserve"> grade; it </w:t>
                      </w:r>
                      <w:proofErr w:type="gramStart"/>
                      <w:r w:rsidRPr="00FA18C6">
                        <w:rPr>
                          <w:rFonts w:ascii="Gotham Book" w:hAnsi="Gotham Book"/>
                          <w:color w:val="FFFFFF" w:themeColor="background1"/>
                          <w:sz w:val="20"/>
                          <w:szCs w:val="20"/>
                        </w:rPr>
                        <w:t>oversaw</w:t>
                      </w:r>
                      <w:r>
                        <w:rPr>
                          <w:rFonts w:ascii="Gotham Book" w:hAnsi="Gotham Book"/>
                          <w:color w:val="FFFFFF" w:themeColor="background1"/>
                          <w:sz w:val="20"/>
                          <w:szCs w:val="20"/>
                        </w:rPr>
                        <w:t xml:space="preserve"> </w:t>
                      </w:r>
                      <w:r w:rsidRPr="00FA18C6">
                        <w:rPr>
                          <w:rFonts w:ascii="Gotham Book" w:hAnsi="Gotham Book"/>
                          <w:color w:val="FFFFFF" w:themeColor="background1"/>
                          <w:sz w:val="20"/>
                          <w:szCs w:val="20"/>
                        </w:rPr>
                        <w:t xml:space="preserve"> additional</w:t>
                      </w:r>
                      <w:proofErr w:type="gramEnd"/>
                      <w:r w:rsidRPr="00FA18C6">
                        <w:rPr>
                          <w:rFonts w:ascii="Gotham Book" w:hAnsi="Gotham Book"/>
                          <w:color w:val="FFFFFF" w:themeColor="background1"/>
                          <w:sz w:val="20"/>
                          <w:szCs w:val="20"/>
                        </w:rPr>
                        <w:t xml:space="preserve"> community partners and volunteers who led small-group enrichment activities.  The partnership focused specifically on 6</w:t>
                      </w:r>
                      <w:r w:rsidRPr="00FA18C6">
                        <w:rPr>
                          <w:rFonts w:ascii="Gotham Book" w:hAnsi="Gotham Book"/>
                          <w:color w:val="FFFFFF" w:themeColor="background1"/>
                          <w:sz w:val="20"/>
                          <w:szCs w:val="20"/>
                          <w:vertAlign w:val="superscript"/>
                        </w:rPr>
                        <w:t>th</w:t>
                      </w:r>
                      <w:r w:rsidRPr="00FA18C6">
                        <w:rPr>
                          <w:rFonts w:ascii="Gotham Book" w:hAnsi="Gotham Book"/>
                          <w:color w:val="FFFFFF" w:themeColor="background1"/>
                          <w:sz w:val="20"/>
                          <w:szCs w:val="20"/>
                        </w:rPr>
                        <w:t xml:space="preserve"> grade so that teachers could provide additional academic support to older grade levels; this staffing model meant that the class size was more manageable for teachers and helped to improve the focus of academic support in the 7</w:t>
                      </w:r>
                      <w:r w:rsidRPr="00FA18C6">
                        <w:rPr>
                          <w:rFonts w:ascii="Gotham Book" w:hAnsi="Gotham Book"/>
                          <w:color w:val="FFFFFF" w:themeColor="background1"/>
                          <w:sz w:val="20"/>
                          <w:szCs w:val="20"/>
                          <w:vertAlign w:val="superscript"/>
                        </w:rPr>
                        <w:t>th</w:t>
                      </w:r>
                      <w:r w:rsidRPr="00FA18C6">
                        <w:rPr>
                          <w:rFonts w:ascii="Gotham Book" w:hAnsi="Gotham Book"/>
                          <w:color w:val="FFFFFF" w:themeColor="background1"/>
                          <w:sz w:val="20"/>
                          <w:szCs w:val="20"/>
                        </w:rPr>
                        <w:t xml:space="preserve"> and 8</w:t>
                      </w:r>
                      <w:r w:rsidRPr="00FA18C6">
                        <w:rPr>
                          <w:rFonts w:ascii="Gotham Book" w:hAnsi="Gotham Book"/>
                          <w:color w:val="FFFFFF" w:themeColor="background1"/>
                          <w:sz w:val="20"/>
                          <w:szCs w:val="20"/>
                          <w:vertAlign w:val="superscript"/>
                        </w:rPr>
                        <w:t>th</w:t>
                      </w:r>
                      <w:r w:rsidRPr="00FA18C6">
                        <w:rPr>
                          <w:rFonts w:ascii="Gotham Book" w:hAnsi="Gotham Book"/>
                          <w:color w:val="FFFFFF" w:themeColor="background1"/>
                          <w:sz w:val="20"/>
                          <w:szCs w:val="20"/>
                        </w:rPr>
                        <w:t xml:space="preserve"> grades.</w:t>
                      </w:r>
                    </w:p>
                  </w:txbxContent>
                </v:textbox>
                <w10:wrap type="square" anchorx="margin" anchory="margin"/>
              </v:roundrect>
            </w:pict>
          </mc:Fallback>
        </mc:AlternateContent>
      </w:r>
      <w:r w:rsidR="00C961FA" w:rsidRPr="00C961FA">
        <w:rPr>
          <w:rFonts w:ascii="Times New Roman" w:hAnsi="Times New Roman" w:cs="Times New Roman"/>
        </w:rPr>
        <w:t>At some schools, students were invited to nominate ideas for enrichment, and at some others, students co</w:t>
      </w:r>
      <w:r w:rsidR="00622315">
        <w:rPr>
          <w:rFonts w:ascii="Times New Roman" w:hAnsi="Times New Roman" w:cs="Times New Roman"/>
        </w:rPr>
        <w:t>u</w:t>
      </w:r>
      <w:r w:rsidR="00C961FA" w:rsidRPr="00C961FA">
        <w:rPr>
          <w:rFonts w:ascii="Times New Roman" w:hAnsi="Times New Roman" w:cs="Times New Roman"/>
        </w:rPr>
        <w:t>ld select the specific enr</w:t>
      </w:r>
      <w:r w:rsidR="00AB2BBB">
        <w:rPr>
          <w:rFonts w:ascii="Times New Roman" w:hAnsi="Times New Roman" w:cs="Times New Roman"/>
        </w:rPr>
        <w:t xml:space="preserve">ichment courses they attended. </w:t>
      </w:r>
      <w:r w:rsidR="00C04EBD" w:rsidRPr="00C961FA">
        <w:rPr>
          <w:rFonts w:ascii="Times New Roman" w:hAnsi="Times New Roman" w:cs="Times New Roman"/>
        </w:rPr>
        <w:t>One school produced a brochure listing enrichment options, and students were invited</w:t>
      </w:r>
      <w:r w:rsidR="00D01347" w:rsidRPr="00C961FA">
        <w:rPr>
          <w:rFonts w:ascii="Times New Roman" w:hAnsi="Times New Roman" w:cs="Times New Roman"/>
        </w:rPr>
        <w:t xml:space="preserve"> to pick their top few choices.</w:t>
      </w:r>
      <w:r w:rsidR="00C04EBD" w:rsidRPr="00C961FA">
        <w:rPr>
          <w:rFonts w:ascii="Times New Roman" w:hAnsi="Times New Roman" w:cs="Times New Roman"/>
        </w:rPr>
        <w:t xml:space="preserve"> Another middle schoo</w:t>
      </w:r>
      <w:r w:rsidR="00257A52" w:rsidRPr="00C961FA">
        <w:rPr>
          <w:rFonts w:ascii="Times New Roman" w:hAnsi="Times New Roman" w:cs="Times New Roman"/>
        </w:rPr>
        <w:t>l organized an enrichment fair</w:t>
      </w:r>
      <w:r w:rsidR="00C04EBD" w:rsidRPr="00C961FA">
        <w:rPr>
          <w:rFonts w:ascii="Times New Roman" w:hAnsi="Times New Roman" w:cs="Times New Roman"/>
        </w:rPr>
        <w:t xml:space="preserve"> in the</w:t>
      </w:r>
      <w:r w:rsidR="00C04EBD" w:rsidRPr="00C14FE9">
        <w:rPr>
          <w:rFonts w:ascii="Times New Roman" w:hAnsi="Times New Roman" w:cs="Times New Roman"/>
        </w:rPr>
        <w:t xml:space="preserve"> cafeteria; students gathered </w:t>
      </w:r>
      <w:r w:rsidR="001524F8">
        <w:rPr>
          <w:rFonts w:ascii="Times New Roman" w:hAnsi="Times New Roman" w:cs="Times New Roman"/>
        </w:rPr>
        <w:t>to review</w:t>
      </w:r>
      <w:r w:rsidR="00C04EBD" w:rsidRPr="00C14FE9">
        <w:rPr>
          <w:rFonts w:ascii="Times New Roman" w:hAnsi="Times New Roman" w:cs="Times New Roman"/>
        </w:rPr>
        <w:t xml:space="preserve"> the range of choices among elective courses, each of which was represented at a designated table.  Students submitted their first and second choices after visiting the various tables.    </w:t>
      </w:r>
    </w:p>
    <w:p w:rsidR="0032779E" w:rsidRDefault="0032779E" w:rsidP="0020193B">
      <w:pPr>
        <w:jc w:val="both"/>
        <w:rPr>
          <w:rFonts w:ascii="Times New Roman" w:hAnsi="Times New Roman" w:cs="Times New Roman"/>
        </w:rPr>
      </w:pPr>
      <w:r w:rsidRPr="00C14FE9">
        <w:rPr>
          <w:rFonts w:ascii="Times New Roman" w:hAnsi="Times New Roman" w:cs="Times New Roman"/>
        </w:rPr>
        <w:t>To encourage informed decision making</w:t>
      </w:r>
      <w:r w:rsidR="000C12CD">
        <w:rPr>
          <w:rFonts w:ascii="Times New Roman" w:hAnsi="Times New Roman" w:cs="Times New Roman"/>
        </w:rPr>
        <w:t>, as well as to provide students with opportunities to showcase their work</w:t>
      </w:r>
      <w:r w:rsidRPr="00C14FE9">
        <w:rPr>
          <w:rFonts w:ascii="Times New Roman" w:hAnsi="Times New Roman" w:cs="Times New Roman"/>
        </w:rPr>
        <w:t xml:space="preserve"> in upcoming semesters or quarters, some schools creat</w:t>
      </w:r>
      <w:r w:rsidR="00AB2BBB">
        <w:rPr>
          <w:rFonts w:ascii="Times New Roman" w:hAnsi="Times New Roman" w:cs="Times New Roman"/>
        </w:rPr>
        <w:t>ed an end-of-course enrichment showcase</w:t>
      </w:r>
      <w:r w:rsidRPr="00C14FE9">
        <w:rPr>
          <w:rFonts w:ascii="Times New Roman" w:hAnsi="Times New Roman" w:cs="Times New Roman"/>
        </w:rPr>
        <w:t xml:space="preserve"> or fair.  For example, several schools described hosting all-school assemblies for students to demonstrate wh</w:t>
      </w:r>
      <w:r w:rsidR="00AB2BBB">
        <w:rPr>
          <w:rFonts w:ascii="Times New Roman" w:hAnsi="Times New Roman" w:cs="Times New Roman"/>
        </w:rPr>
        <w:t xml:space="preserve">at they learned in enrichment. </w:t>
      </w:r>
      <w:r w:rsidRPr="00C14FE9">
        <w:rPr>
          <w:rFonts w:ascii="Times New Roman" w:hAnsi="Times New Roman" w:cs="Times New Roman"/>
        </w:rPr>
        <w:t xml:space="preserve">Others had students create posters or other displays </w:t>
      </w:r>
      <w:r w:rsidR="00FB44CA">
        <w:rPr>
          <w:rFonts w:ascii="Times New Roman" w:hAnsi="Times New Roman" w:cs="Times New Roman"/>
        </w:rPr>
        <w:t>for</w:t>
      </w:r>
      <w:r w:rsidRPr="00C14FE9">
        <w:rPr>
          <w:rFonts w:ascii="Times New Roman" w:hAnsi="Times New Roman" w:cs="Times New Roman"/>
        </w:rPr>
        <w:t xml:space="preserve"> the hallways to share.  </w:t>
      </w:r>
    </w:p>
    <w:p w:rsidR="00AF1541" w:rsidRPr="00C14FE9" w:rsidRDefault="00AF1541" w:rsidP="0020193B">
      <w:pPr>
        <w:jc w:val="both"/>
        <w:rPr>
          <w:rFonts w:ascii="Times New Roman" w:hAnsi="Times New Roman" w:cs="Times New Roman"/>
          <w:b/>
          <w:i/>
        </w:rPr>
      </w:pPr>
      <w:r w:rsidRPr="00C14FE9">
        <w:rPr>
          <w:rFonts w:ascii="Times New Roman" w:hAnsi="Times New Roman" w:cs="Times New Roman"/>
        </w:rPr>
        <w:t>At one elementary school, enrichment classes culmina</w:t>
      </w:r>
      <w:r w:rsidR="00AB2BBB">
        <w:rPr>
          <w:rFonts w:ascii="Times New Roman" w:hAnsi="Times New Roman" w:cs="Times New Roman"/>
        </w:rPr>
        <w:t>ted with a gallery walk</w:t>
      </w:r>
      <w:r w:rsidRPr="00C14FE9">
        <w:rPr>
          <w:rFonts w:ascii="Times New Roman" w:hAnsi="Times New Roman" w:cs="Times New Roman"/>
        </w:rPr>
        <w:t xml:space="preserve"> in which students traveled from class to class</w:t>
      </w:r>
      <w:r w:rsidR="00AB2BBB">
        <w:rPr>
          <w:rFonts w:ascii="Times New Roman" w:hAnsi="Times New Roman" w:cs="Times New Roman"/>
        </w:rPr>
        <w:t xml:space="preserve"> in order to view peers’ work. </w:t>
      </w:r>
      <w:r>
        <w:rPr>
          <w:rFonts w:ascii="Times New Roman" w:hAnsi="Times New Roman" w:cs="Times New Roman"/>
        </w:rPr>
        <w:t>This type of showcase both helped</w:t>
      </w:r>
      <w:r w:rsidRPr="00C14FE9">
        <w:rPr>
          <w:rFonts w:ascii="Times New Roman" w:hAnsi="Times New Roman" w:cs="Times New Roman"/>
        </w:rPr>
        <w:t xml:space="preserve"> students decide which enrichment class(</w:t>
      </w:r>
      <w:proofErr w:type="spellStart"/>
      <w:r w:rsidRPr="00C14FE9">
        <w:rPr>
          <w:rFonts w:ascii="Times New Roman" w:hAnsi="Times New Roman" w:cs="Times New Roman"/>
        </w:rPr>
        <w:t>es</w:t>
      </w:r>
      <w:proofErr w:type="spellEnd"/>
      <w:r w:rsidRPr="00C14FE9">
        <w:rPr>
          <w:rFonts w:ascii="Times New Roman" w:hAnsi="Times New Roman" w:cs="Times New Roman"/>
        </w:rPr>
        <w:t>) they m</w:t>
      </w:r>
      <w:r>
        <w:rPr>
          <w:rFonts w:ascii="Times New Roman" w:hAnsi="Times New Roman" w:cs="Times New Roman"/>
        </w:rPr>
        <w:t xml:space="preserve">ay want to try next and motivates </w:t>
      </w:r>
      <w:r w:rsidRPr="00C14FE9">
        <w:rPr>
          <w:rFonts w:ascii="Times New Roman" w:hAnsi="Times New Roman" w:cs="Times New Roman"/>
        </w:rPr>
        <w:t xml:space="preserve">culminating projects that </w:t>
      </w:r>
      <w:r>
        <w:rPr>
          <w:rFonts w:ascii="Times New Roman" w:hAnsi="Times New Roman" w:cs="Times New Roman"/>
        </w:rPr>
        <w:t xml:space="preserve">can be used for </w:t>
      </w:r>
      <w:r w:rsidRPr="00C14FE9">
        <w:rPr>
          <w:rFonts w:ascii="Times New Roman" w:hAnsi="Times New Roman" w:cs="Times New Roman"/>
        </w:rPr>
        <w:t xml:space="preserve">student assessment.  </w:t>
      </w:r>
    </w:p>
    <w:p w:rsidR="00C04EBD" w:rsidRDefault="00C04EBD" w:rsidP="0020193B">
      <w:pPr>
        <w:jc w:val="both"/>
        <w:rPr>
          <w:rFonts w:ascii="Times New Roman" w:hAnsi="Times New Roman" w:cs="Times New Roman"/>
        </w:rPr>
      </w:pPr>
    </w:p>
    <w:p w:rsidR="00AF1541" w:rsidRDefault="00AF1541" w:rsidP="0020193B">
      <w:pPr>
        <w:jc w:val="both"/>
        <w:rPr>
          <w:rFonts w:ascii="Times New Roman" w:hAnsi="Times New Roman" w:cs="Times New Roman"/>
        </w:rPr>
      </w:pPr>
    </w:p>
    <w:p w:rsidR="00FA18C6" w:rsidRPr="00C14FE9" w:rsidRDefault="00261B20" w:rsidP="00C14FE9">
      <w:pPr>
        <w:spacing w:line="264" w:lineRule="auto"/>
        <w:jc w:val="both"/>
        <w:rPr>
          <w:rFonts w:ascii="Times New Roman" w:hAnsi="Times New Roman" w:cs="Times New Roman"/>
        </w:rPr>
      </w:pPr>
      <w:r>
        <w:rPr>
          <w:rFonts w:ascii="Times New Roman" w:hAnsi="Times New Roman" w:cs="Times New Roman"/>
          <w:b/>
          <w:noProof/>
          <w:color w:val="C00000"/>
        </w:rPr>
        <w:lastRenderedPageBreak/>
        <mc:AlternateContent>
          <mc:Choice Requires="wps">
            <w:drawing>
              <wp:inline distT="0" distB="0" distL="0" distR="0">
                <wp:extent cx="6334125" cy="3747770"/>
                <wp:effectExtent l="38100" t="57150" r="47625" b="157480"/>
                <wp:docPr id="8"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3747770"/>
                        </a:xfrm>
                        <a:prstGeom prst="roundRect">
                          <a:avLst>
                            <a:gd name="adj" fmla="val 4062"/>
                          </a:avLst>
                        </a:prstGeom>
                        <a:solidFill>
                          <a:schemeClr val="tx2"/>
                        </a:solidFill>
                        <a:ln>
                          <a:noFill/>
                        </a:ln>
                        <a:effectLst>
                          <a:outerShdw blurRad="149987" dist="127000" dir="7200000" sx="93000" sy="93000" algn="ctr">
                            <a:srgbClr val="000000">
                              <a:alpha val="28000"/>
                            </a:srgbClr>
                          </a:outerShdw>
                        </a:effectLst>
                        <a:scene3d>
                          <a:camera prst="orthographicFront">
                            <a:rot lat="0" lon="0" rev="0"/>
                          </a:camera>
                          <a:lightRig rig="contrasting" dir="t">
                            <a:rot lat="0" lon="0" rev="1500000"/>
                          </a:lightRig>
                        </a:scene3d>
                        <a:sp3d prstMaterial="metal">
                          <a:bevelT w="88900" h="88900"/>
                        </a:sp3d>
                        <a:extLst/>
                      </wps:spPr>
                      <wps:txbx>
                        <w:txbxContent>
                          <w:p w:rsidR="00E65E31" w:rsidRPr="000C24E6" w:rsidRDefault="00E65E31" w:rsidP="00B4545C">
                            <w:pPr>
                              <w:spacing w:before="120" w:line="240" w:lineRule="auto"/>
                              <w:ind w:left="90" w:right="197"/>
                              <w:rPr>
                                <w:rFonts w:ascii="Gotham Medium" w:hAnsi="Gotham Medium"/>
                                <w:b/>
                                <w:color w:val="FFFFFF" w:themeColor="background1"/>
                                <w:sz w:val="20"/>
                                <w:szCs w:val="28"/>
                              </w:rPr>
                            </w:pPr>
                            <w:r w:rsidRPr="000C24E6">
                              <w:rPr>
                                <w:rFonts w:ascii="Gotham Medium" w:hAnsi="Gotham Medium"/>
                                <w:b/>
                                <w:color w:val="FFFFFF" w:themeColor="background1"/>
                                <w:sz w:val="20"/>
                                <w:szCs w:val="28"/>
                              </w:rPr>
                              <w:t xml:space="preserve">Additional Ideas: Enrichment at </w:t>
                            </w:r>
                            <w:r>
                              <w:rPr>
                                <w:rFonts w:ascii="Gotham Medium" w:hAnsi="Gotham Medium"/>
                                <w:b/>
                                <w:color w:val="FFFFFF" w:themeColor="background1"/>
                                <w:sz w:val="20"/>
                                <w:szCs w:val="28"/>
                              </w:rPr>
                              <w:t>Comparison</w:t>
                            </w:r>
                            <w:r w:rsidRPr="000C24E6">
                              <w:rPr>
                                <w:rFonts w:ascii="Gotham Medium" w:hAnsi="Gotham Medium"/>
                                <w:b/>
                                <w:color w:val="FFFFFF" w:themeColor="background1"/>
                                <w:sz w:val="20"/>
                                <w:szCs w:val="28"/>
                              </w:rPr>
                              <w:t xml:space="preserve"> Schools </w:t>
                            </w:r>
                          </w:p>
                          <w:p w:rsidR="00E65E31" w:rsidRPr="000C24E6" w:rsidRDefault="00E65E31" w:rsidP="00B4545C">
                            <w:pPr>
                              <w:spacing w:before="240" w:line="240" w:lineRule="auto"/>
                              <w:ind w:left="90" w:right="197"/>
                              <w:jc w:val="both"/>
                              <w:rPr>
                                <w:rFonts w:ascii="Gotham Book" w:hAnsi="Gotham Book"/>
                                <w:color w:val="FFFFFF" w:themeColor="background1"/>
                                <w:sz w:val="18"/>
                                <w:szCs w:val="24"/>
                              </w:rPr>
                            </w:pPr>
                            <w:r w:rsidRPr="000C24E6">
                              <w:rPr>
                                <w:rFonts w:ascii="Gotham Book" w:hAnsi="Gotham Book"/>
                                <w:color w:val="FFFFFF" w:themeColor="background1"/>
                                <w:sz w:val="18"/>
                                <w:szCs w:val="24"/>
                              </w:rPr>
                              <w:t xml:space="preserve">Four of 19 matched comparison </w:t>
                            </w:r>
                            <w:r>
                              <w:rPr>
                                <w:rFonts w:ascii="Gotham Book" w:hAnsi="Gotham Book"/>
                                <w:color w:val="FFFFFF" w:themeColor="background1"/>
                                <w:sz w:val="18"/>
                                <w:szCs w:val="24"/>
                              </w:rPr>
                              <w:t xml:space="preserve">(non-ELT) </w:t>
                            </w:r>
                            <w:r w:rsidRPr="000C24E6">
                              <w:rPr>
                                <w:rFonts w:ascii="Gotham Book" w:hAnsi="Gotham Book"/>
                                <w:color w:val="FFFFFF" w:themeColor="background1"/>
                                <w:sz w:val="18"/>
                                <w:szCs w:val="24"/>
                              </w:rPr>
                              <w:t xml:space="preserve">schools </w:t>
                            </w:r>
                            <w:r>
                              <w:rPr>
                                <w:rFonts w:ascii="Gotham Book" w:hAnsi="Gotham Book"/>
                                <w:color w:val="FFFFFF" w:themeColor="background1"/>
                                <w:sz w:val="18"/>
                                <w:szCs w:val="24"/>
                              </w:rPr>
                              <w:t xml:space="preserve">offered </w:t>
                            </w:r>
                            <w:r w:rsidRPr="000C24E6">
                              <w:rPr>
                                <w:rFonts w:ascii="Gotham Book" w:hAnsi="Gotham Book"/>
                                <w:color w:val="FFFFFF" w:themeColor="background1"/>
                                <w:sz w:val="18"/>
                                <w:szCs w:val="24"/>
                              </w:rPr>
                              <w:t>at least 45 minutes of enrichment activities for students throughout the year.</w:t>
                            </w:r>
                          </w:p>
                          <w:p w:rsidR="00E65E31" w:rsidRPr="000C24E6" w:rsidRDefault="00E65E31" w:rsidP="00B4545C">
                            <w:pPr>
                              <w:spacing w:line="240" w:lineRule="auto"/>
                              <w:ind w:left="90" w:right="197"/>
                              <w:jc w:val="both"/>
                              <w:rPr>
                                <w:rFonts w:ascii="Gotham Book" w:hAnsi="Gotham Book"/>
                                <w:color w:val="FFFFFF" w:themeColor="background1"/>
                                <w:sz w:val="18"/>
                                <w:szCs w:val="20"/>
                              </w:rPr>
                            </w:pPr>
                            <w:r w:rsidRPr="000C24E6">
                              <w:rPr>
                                <w:rFonts w:ascii="Gotham Book" w:hAnsi="Gotham Book"/>
                                <w:color w:val="FFFFFF" w:themeColor="background1"/>
                                <w:sz w:val="18"/>
                                <w:szCs w:val="20"/>
                              </w:rPr>
                              <w:t xml:space="preserve">At one (non-ELT) middle school, students were regularly offered electives </w:t>
                            </w:r>
                            <w:r>
                              <w:rPr>
                                <w:rFonts w:ascii="Gotham Book" w:hAnsi="Gotham Book"/>
                                <w:color w:val="FFFFFF" w:themeColor="background1"/>
                                <w:sz w:val="18"/>
                                <w:szCs w:val="20"/>
                              </w:rPr>
                              <w:t xml:space="preserve">such </w:t>
                            </w:r>
                            <w:r w:rsidRPr="000C24E6">
                              <w:rPr>
                                <w:rFonts w:ascii="Gotham Book" w:hAnsi="Gotham Book"/>
                                <w:color w:val="FFFFFF" w:themeColor="background1"/>
                                <w:sz w:val="18"/>
                                <w:szCs w:val="20"/>
                              </w:rPr>
                              <w:t xml:space="preserve">as drama, science club, bicycle repair, 3-D animation, and arts and crafts.  Teachers decided what they wanted to teach and </w:t>
                            </w:r>
                            <w:r>
                              <w:rPr>
                                <w:rFonts w:ascii="Gotham Book" w:hAnsi="Gotham Book"/>
                                <w:color w:val="FFFFFF" w:themeColor="background1"/>
                                <w:sz w:val="18"/>
                                <w:szCs w:val="20"/>
                              </w:rPr>
                              <w:t>proposed</w:t>
                            </w:r>
                            <w:r w:rsidRPr="000C24E6">
                              <w:rPr>
                                <w:rFonts w:ascii="Gotham Book" w:hAnsi="Gotham Book"/>
                                <w:color w:val="FFFFFF" w:themeColor="background1"/>
                                <w:sz w:val="18"/>
                                <w:szCs w:val="20"/>
                              </w:rPr>
                              <w:t xml:space="preserve"> classes—</w:t>
                            </w:r>
                            <w:proofErr w:type="gramStart"/>
                            <w:r w:rsidRPr="00C961FA">
                              <w:rPr>
                                <w:rFonts w:ascii="Gotham Book" w:hAnsi="Gotham Book"/>
                                <w:color w:val="FFFFFF" w:themeColor="background1"/>
                                <w:sz w:val="18"/>
                                <w:szCs w:val="20"/>
                              </w:rPr>
                              <w:t xml:space="preserve">and </w:t>
                            </w:r>
                            <w:r w:rsidRPr="000C24E6">
                              <w:rPr>
                                <w:rFonts w:ascii="Gotham Book" w:hAnsi="Gotham Book"/>
                                <w:color w:val="FFFFFF" w:themeColor="background1"/>
                                <w:sz w:val="18"/>
                                <w:szCs w:val="20"/>
                              </w:rPr>
                              <w:t xml:space="preserve"> unpopular</w:t>
                            </w:r>
                            <w:proofErr w:type="gramEnd"/>
                            <w:r w:rsidRPr="000C24E6">
                              <w:rPr>
                                <w:rFonts w:ascii="Gotham Book" w:hAnsi="Gotham Book"/>
                                <w:color w:val="FFFFFF" w:themeColor="background1"/>
                                <w:sz w:val="18"/>
                                <w:szCs w:val="20"/>
                              </w:rPr>
                              <w:t xml:space="preserve"> options were not offered a second time.  Each quarter, students received a brochure describing the elective options.</w:t>
                            </w:r>
                            <w:r>
                              <w:rPr>
                                <w:rFonts w:ascii="Gotham Book" w:hAnsi="Gotham Book"/>
                                <w:color w:val="FFFFFF" w:themeColor="background1"/>
                                <w:sz w:val="18"/>
                                <w:szCs w:val="20"/>
                              </w:rPr>
                              <w:t xml:space="preserve"> </w:t>
                            </w:r>
                            <w:r w:rsidRPr="000C24E6">
                              <w:rPr>
                                <w:rFonts w:ascii="Gotham Book" w:hAnsi="Gotham Book"/>
                                <w:color w:val="FFFFFF" w:themeColor="background1"/>
                                <w:sz w:val="18"/>
                                <w:szCs w:val="20"/>
                              </w:rPr>
                              <w:t xml:space="preserve"> All students at this middle school participated in electives, and each elective course met twice a week for 90 minutes.</w:t>
                            </w:r>
                            <w:r>
                              <w:rPr>
                                <w:rFonts w:ascii="Gotham Book" w:hAnsi="Gotham Book"/>
                                <w:color w:val="FFFFFF" w:themeColor="background1"/>
                                <w:sz w:val="18"/>
                                <w:szCs w:val="20"/>
                              </w:rPr>
                              <w:t xml:space="preserve"> </w:t>
                            </w:r>
                            <w:r w:rsidRPr="000C24E6">
                              <w:rPr>
                                <w:rFonts w:ascii="Gotham Book" w:hAnsi="Gotham Book"/>
                                <w:color w:val="FFFFFF" w:themeColor="background1"/>
                                <w:sz w:val="18"/>
                                <w:szCs w:val="20"/>
                              </w:rPr>
                              <w:t xml:space="preserve"> Students received academic support on the other three days.  Both enrichment and academic support were taught by the school’s teachers.  At this school, the school day was seven hours long, which is longer than the average school day across comparison schools.     </w:t>
                            </w:r>
                          </w:p>
                          <w:p w:rsidR="00E65E31" w:rsidRPr="0020129A" w:rsidRDefault="00E65E31" w:rsidP="00E65E31">
                            <w:pPr>
                              <w:spacing w:line="240" w:lineRule="auto"/>
                              <w:ind w:left="90" w:right="197"/>
                              <w:jc w:val="both"/>
                              <w:rPr>
                                <w:rFonts w:ascii="Gotham Book" w:hAnsi="Gotham Book"/>
                                <w:color w:val="FFFFFF" w:themeColor="background1"/>
                                <w:sz w:val="16"/>
                                <w:szCs w:val="20"/>
                              </w:rPr>
                            </w:pPr>
                            <w:r w:rsidRPr="000C24E6">
                              <w:rPr>
                                <w:rFonts w:ascii="Gotham Book" w:hAnsi="Gotham Book"/>
                                <w:color w:val="FFFFFF" w:themeColor="background1"/>
                                <w:sz w:val="18"/>
                                <w:szCs w:val="20"/>
                              </w:rPr>
                              <w:t xml:space="preserve">At another </w:t>
                            </w:r>
                            <w:r>
                              <w:rPr>
                                <w:rFonts w:ascii="Gotham Book" w:hAnsi="Gotham Book"/>
                                <w:color w:val="FFFFFF" w:themeColor="background1"/>
                                <w:sz w:val="18"/>
                                <w:szCs w:val="20"/>
                              </w:rPr>
                              <w:t>comparison middle</w:t>
                            </w:r>
                            <w:r w:rsidRPr="000C24E6">
                              <w:rPr>
                                <w:rFonts w:ascii="Gotham Book" w:hAnsi="Gotham Book"/>
                                <w:color w:val="FFFFFF" w:themeColor="background1"/>
                                <w:sz w:val="18"/>
                                <w:szCs w:val="20"/>
                              </w:rPr>
                              <w:t xml:space="preserve"> school, students took two electives every semester.  The school had a rotating, 10-day block schedule, including electives, with four blocks each day.  Each day, three of the four blocks were dedicated to ELA, math, and either science or social studies, and the fourth block was for electives.  Students took science for one semester and social studies for one semester each year.  One elective was designated for students’ “major” (an area that students would like to study more deeply) and the second was for students’ “minor.”  Students chose their majors at the end of 6</w:t>
                            </w:r>
                            <w:r w:rsidRPr="000C24E6">
                              <w:rPr>
                                <w:rFonts w:ascii="Gotham Book" w:hAnsi="Gotham Book"/>
                                <w:color w:val="FFFFFF" w:themeColor="background1"/>
                                <w:sz w:val="18"/>
                                <w:szCs w:val="20"/>
                                <w:vertAlign w:val="superscript"/>
                              </w:rPr>
                              <w:t>th</w:t>
                            </w:r>
                            <w:r w:rsidRPr="000C24E6">
                              <w:rPr>
                                <w:rFonts w:ascii="Gotham Book" w:hAnsi="Gotham Book"/>
                                <w:color w:val="FFFFFF" w:themeColor="background1"/>
                                <w:sz w:val="18"/>
                                <w:szCs w:val="20"/>
                              </w:rPr>
                              <w:t xml:space="preserve"> grade that they generally kept through 7</w:t>
                            </w:r>
                            <w:r w:rsidRPr="000C24E6">
                              <w:rPr>
                                <w:rFonts w:ascii="Gotham Book" w:hAnsi="Gotham Book"/>
                                <w:color w:val="FFFFFF" w:themeColor="background1"/>
                                <w:sz w:val="18"/>
                                <w:szCs w:val="20"/>
                                <w:vertAlign w:val="superscript"/>
                              </w:rPr>
                              <w:t>th</w:t>
                            </w:r>
                            <w:r w:rsidRPr="000C24E6">
                              <w:rPr>
                                <w:rFonts w:ascii="Gotham Book" w:hAnsi="Gotham Book"/>
                                <w:color w:val="FFFFFF" w:themeColor="background1"/>
                                <w:sz w:val="18"/>
                                <w:szCs w:val="20"/>
                              </w:rPr>
                              <w:t xml:space="preserve"> and 8</w:t>
                            </w:r>
                            <w:r w:rsidRPr="000C24E6">
                              <w:rPr>
                                <w:rFonts w:ascii="Gotham Book" w:hAnsi="Gotham Book"/>
                                <w:color w:val="FFFFFF" w:themeColor="background1"/>
                                <w:sz w:val="18"/>
                                <w:szCs w:val="20"/>
                                <w:vertAlign w:val="superscript"/>
                              </w:rPr>
                              <w:t>th</w:t>
                            </w:r>
                            <w:r w:rsidRPr="000C24E6">
                              <w:rPr>
                                <w:rFonts w:ascii="Gotham Book" w:hAnsi="Gotham Book"/>
                                <w:color w:val="FFFFFF" w:themeColor="background1"/>
                                <w:sz w:val="18"/>
                                <w:szCs w:val="20"/>
                              </w:rPr>
                              <w:t xml:space="preserve"> grade, although they could change minors each semester.  The school was committed to offering majors on a long-term basis, and minor offerings changed more frequently.  Assignment to elective courses was based on student choice</w:t>
                            </w:r>
                            <w:r>
                              <w:rPr>
                                <w:rFonts w:ascii="Gotham Book" w:hAnsi="Gotham Book"/>
                                <w:color w:val="FFFFFF" w:themeColor="background1"/>
                                <w:sz w:val="18"/>
                                <w:szCs w:val="20"/>
                              </w:rPr>
                              <w:t>.</w:t>
                            </w:r>
                            <w:r w:rsidRPr="000C24E6">
                              <w:rPr>
                                <w:rFonts w:ascii="Gotham Book" w:hAnsi="Gotham Book"/>
                                <w:color w:val="FFFFFF" w:themeColor="background1"/>
                                <w:sz w:val="18"/>
                                <w:szCs w:val="20"/>
                              </w:rPr>
                              <w:t xml:space="preserve"> </w:t>
                            </w:r>
                            <w:r>
                              <w:rPr>
                                <w:rFonts w:ascii="Gotham Book" w:hAnsi="Gotham Book"/>
                                <w:color w:val="FFFFFF" w:themeColor="background1"/>
                                <w:sz w:val="18"/>
                                <w:szCs w:val="20"/>
                              </w:rPr>
                              <w:t>S</w:t>
                            </w:r>
                            <w:r w:rsidRPr="000C24E6">
                              <w:rPr>
                                <w:rFonts w:ascii="Gotham Book" w:hAnsi="Gotham Book"/>
                                <w:color w:val="FFFFFF" w:themeColor="background1"/>
                                <w:sz w:val="18"/>
                                <w:szCs w:val="20"/>
                              </w:rPr>
                              <w:t xml:space="preserve">tudents received a list of course options to bring home to their parents and rank their top choices.  All students participated in electives, and courses were related to arts, sciences, or physical education (PE).    </w:t>
                            </w:r>
                          </w:p>
                        </w:txbxContent>
                      </wps:txbx>
                      <wps:bodyPr rot="0" vert="horz" wrap="square" lIns="91440" tIns="0" rIns="91440" bIns="0" anchor="t" anchorCtr="0" upright="1">
                        <a:noAutofit/>
                      </wps:bodyPr>
                    </wps:wsp>
                  </a:graphicData>
                </a:graphic>
              </wp:inline>
            </w:drawing>
          </mc:Choice>
          <mc:Fallback>
            <w:pict>
              <v:roundrect id="_x0000_s1032" style="width:498.75pt;height:295.1pt;visibility:visible;mso-wrap-style:square;mso-left-percent:-10001;mso-top-percent:-10001;mso-position-horizontal:absolute;mso-position-horizontal-relative:char;mso-position-vertical:absolute;mso-position-vertical-relative:line;mso-left-percent:-10001;mso-top-percent:-10001;v-text-anchor:top" arcsize="2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" fillcolor="#1f497d [3215]" stroked="f">
                <v:shadow on="t" type="perspective" color="black" opacity="18350f" offset="-5pt,3.05514mm" matrix="60948f,,,60948f"/>
                <v:textbox inset=",0,,0">
                  <w:txbxContent>
                    <w:p w:rsidR="00E65E31" w:rsidRPr="000C24E6" w:rsidRDefault="00E65E31" w:rsidP="00B4545C">
                      <w:pPr>
                        <w:spacing w:before="120" w:line="240" w:lineRule="auto"/>
                        <w:ind w:left="90" w:right="197"/>
                        <w:rPr>
                          <w:rFonts w:ascii="Gotham Medium" w:hAnsi="Gotham Medium"/>
                          <w:b/>
                          <w:color w:val="FFFFFF" w:themeColor="background1"/>
                          <w:sz w:val="20"/>
                          <w:szCs w:val="28"/>
                        </w:rPr>
                      </w:pPr>
                      <w:r w:rsidRPr="000C24E6">
                        <w:rPr>
                          <w:rFonts w:ascii="Gotham Medium" w:hAnsi="Gotham Medium"/>
                          <w:b/>
                          <w:color w:val="FFFFFF" w:themeColor="background1"/>
                          <w:sz w:val="20"/>
                          <w:szCs w:val="28"/>
                        </w:rPr>
                        <w:t xml:space="preserve">Additional Ideas: Enrichment at </w:t>
                      </w:r>
                      <w:r>
                        <w:rPr>
                          <w:rFonts w:ascii="Gotham Medium" w:hAnsi="Gotham Medium"/>
                          <w:b/>
                          <w:color w:val="FFFFFF" w:themeColor="background1"/>
                          <w:sz w:val="20"/>
                          <w:szCs w:val="28"/>
                        </w:rPr>
                        <w:t>Comparison</w:t>
                      </w:r>
                      <w:r w:rsidRPr="000C24E6">
                        <w:rPr>
                          <w:rFonts w:ascii="Gotham Medium" w:hAnsi="Gotham Medium"/>
                          <w:b/>
                          <w:color w:val="FFFFFF" w:themeColor="background1"/>
                          <w:sz w:val="20"/>
                          <w:szCs w:val="28"/>
                        </w:rPr>
                        <w:t xml:space="preserve"> Schools </w:t>
                      </w:r>
                    </w:p>
                    <w:p w:rsidR="00E65E31" w:rsidRPr="000C24E6" w:rsidRDefault="00E65E31" w:rsidP="00B4545C">
                      <w:pPr>
                        <w:spacing w:before="240" w:line="240" w:lineRule="auto"/>
                        <w:ind w:left="90" w:right="197"/>
                        <w:jc w:val="both"/>
                        <w:rPr>
                          <w:rFonts w:ascii="Gotham Book" w:hAnsi="Gotham Book"/>
                          <w:color w:val="FFFFFF" w:themeColor="background1"/>
                          <w:sz w:val="18"/>
                          <w:szCs w:val="24"/>
                        </w:rPr>
                      </w:pPr>
                      <w:r w:rsidRPr="000C24E6">
                        <w:rPr>
                          <w:rFonts w:ascii="Gotham Book" w:hAnsi="Gotham Book"/>
                          <w:color w:val="FFFFFF" w:themeColor="background1"/>
                          <w:sz w:val="18"/>
                          <w:szCs w:val="24"/>
                        </w:rPr>
                        <w:t xml:space="preserve">Four of 19 matched comparison </w:t>
                      </w:r>
                      <w:r>
                        <w:rPr>
                          <w:rFonts w:ascii="Gotham Book" w:hAnsi="Gotham Book"/>
                          <w:color w:val="FFFFFF" w:themeColor="background1"/>
                          <w:sz w:val="18"/>
                          <w:szCs w:val="24"/>
                        </w:rPr>
                        <w:t xml:space="preserve">(non-ELT) </w:t>
                      </w:r>
                      <w:r w:rsidRPr="000C24E6">
                        <w:rPr>
                          <w:rFonts w:ascii="Gotham Book" w:hAnsi="Gotham Book"/>
                          <w:color w:val="FFFFFF" w:themeColor="background1"/>
                          <w:sz w:val="18"/>
                          <w:szCs w:val="24"/>
                        </w:rPr>
                        <w:t xml:space="preserve">schools </w:t>
                      </w:r>
                      <w:r>
                        <w:rPr>
                          <w:rFonts w:ascii="Gotham Book" w:hAnsi="Gotham Book"/>
                          <w:color w:val="FFFFFF" w:themeColor="background1"/>
                          <w:sz w:val="18"/>
                          <w:szCs w:val="24"/>
                        </w:rPr>
                        <w:t xml:space="preserve">offered </w:t>
                      </w:r>
                      <w:r w:rsidRPr="000C24E6">
                        <w:rPr>
                          <w:rFonts w:ascii="Gotham Book" w:hAnsi="Gotham Book"/>
                          <w:color w:val="FFFFFF" w:themeColor="background1"/>
                          <w:sz w:val="18"/>
                          <w:szCs w:val="24"/>
                        </w:rPr>
                        <w:t>at least 45 minutes of enrichment activities for students throughout the year.</w:t>
                      </w:r>
                    </w:p>
                    <w:p w:rsidR="00E65E31" w:rsidRPr="000C24E6" w:rsidRDefault="00E65E31" w:rsidP="00B4545C">
                      <w:pPr>
                        <w:spacing w:line="240" w:lineRule="auto"/>
                        <w:ind w:left="90" w:right="197"/>
                        <w:jc w:val="both"/>
                        <w:rPr>
                          <w:rFonts w:ascii="Gotham Book" w:hAnsi="Gotham Book"/>
                          <w:color w:val="FFFFFF" w:themeColor="background1"/>
                          <w:sz w:val="18"/>
                          <w:szCs w:val="20"/>
                        </w:rPr>
                      </w:pPr>
                      <w:r w:rsidRPr="000C24E6">
                        <w:rPr>
                          <w:rFonts w:ascii="Gotham Book" w:hAnsi="Gotham Book"/>
                          <w:color w:val="FFFFFF" w:themeColor="background1"/>
                          <w:sz w:val="18"/>
                          <w:szCs w:val="20"/>
                        </w:rPr>
                        <w:t xml:space="preserve">At one (non-ELT) middle school, students were regularly offered electives </w:t>
                      </w:r>
                      <w:r>
                        <w:rPr>
                          <w:rFonts w:ascii="Gotham Book" w:hAnsi="Gotham Book"/>
                          <w:color w:val="FFFFFF" w:themeColor="background1"/>
                          <w:sz w:val="18"/>
                          <w:szCs w:val="20"/>
                        </w:rPr>
                        <w:t xml:space="preserve">such </w:t>
                      </w:r>
                      <w:r w:rsidRPr="000C24E6">
                        <w:rPr>
                          <w:rFonts w:ascii="Gotham Book" w:hAnsi="Gotham Book"/>
                          <w:color w:val="FFFFFF" w:themeColor="background1"/>
                          <w:sz w:val="18"/>
                          <w:szCs w:val="20"/>
                        </w:rPr>
                        <w:t xml:space="preserve">as drama, science club, bicycle repair, 3-D animation, and arts and crafts.  Teachers decided what they wanted to teach and </w:t>
                      </w:r>
                      <w:r>
                        <w:rPr>
                          <w:rFonts w:ascii="Gotham Book" w:hAnsi="Gotham Book"/>
                          <w:color w:val="FFFFFF" w:themeColor="background1"/>
                          <w:sz w:val="18"/>
                          <w:szCs w:val="20"/>
                        </w:rPr>
                        <w:t>proposed</w:t>
                      </w:r>
                      <w:r w:rsidRPr="000C24E6">
                        <w:rPr>
                          <w:rFonts w:ascii="Gotham Book" w:hAnsi="Gotham Book"/>
                          <w:color w:val="FFFFFF" w:themeColor="background1"/>
                          <w:sz w:val="18"/>
                          <w:szCs w:val="20"/>
                        </w:rPr>
                        <w:t xml:space="preserve"> classes—</w:t>
                      </w:r>
                      <w:proofErr w:type="gramStart"/>
                      <w:r w:rsidRPr="00C961FA">
                        <w:rPr>
                          <w:rFonts w:ascii="Gotham Book" w:hAnsi="Gotham Book"/>
                          <w:color w:val="FFFFFF" w:themeColor="background1"/>
                          <w:sz w:val="18"/>
                          <w:szCs w:val="20"/>
                        </w:rPr>
                        <w:t xml:space="preserve">and </w:t>
                      </w:r>
                      <w:r w:rsidRPr="000C24E6">
                        <w:rPr>
                          <w:rFonts w:ascii="Gotham Book" w:hAnsi="Gotham Book"/>
                          <w:color w:val="FFFFFF" w:themeColor="background1"/>
                          <w:sz w:val="18"/>
                          <w:szCs w:val="20"/>
                        </w:rPr>
                        <w:t xml:space="preserve"> unpopular</w:t>
                      </w:r>
                      <w:proofErr w:type="gramEnd"/>
                      <w:r w:rsidRPr="000C24E6">
                        <w:rPr>
                          <w:rFonts w:ascii="Gotham Book" w:hAnsi="Gotham Book"/>
                          <w:color w:val="FFFFFF" w:themeColor="background1"/>
                          <w:sz w:val="18"/>
                          <w:szCs w:val="20"/>
                        </w:rPr>
                        <w:t xml:space="preserve"> options were not offered a second time.  Each quarter, students received a brochure describing the elective options.</w:t>
                      </w:r>
                      <w:r>
                        <w:rPr>
                          <w:rFonts w:ascii="Gotham Book" w:hAnsi="Gotham Book"/>
                          <w:color w:val="FFFFFF" w:themeColor="background1"/>
                          <w:sz w:val="18"/>
                          <w:szCs w:val="20"/>
                        </w:rPr>
                        <w:t xml:space="preserve"> </w:t>
                      </w:r>
                      <w:r w:rsidRPr="000C24E6">
                        <w:rPr>
                          <w:rFonts w:ascii="Gotham Book" w:hAnsi="Gotham Book"/>
                          <w:color w:val="FFFFFF" w:themeColor="background1"/>
                          <w:sz w:val="18"/>
                          <w:szCs w:val="20"/>
                        </w:rPr>
                        <w:t xml:space="preserve"> All students at this middle school participated in electives, and each elective course met twice a week for 90 minutes.</w:t>
                      </w:r>
                      <w:r>
                        <w:rPr>
                          <w:rFonts w:ascii="Gotham Book" w:hAnsi="Gotham Book"/>
                          <w:color w:val="FFFFFF" w:themeColor="background1"/>
                          <w:sz w:val="18"/>
                          <w:szCs w:val="20"/>
                        </w:rPr>
                        <w:t xml:space="preserve"> </w:t>
                      </w:r>
                      <w:r w:rsidRPr="000C24E6">
                        <w:rPr>
                          <w:rFonts w:ascii="Gotham Book" w:hAnsi="Gotham Book"/>
                          <w:color w:val="FFFFFF" w:themeColor="background1"/>
                          <w:sz w:val="18"/>
                          <w:szCs w:val="20"/>
                        </w:rPr>
                        <w:t xml:space="preserve"> Students received academic support on the other three days.  Both enrichment and academic support were taught by the school’s teachers.  At this school, the school day was seven hours long, which is longer than the average school day across comparison schools.     </w:t>
                      </w:r>
                    </w:p>
                    <w:p w:rsidR="00E65E31" w:rsidRPr="0020129A" w:rsidRDefault="00E65E31" w:rsidP="00E65E31">
                      <w:pPr>
                        <w:spacing w:line="240" w:lineRule="auto"/>
                        <w:ind w:left="90" w:right="197"/>
                        <w:jc w:val="both"/>
                        <w:rPr>
                          <w:rFonts w:ascii="Gotham Book" w:hAnsi="Gotham Book"/>
                          <w:color w:val="FFFFFF" w:themeColor="background1"/>
                          <w:sz w:val="16"/>
                          <w:szCs w:val="20"/>
                        </w:rPr>
                      </w:pPr>
                      <w:r w:rsidRPr="000C24E6">
                        <w:rPr>
                          <w:rFonts w:ascii="Gotham Book" w:hAnsi="Gotham Book"/>
                          <w:color w:val="FFFFFF" w:themeColor="background1"/>
                          <w:sz w:val="18"/>
                          <w:szCs w:val="20"/>
                        </w:rPr>
                        <w:t xml:space="preserve">At another </w:t>
                      </w:r>
                      <w:r>
                        <w:rPr>
                          <w:rFonts w:ascii="Gotham Book" w:hAnsi="Gotham Book"/>
                          <w:color w:val="FFFFFF" w:themeColor="background1"/>
                          <w:sz w:val="18"/>
                          <w:szCs w:val="20"/>
                        </w:rPr>
                        <w:t>comparison middle</w:t>
                      </w:r>
                      <w:r w:rsidRPr="000C24E6">
                        <w:rPr>
                          <w:rFonts w:ascii="Gotham Book" w:hAnsi="Gotham Book"/>
                          <w:color w:val="FFFFFF" w:themeColor="background1"/>
                          <w:sz w:val="18"/>
                          <w:szCs w:val="20"/>
                        </w:rPr>
                        <w:t xml:space="preserve"> school, students took two electives every semester.  The school had a rotating, 10-day block schedule, including electives, with four blocks each day.  Each day, three of the four blocks were dedicated to ELA, math, and either science or social studies, and the fourth block was for electives.  Students took science for one semester and social studies for one semester each year.  One elective was designated for students’ “major” (an area that students would like to study more deeply) and the second was for students’ “minor.”  Students chose their majors at the end of 6</w:t>
                      </w:r>
                      <w:r w:rsidRPr="000C24E6">
                        <w:rPr>
                          <w:rFonts w:ascii="Gotham Book" w:hAnsi="Gotham Book"/>
                          <w:color w:val="FFFFFF" w:themeColor="background1"/>
                          <w:sz w:val="18"/>
                          <w:szCs w:val="20"/>
                          <w:vertAlign w:val="superscript"/>
                        </w:rPr>
                        <w:t>th</w:t>
                      </w:r>
                      <w:r w:rsidRPr="000C24E6">
                        <w:rPr>
                          <w:rFonts w:ascii="Gotham Book" w:hAnsi="Gotham Book"/>
                          <w:color w:val="FFFFFF" w:themeColor="background1"/>
                          <w:sz w:val="18"/>
                          <w:szCs w:val="20"/>
                        </w:rPr>
                        <w:t xml:space="preserve"> grade that they generally kept through 7</w:t>
                      </w:r>
                      <w:r w:rsidRPr="000C24E6">
                        <w:rPr>
                          <w:rFonts w:ascii="Gotham Book" w:hAnsi="Gotham Book"/>
                          <w:color w:val="FFFFFF" w:themeColor="background1"/>
                          <w:sz w:val="18"/>
                          <w:szCs w:val="20"/>
                          <w:vertAlign w:val="superscript"/>
                        </w:rPr>
                        <w:t>th</w:t>
                      </w:r>
                      <w:r w:rsidRPr="000C24E6">
                        <w:rPr>
                          <w:rFonts w:ascii="Gotham Book" w:hAnsi="Gotham Book"/>
                          <w:color w:val="FFFFFF" w:themeColor="background1"/>
                          <w:sz w:val="18"/>
                          <w:szCs w:val="20"/>
                        </w:rPr>
                        <w:t xml:space="preserve"> and 8</w:t>
                      </w:r>
                      <w:r w:rsidRPr="000C24E6">
                        <w:rPr>
                          <w:rFonts w:ascii="Gotham Book" w:hAnsi="Gotham Book"/>
                          <w:color w:val="FFFFFF" w:themeColor="background1"/>
                          <w:sz w:val="18"/>
                          <w:szCs w:val="20"/>
                          <w:vertAlign w:val="superscript"/>
                        </w:rPr>
                        <w:t>th</w:t>
                      </w:r>
                      <w:r w:rsidRPr="000C24E6">
                        <w:rPr>
                          <w:rFonts w:ascii="Gotham Book" w:hAnsi="Gotham Book"/>
                          <w:color w:val="FFFFFF" w:themeColor="background1"/>
                          <w:sz w:val="18"/>
                          <w:szCs w:val="20"/>
                        </w:rPr>
                        <w:t xml:space="preserve"> grade, although they could change minors each semester.  The school was committed to offering majors on a long-term basis, and minor offerings changed more frequently.  Assignment to elective courses was based on student choice</w:t>
                      </w:r>
                      <w:r>
                        <w:rPr>
                          <w:rFonts w:ascii="Gotham Book" w:hAnsi="Gotham Book"/>
                          <w:color w:val="FFFFFF" w:themeColor="background1"/>
                          <w:sz w:val="18"/>
                          <w:szCs w:val="20"/>
                        </w:rPr>
                        <w:t>.</w:t>
                      </w:r>
                      <w:r w:rsidRPr="000C24E6">
                        <w:rPr>
                          <w:rFonts w:ascii="Gotham Book" w:hAnsi="Gotham Book"/>
                          <w:color w:val="FFFFFF" w:themeColor="background1"/>
                          <w:sz w:val="18"/>
                          <w:szCs w:val="20"/>
                        </w:rPr>
                        <w:t xml:space="preserve"> </w:t>
                      </w:r>
                      <w:r>
                        <w:rPr>
                          <w:rFonts w:ascii="Gotham Book" w:hAnsi="Gotham Book"/>
                          <w:color w:val="FFFFFF" w:themeColor="background1"/>
                          <w:sz w:val="18"/>
                          <w:szCs w:val="20"/>
                        </w:rPr>
                        <w:t>S</w:t>
                      </w:r>
                      <w:r w:rsidRPr="000C24E6">
                        <w:rPr>
                          <w:rFonts w:ascii="Gotham Book" w:hAnsi="Gotham Book"/>
                          <w:color w:val="FFFFFF" w:themeColor="background1"/>
                          <w:sz w:val="18"/>
                          <w:szCs w:val="20"/>
                        </w:rPr>
                        <w:t xml:space="preserve">tudents received a list of course options to bring home to their parents and rank their top choices.  All students participated in electives, and courses were related to arts, sciences, or physical education (PE).    </w:t>
                      </w:r>
                    </w:p>
                  </w:txbxContent>
                </v:textbox>
                <w10:anchorlock/>
              </v:roundrect>
            </w:pict>
          </mc:Fallback>
        </mc:AlternateContent>
      </w:r>
    </w:p>
    <w:p w:rsidR="00C04EBD" w:rsidRPr="002C1B6D" w:rsidRDefault="00C04EBD" w:rsidP="00196387">
      <w:pPr>
        <w:pStyle w:val="Heading1"/>
        <w:ind w:right="-324"/>
      </w:pPr>
      <w:r w:rsidRPr="002C1B6D">
        <w:t xml:space="preserve">Key Theme: Enrichment Can Be </w:t>
      </w:r>
      <w:r w:rsidR="000C1730">
        <w:t xml:space="preserve">Scheduled and </w:t>
      </w:r>
      <w:r w:rsidRPr="002C1B6D">
        <w:t>St</w:t>
      </w:r>
      <w:r w:rsidR="00196387">
        <w:t>ructured Based on Academic Need</w:t>
      </w:r>
    </w:p>
    <w:p w:rsidR="00C04EBD" w:rsidRPr="00C14FE9" w:rsidRDefault="00C04EBD" w:rsidP="0020193B">
      <w:pPr>
        <w:jc w:val="both"/>
        <w:rPr>
          <w:rFonts w:ascii="Times New Roman" w:hAnsi="Times New Roman" w:cs="Times New Roman"/>
        </w:rPr>
      </w:pPr>
      <w:r w:rsidRPr="00C14FE9">
        <w:rPr>
          <w:rFonts w:ascii="Times New Roman" w:hAnsi="Times New Roman" w:cs="Times New Roman"/>
        </w:rPr>
        <w:t>When designing their enrichment activities and schedules, schools ma</w:t>
      </w:r>
      <w:r w:rsidR="00236DA6">
        <w:rPr>
          <w:rFonts w:ascii="Times New Roman" w:hAnsi="Times New Roman" w:cs="Times New Roman"/>
        </w:rPr>
        <w:t>d</w:t>
      </w:r>
      <w:r w:rsidRPr="00C14FE9">
        <w:rPr>
          <w:rFonts w:ascii="Times New Roman" w:hAnsi="Times New Roman" w:cs="Times New Roman"/>
        </w:rPr>
        <w:t xml:space="preserve">e decisions about whether participation in enrichment is universal or targeted to particular subgroups of students with certain needs or interests.  Almost all students at ELT schools participated in some form of enrichment; however, </w:t>
      </w:r>
      <w:r w:rsidR="00A14485">
        <w:rPr>
          <w:rFonts w:ascii="Times New Roman" w:hAnsi="Times New Roman" w:cs="Times New Roman"/>
        </w:rPr>
        <w:t xml:space="preserve">at nine of the ELT schools, </w:t>
      </w:r>
      <w:r w:rsidRPr="00C14FE9">
        <w:rPr>
          <w:rFonts w:ascii="Times New Roman" w:hAnsi="Times New Roman" w:cs="Times New Roman"/>
        </w:rPr>
        <w:t xml:space="preserve">students who required more academic support participated less </w:t>
      </w:r>
      <w:r w:rsidR="00236DA6">
        <w:rPr>
          <w:rFonts w:ascii="Times New Roman" w:hAnsi="Times New Roman" w:cs="Times New Roman"/>
        </w:rPr>
        <w:t xml:space="preserve">frequently </w:t>
      </w:r>
      <w:r w:rsidRPr="00C14FE9">
        <w:rPr>
          <w:rFonts w:ascii="Times New Roman" w:hAnsi="Times New Roman" w:cs="Times New Roman"/>
        </w:rPr>
        <w:t>than those who</w:t>
      </w:r>
      <w:r w:rsidR="00236DA6">
        <w:rPr>
          <w:rFonts w:ascii="Times New Roman" w:hAnsi="Times New Roman" w:cs="Times New Roman"/>
        </w:rPr>
        <w:t xml:space="preserve">se academic performance was </w:t>
      </w:r>
      <w:r w:rsidRPr="00C14FE9">
        <w:rPr>
          <w:rFonts w:ascii="Times New Roman" w:hAnsi="Times New Roman" w:cs="Times New Roman"/>
        </w:rPr>
        <w:t xml:space="preserve"> at or above grade level.</w:t>
      </w:r>
    </w:p>
    <w:p w:rsidR="00257A52" w:rsidRDefault="00C04EBD" w:rsidP="0020193B">
      <w:pPr>
        <w:jc w:val="both"/>
        <w:rPr>
          <w:rFonts w:ascii="Times New Roman" w:hAnsi="Times New Roman" w:cs="Times New Roman"/>
        </w:rPr>
      </w:pPr>
      <w:r w:rsidRPr="00C14FE9">
        <w:rPr>
          <w:rFonts w:ascii="Times New Roman" w:hAnsi="Times New Roman" w:cs="Times New Roman"/>
        </w:rPr>
        <w:t>Schools also varied in</w:t>
      </w:r>
      <w:r w:rsidR="00257A52">
        <w:rPr>
          <w:rFonts w:ascii="Times New Roman" w:hAnsi="Times New Roman" w:cs="Times New Roman"/>
        </w:rPr>
        <w:t xml:space="preserve"> terms of</w:t>
      </w:r>
      <w:r w:rsidRPr="00C14FE9">
        <w:rPr>
          <w:rFonts w:ascii="Times New Roman" w:hAnsi="Times New Roman" w:cs="Times New Roman"/>
        </w:rPr>
        <w:t xml:space="preserve"> when </w:t>
      </w:r>
      <w:r w:rsidR="00257A52">
        <w:rPr>
          <w:rFonts w:ascii="Times New Roman" w:hAnsi="Times New Roman" w:cs="Times New Roman"/>
        </w:rPr>
        <w:t xml:space="preserve">in the day </w:t>
      </w:r>
      <w:r w:rsidRPr="00C14FE9">
        <w:rPr>
          <w:rFonts w:ascii="Times New Roman" w:hAnsi="Times New Roman" w:cs="Times New Roman"/>
        </w:rPr>
        <w:t>th</w:t>
      </w:r>
      <w:r w:rsidR="00257A52">
        <w:rPr>
          <w:rFonts w:ascii="Times New Roman" w:hAnsi="Times New Roman" w:cs="Times New Roman"/>
        </w:rPr>
        <w:t>ey offered enrichment. Some schools scheduled enrichment classes only at the very end of the day. One ELT middle s</w:t>
      </w:r>
      <w:r w:rsidRPr="00C14FE9">
        <w:rPr>
          <w:rFonts w:ascii="Times New Roman" w:hAnsi="Times New Roman" w:cs="Times New Roman"/>
        </w:rPr>
        <w:t>chool used an “ELT block,” a double period that rotated through different time slots each day of the week, so ELT might occur during the 8</w:t>
      </w:r>
      <w:r w:rsidRPr="00C14FE9">
        <w:rPr>
          <w:rFonts w:ascii="Times New Roman" w:hAnsi="Times New Roman" w:cs="Times New Roman"/>
          <w:vertAlign w:val="superscript"/>
        </w:rPr>
        <w:t>th</w:t>
      </w:r>
      <w:r w:rsidRPr="00C14FE9">
        <w:rPr>
          <w:rFonts w:ascii="Times New Roman" w:hAnsi="Times New Roman" w:cs="Times New Roman"/>
        </w:rPr>
        <w:t xml:space="preserve"> and 9</w:t>
      </w:r>
      <w:r w:rsidRPr="00C14FE9">
        <w:rPr>
          <w:rFonts w:ascii="Times New Roman" w:hAnsi="Times New Roman" w:cs="Times New Roman"/>
          <w:vertAlign w:val="superscript"/>
        </w:rPr>
        <w:t>th</w:t>
      </w:r>
      <w:r w:rsidRPr="00C14FE9">
        <w:rPr>
          <w:rFonts w:ascii="Times New Roman" w:hAnsi="Times New Roman" w:cs="Times New Roman"/>
        </w:rPr>
        <w:t xml:space="preserve"> period on one day, during the 3</w:t>
      </w:r>
      <w:r w:rsidRPr="00C14FE9">
        <w:rPr>
          <w:rFonts w:ascii="Times New Roman" w:hAnsi="Times New Roman" w:cs="Times New Roman"/>
          <w:vertAlign w:val="superscript"/>
        </w:rPr>
        <w:t>rd</w:t>
      </w:r>
      <w:r w:rsidRPr="00C14FE9">
        <w:rPr>
          <w:rFonts w:ascii="Times New Roman" w:hAnsi="Times New Roman" w:cs="Times New Roman"/>
        </w:rPr>
        <w:t xml:space="preserve"> and 4</w:t>
      </w:r>
      <w:r w:rsidRPr="00C14FE9">
        <w:rPr>
          <w:rFonts w:ascii="Times New Roman" w:hAnsi="Times New Roman" w:cs="Times New Roman"/>
          <w:vertAlign w:val="superscript"/>
        </w:rPr>
        <w:t>th</w:t>
      </w:r>
      <w:r w:rsidRPr="00C14FE9">
        <w:rPr>
          <w:rFonts w:ascii="Times New Roman" w:hAnsi="Times New Roman" w:cs="Times New Roman"/>
        </w:rPr>
        <w:t xml:space="preserve"> per</w:t>
      </w:r>
      <w:r w:rsidR="00AB2BBB">
        <w:rPr>
          <w:rFonts w:ascii="Times New Roman" w:hAnsi="Times New Roman" w:cs="Times New Roman"/>
        </w:rPr>
        <w:t xml:space="preserve">iods the next day, and so on. </w:t>
      </w:r>
      <w:r w:rsidR="00257A52">
        <w:rPr>
          <w:rFonts w:ascii="Times New Roman" w:hAnsi="Times New Roman" w:cs="Times New Roman"/>
        </w:rPr>
        <w:t>In this school, s</w:t>
      </w:r>
      <w:r w:rsidRPr="00C14FE9">
        <w:rPr>
          <w:rFonts w:ascii="Times New Roman" w:hAnsi="Times New Roman" w:cs="Times New Roman"/>
        </w:rPr>
        <w:t xml:space="preserve">tudents </w:t>
      </w:r>
      <w:r w:rsidR="001524F8">
        <w:rPr>
          <w:rFonts w:ascii="Times New Roman" w:hAnsi="Times New Roman" w:cs="Times New Roman"/>
        </w:rPr>
        <w:t>who</w:t>
      </w:r>
      <w:r w:rsidRPr="00C14FE9">
        <w:rPr>
          <w:rFonts w:ascii="Times New Roman" w:hAnsi="Times New Roman" w:cs="Times New Roman"/>
        </w:rPr>
        <w:t xml:space="preserve"> performed well on the</w:t>
      </w:r>
      <w:r w:rsidR="00C961FA">
        <w:rPr>
          <w:rFonts w:ascii="Times New Roman" w:hAnsi="Times New Roman" w:cs="Times New Roman"/>
        </w:rPr>
        <w:t xml:space="preserve"> </w:t>
      </w:r>
      <w:proofErr w:type="spellStart"/>
      <w:r w:rsidR="00C961FA">
        <w:rPr>
          <w:rFonts w:ascii="Times New Roman" w:hAnsi="Times New Roman" w:cs="Times New Roman"/>
        </w:rPr>
        <w:t>Massachussets</w:t>
      </w:r>
      <w:proofErr w:type="spellEnd"/>
      <w:r w:rsidR="00C961FA">
        <w:rPr>
          <w:rFonts w:ascii="Times New Roman" w:hAnsi="Times New Roman" w:cs="Times New Roman"/>
        </w:rPr>
        <w:t xml:space="preserve"> Comprehensive Assessment System (</w:t>
      </w:r>
      <w:r w:rsidRPr="00C14FE9">
        <w:rPr>
          <w:rFonts w:ascii="Times New Roman" w:hAnsi="Times New Roman" w:cs="Times New Roman"/>
        </w:rPr>
        <w:t>MCAS</w:t>
      </w:r>
      <w:r w:rsidR="00C961FA">
        <w:rPr>
          <w:rFonts w:ascii="Times New Roman" w:hAnsi="Times New Roman" w:cs="Times New Roman"/>
        </w:rPr>
        <w:t>)</w:t>
      </w:r>
      <w:r w:rsidRPr="00C14FE9">
        <w:rPr>
          <w:rFonts w:ascii="Times New Roman" w:hAnsi="Times New Roman" w:cs="Times New Roman"/>
        </w:rPr>
        <w:t xml:space="preserve"> had enrichment, or electives, during this block every day and could participate in multiple elective classes since each elective me</w:t>
      </w:r>
      <w:r w:rsidR="00E61B6A">
        <w:rPr>
          <w:rFonts w:ascii="Times New Roman" w:hAnsi="Times New Roman" w:cs="Times New Roman"/>
        </w:rPr>
        <w:t>t one or more days per week.  S</w:t>
      </w:r>
      <w:r w:rsidRPr="00C14FE9">
        <w:rPr>
          <w:rFonts w:ascii="Times New Roman" w:hAnsi="Times New Roman" w:cs="Times New Roman"/>
        </w:rPr>
        <w:t>tudents whose MCAS performance was below grade level  participated in English Language Arts (ELA) or math remediation during the ELT block, up to four days per week, and</w:t>
      </w:r>
      <w:r w:rsidR="00236DA6">
        <w:rPr>
          <w:rFonts w:ascii="Times New Roman" w:hAnsi="Times New Roman" w:cs="Times New Roman"/>
        </w:rPr>
        <w:t>, depending upon the intensity of remediation,</w:t>
      </w:r>
      <w:r w:rsidRPr="00C14FE9">
        <w:rPr>
          <w:rFonts w:ascii="Times New Roman" w:hAnsi="Times New Roman" w:cs="Times New Roman"/>
        </w:rPr>
        <w:t xml:space="preserve"> could participate in one or possibly more elective classes.  </w:t>
      </w:r>
    </w:p>
    <w:p w:rsidR="0032779E" w:rsidRPr="0020193B" w:rsidRDefault="00236DA6" w:rsidP="0020193B">
      <w:pPr>
        <w:jc w:val="both"/>
        <w:rPr>
          <w:rFonts w:ascii="Times New Roman" w:hAnsi="Times New Roman" w:cs="Times New Roman"/>
        </w:rPr>
      </w:pPr>
      <w:r>
        <w:rPr>
          <w:rFonts w:ascii="Times New Roman" w:hAnsi="Times New Roman" w:cs="Times New Roman"/>
        </w:rPr>
        <w:t>The types of variation in school</w:t>
      </w:r>
      <w:r w:rsidR="00AB2BBB">
        <w:rPr>
          <w:rFonts w:ascii="Times New Roman" w:hAnsi="Times New Roman" w:cs="Times New Roman"/>
        </w:rPr>
        <w:t xml:space="preserve"> schedules ranged considerably.</w:t>
      </w:r>
      <w:r w:rsidR="004E031C">
        <w:rPr>
          <w:rFonts w:ascii="Times New Roman" w:hAnsi="Times New Roman" w:cs="Times New Roman"/>
        </w:rPr>
        <w:t xml:space="preserve"> </w:t>
      </w:r>
      <w:r w:rsidR="00515985">
        <w:rPr>
          <w:rFonts w:ascii="Times New Roman" w:hAnsi="Times New Roman" w:cs="Times New Roman"/>
        </w:rPr>
        <w:t>A</w:t>
      </w:r>
      <w:r w:rsidR="004E031C">
        <w:rPr>
          <w:rFonts w:ascii="Times New Roman" w:hAnsi="Times New Roman" w:cs="Times New Roman"/>
        </w:rPr>
        <w:t>t one school</w:t>
      </w:r>
      <w:r>
        <w:rPr>
          <w:rFonts w:ascii="Times New Roman" w:hAnsi="Times New Roman" w:cs="Times New Roman"/>
        </w:rPr>
        <w:t>,</w:t>
      </w:r>
      <w:r w:rsidR="004E031C">
        <w:rPr>
          <w:rFonts w:ascii="Times New Roman" w:hAnsi="Times New Roman" w:cs="Times New Roman"/>
        </w:rPr>
        <w:t xml:space="preserve"> students who</w:t>
      </w:r>
      <w:r w:rsidR="00C04EBD" w:rsidRPr="00C14FE9">
        <w:rPr>
          <w:rFonts w:ascii="Times New Roman" w:hAnsi="Times New Roman" w:cs="Times New Roman"/>
        </w:rPr>
        <w:t xml:space="preserve"> performed below grade level on the MCAS had enrichment on Monday for the full double period, a combination of academic support and enrichment on Tuesday, and academic support on We</w:t>
      </w:r>
      <w:r w:rsidR="00257A52">
        <w:rPr>
          <w:rFonts w:ascii="Times New Roman" w:hAnsi="Times New Roman" w:cs="Times New Roman"/>
        </w:rPr>
        <w:t>dnesday, Thursday, and Friday</w:t>
      </w:r>
      <w:r w:rsidR="000F79A0">
        <w:rPr>
          <w:rFonts w:ascii="Times New Roman" w:hAnsi="Times New Roman" w:cs="Times New Roman"/>
        </w:rPr>
        <w:t>.</w:t>
      </w:r>
      <w:r w:rsidR="00AB2BBB">
        <w:rPr>
          <w:rFonts w:ascii="Times New Roman" w:hAnsi="Times New Roman" w:cs="Times New Roman"/>
        </w:rPr>
        <w:t xml:space="preserve"> </w:t>
      </w:r>
      <w:r w:rsidR="009C6AFE">
        <w:rPr>
          <w:rFonts w:ascii="Times New Roman" w:hAnsi="Times New Roman" w:cs="Times New Roman"/>
        </w:rPr>
        <w:t xml:space="preserve">At another school, all students </w:t>
      </w:r>
      <w:r w:rsidR="004E031C">
        <w:rPr>
          <w:rFonts w:ascii="Times New Roman" w:hAnsi="Times New Roman" w:cs="Times New Roman"/>
        </w:rPr>
        <w:t>participated in</w:t>
      </w:r>
      <w:r w:rsidR="009C6AFE">
        <w:rPr>
          <w:rFonts w:ascii="Times New Roman" w:hAnsi="Times New Roman" w:cs="Times New Roman"/>
        </w:rPr>
        <w:t xml:space="preserve"> one daily enrichment class</w:t>
      </w:r>
      <w:r w:rsidR="004E031C">
        <w:rPr>
          <w:rFonts w:ascii="Times New Roman" w:hAnsi="Times New Roman" w:cs="Times New Roman"/>
        </w:rPr>
        <w:t>, and t</w:t>
      </w:r>
      <w:r w:rsidR="009C6AFE">
        <w:rPr>
          <w:rFonts w:ascii="Times New Roman" w:hAnsi="Times New Roman" w:cs="Times New Roman"/>
        </w:rPr>
        <w:t>wo</w:t>
      </w:r>
      <w:r w:rsidR="004E031C">
        <w:rPr>
          <w:rFonts w:ascii="Times New Roman" w:hAnsi="Times New Roman" w:cs="Times New Roman"/>
        </w:rPr>
        <w:t>-</w:t>
      </w:r>
      <w:r w:rsidR="009C6AFE">
        <w:rPr>
          <w:rFonts w:ascii="Times New Roman" w:hAnsi="Times New Roman" w:cs="Times New Roman"/>
        </w:rPr>
        <w:t xml:space="preserve">thirds of the students </w:t>
      </w:r>
      <w:r w:rsidR="004E031C">
        <w:rPr>
          <w:rFonts w:ascii="Times New Roman" w:hAnsi="Times New Roman" w:cs="Times New Roman"/>
        </w:rPr>
        <w:t>participated in</w:t>
      </w:r>
      <w:r w:rsidR="009C6AFE">
        <w:rPr>
          <w:rFonts w:ascii="Times New Roman" w:hAnsi="Times New Roman" w:cs="Times New Roman"/>
        </w:rPr>
        <w:t xml:space="preserve"> two daily enrichment classes</w:t>
      </w:r>
      <w:r>
        <w:rPr>
          <w:rFonts w:ascii="Times New Roman" w:hAnsi="Times New Roman" w:cs="Times New Roman"/>
        </w:rPr>
        <w:t xml:space="preserve">, while the </w:t>
      </w:r>
      <w:r w:rsidR="009C6AFE">
        <w:rPr>
          <w:rFonts w:ascii="Times New Roman" w:hAnsi="Times New Roman" w:cs="Times New Roman"/>
        </w:rPr>
        <w:t>remaining third</w:t>
      </w:r>
      <w:r w:rsidR="004E031C">
        <w:rPr>
          <w:rFonts w:ascii="Times New Roman" w:hAnsi="Times New Roman" w:cs="Times New Roman"/>
        </w:rPr>
        <w:t xml:space="preserve"> of students </w:t>
      </w:r>
      <w:r w:rsidR="009C6AFE">
        <w:rPr>
          <w:rFonts w:ascii="Times New Roman" w:hAnsi="Times New Roman" w:cs="Times New Roman"/>
        </w:rPr>
        <w:t>spen</w:t>
      </w:r>
      <w:r w:rsidR="004E031C">
        <w:rPr>
          <w:rFonts w:ascii="Times New Roman" w:hAnsi="Times New Roman" w:cs="Times New Roman"/>
        </w:rPr>
        <w:t>t</w:t>
      </w:r>
      <w:r w:rsidR="009C6AFE">
        <w:rPr>
          <w:rFonts w:ascii="Times New Roman" w:hAnsi="Times New Roman" w:cs="Times New Roman"/>
        </w:rPr>
        <w:t xml:space="preserve"> an additional period receiving extra help on content mastery</w:t>
      </w:r>
      <w:r w:rsidR="004E031C">
        <w:rPr>
          <w:rFonts w:ascii="Times New Roman" w:hAnsi="Times New Roman" w:cs="Times New Roman"/>
        </w:rPr>
        <w:t xml:space="preserve"> and were</w:t>
      </w:r>
      <w:r w:rsidR="009C6AFE">
        <w:rPr>
          <w:rFonts w:ascii="Times New Roman" w:hAnsi="Times New Roman" w:cs="Times New Roman"/>
        </w:rPr>
        <w:t xml:space="preserve"> guaranteed their first choice elective</w:t>
      </w:r>
      <w:r w:rsidR="004E031C">
        <w:rPr>
          <w:rFonts w:ascii="Times New Roman" w:hAnsi="Times New Roman" w:cs="Times New Roman"/>
        </w:rPr>
        <w:t xml:space="preserve"> since</w:t>
      </w:r>
      <w:r w:rsidR="009C6AFE">
        <w:rPr>
          <w:rFonts w:ascii="Times New Roman" w:hAnsi="Times New Roman" w:cs="Times New Roman"/>
        </w:rPr>
        <w:t xml:space="preserve"> they receive</w:t>
      </w:r>
      <w:r w:rsidR="004E031C">
        <w:rPr>
          <w:rFonts w:ascii="Times New Roman" w:hAnsi="Times New Roman" w:cs="Times New Roman"/>
        </w:rPr>
        <w:t>d</w:t>
      </w:r>
      <w:r w:rsidR="009C6AFE">
        <w:rPr>
          <w:rFonts w:ascii="Times New Roman" w:hAnsi="Times New Roman" w:cs="Times New Roman"/>
        </w:rPr>
        <w:t xml:space="preserve"> less enrichment than students </w:t>
      </w:r>
      <w:r w:rsidR="00870149">
        <w:rPr>
          <w:rFonts w:ascii="Times New Roman" w:hAnsi="Times New Roman" w:cs="Times New Roman"/>
        </w:rPr>
        <w:lastRenderedPageBreak/>
        <w:t xml:space="preserve">whose academic </w:t>
      </w:r>
      <w:r w:rsidR="009C6AFE">
        <w:rPr>
          <w:rFonts w:ascii="Times New Roman" w:hAnsi="Times New Roman" w:cs="Times New Roman"/>
        </w:rPr>
        <w:t>perform</w:t>
      </w:r>
      <w:r w:rsidR="00870149">
        <w:rPr>
          <w:rFonts w:ascii="Times New Roman" w:hAnsi="Times New Roman" w:cs="Times New Roman"/>
        </w:rPr>
        <w:t>ance was</w:t>
      </w:r>
      <w:r w:rsidR="009C6AFE">
        <w:rPr>
          <w:rFonts w:ascii="Times New Roman" w:hAnsi="Times New Roman" w:cs="Times New Roman"/>
        </w:rPr>
        <w:t xml:space="preserve"> </w:t>
      </w:r>
      <w:r w:rsidR="004E031C">
        <w:rPr>
          <w:rFonts w:ascii="Times New Roman" w:hAnsi="Times New Roman" w:cs="Times New Roman"/>
        </w:rPr>
        <w:t>at</w:t>
      </w:r>
      <w:r w:rsidR="00870149">
        <w:rPr>
          <w:rFonts w:ascii="Times New Roman" w:hAnsi="Times New Roman" w:cs="Times New Roman"/>
        </w:rPr>
        <w:t xml:space="preserve"> or above </w:t>
      </w:r>
      <w:r w:rsidR="00AB2BBB">
        <w:rPr>
          <w:rFonts w:ascii="Times New Roman" w:hAnsi="Times New Roman" w:cs="Times New Roman"/>
        </w:rPr>
        <w:t xml:space="preserve">grade level. </w:t>
      </w:r>
      <w:r w:rsidR="009C6AFE">
        <w:rPr>
          <w:rFonts w:ascii="Times New Roman" w:hAnsi="Times New Roman" w:cs="Times New Roman"/>
        </w:rPr>
        <w:t xml:space="preserve">At a third school, </w:t>
      </w:r>
      <w:r w:rsidR="0088320E">
        <w:rPr>
          <w:rFonts w:ascii="Times New Roman" w:hAnsi="Times New Roman" w:cs="Times New Roman"/>
        </w:rPr>
        <w:t>students whose MCAS scores indicate</w:t>
      </w:r>
      <w:r w:rsidR="004E031C">
        <w:rPr>
          <w:rFonts w:ascii="Times New Roman" w:hAnsi="Times New Roman" w:cs="Times New Roman"/>
        </w:rPr>
        <w:t>d</w:t>
      </w:r>
      <w:r w:rsidR="0088320E">
        <w:rPr>
          <w:rFonts w:ascii="Times New Roman" w:hAnsi="Times New Roman" w:cs="Times New Roman"/>
        </w:rPr>
        <w:t xml:space="preserve"> a need for extra support receive</w:t>
      </w:r>
      <w:r w:rsidR="004E031C">
        <w:rPr>
          <w:rFonts w:ascii="Times New Roman" w:hAnsi="Times New Roman" w:cs="Times New Roman"/>
        </w:rPr>
        <w:t>d</w:t>
      </w:r>
      <w:r w:rsidR="0088320E">
        <w:rPr>
          <w:rFonts w:ascii="Times New Roman" w:hAnsi="Times New Roman" w:cs="Times New Roman"/>
        </w:rPr>
        <w:t xml:space="preserve"> four periods of content “strategies” (either ELA or Math) each week.  During these blocks, students who </w:t>
      </w:r>
      <w:r w:rsidR="004E031C">
        <w:rPr>
          <w:rFonts w:ascii="Times New Roman" w:hAnsi="Times New Roman" w:cs="Times New Roman"/>
        </w:rPr>
        <w:t>wer</w:t>
      </w:r>
      <w:r w:rsidR="0088320E">
        <w:rPr>
          <w:rFonts w:ascii="Times New Roman" w:hAnsi="Times New Roman" w:cs="Times New Roman"/>
        </w:rPr>
        <w:t>e proficient on MCAS participate</w:t>
      </w:r>
      <w:r w:rsidR="004E031C">
        <w:rPr>
          <w:rFonts w:ascii="Times New Roman" w:hAnsi="Times New Roman" w:cs="Times New Roman"/>
        </w:rPr>
        <w:t>d</w:t>
      </w:r>
      <w:r w:rsidR="0088320E">
        <w:rPr>
          <w:rFonts w:ascii="Times New Roman" w:hAnsi="Times New Roman" w:cs="Times New Roman"/>
        </w:rPr>
        <w:t xml:space="preserve"> in enrichment classes</w:t>
      </w:r>
      <w:r w:rsidR="004E031C">
        <w:rPr>
          <w:rFonts w:ascii="Times New Roman" w:hAnsi="Times New Roman" w:cs="Times New Roman"/>
        </w:rPr>
        <w:t>.</w:t>
      </w:r>
      <w:r w:rsidR="0088320E">
        <w:rPr>
          <w:rFonts w:ascii="Times New Roman" w:hAnsi="Times New Roman" w:cs="Times New Roman"/>
        </w:rPr>
        <w:t xml:space="preserve"> </w:t>
      </w:r>
    </w:p>
    <w:p w:rsidR="00C04EBD" w:rsidRPr="00196387" w:rsidRDefault="00C04EBD" w:rsidP="00196387">
      <w:pPr>
        <w:pStyle w:val="Heading1"/>
      </w:pPr>
      <w:r w:rsidRPr="00196387">
        <w:t>Conclusions</w:t>
      </w:r>
    </w:p>
    <w:p w:rsidR="00C04EBD" w:rsidRPr="00C14FE9" w:rsidRDefault="00C04EBD" w:rsidP="0020193B">
      <w:pPr>
        <w:jc w:val="both"/>
        <w:rPr>
          <w:rFonts w:ascii="Times New Roman" w:hAnsi="Times New Roman" w:cs="Times New Roman"/>
        </w:rPr>
      </w:pPr>
      <w:r w:rsidRPr="00C14FE9">
        <w:rPr>
          <w:rFonts w:ascii="Times New Roman" w:hAnsi="Times New Roman" w:cs="Times New Roman"/>
        </w:rPr>
        <w:t xml:space="preserve">The decision to integrate enrichment into the school day carries </w:t>
      </w:r>
      <w:r w:rsidR="00130169">
        <w:rPr>
          <w:rFonts w:ascii="Times New Roman" w:hAnsi="Times New Roman" w:cs="Times New Roman"/>
        </w:rPr>
        <w:t>with it</w:t>
      </w:r>
      <w:r w:rsidRPr="00C14FE9">
        <w:rPr>
          <w:rFonts w:ascii="Times New Roman" w:hAnsi="Times New Roman" w:cs="Times New Roman"/>
        </w:rPr>
        <w:t xml:space="preserve"> both questions and challenges about the most effective ways to implement substantial structural—and sometimes curric</w:t>
      </w:r>
      <w:r w:rsidR="00AB2BBB">
        <w:rPr>
          <w:rFonts w:ascii="Times New Roman" w:hAnsi="Times New Roman" w:cs="Times New Roman"/>
        </w:rPr>
        <w:t>ular—reforms.</w:t>
      </w:r>
      <w:r w:rsidR="00130169">
        <w:rPr>
          <w:rFonts w:ascii="Times New Roman" w:hAnsi="Times New Roman" w:cs="Times New Roman"/>
        </w:rPr>
        <w:t xml:space="preserve"> Schools need</w:t>
      </w:r>
      <w:r w:rsidRPr="00C14FE9">
        <w:rPr>
          <w:rFonts w:ascii="Times New Roman" w:hAnsi="Times New Roman" w:cs="Times New Roman"/>
        </w:rPr>
        <w:t xml:space="preserve"> to make decisions about staffing, voluntary or required student and teacher participation, and scheduling, among other factors, as they consider the necessary elements </w:t>
      </w:r>
      <w:r w:rsidR="00D01347">
        <w:rPr>
          <w:rFonts w:ascii="Times New Roman" w:hAnsi="Times New Roman" w:cs="Times New Roman"/>
        </w:rPr>
        <w:t>of</w:t>
      </w:r>
      <w:r w:rsidR="00130169">
        <w:rPr>
          <w:rFonts w:ascii="Times New Roman" w:hAnsi="Times New Roman" w:cs="Times New Roman"/>
        </w:rPr>
        <w:t xml:space="preserve"> implementing</w:t>
      </w:r>
      <w:r w:rsidR="00D01347">
        <w:rPr>
          <w:rFonts w:ascii="Times New Roman" w:hAnsi="Times New Roman" w:cs="Times New Roman"/>
        </w:rPr>
        <w:t xml:space="preserve"> enrichment activities. </w:t>
      </w:r>
    </w:p>
    <w:p w:rsidR="00C04EBD" w:rsidRPr="00C14FE9" w:rsidRDefault="00C04EBD" w:rsidP="0020193B">
      <w:pPr>
        <w:jc w:val="both"/>
        <w:rPr>
          <w:rFonts w:ascii="Times New Roman" w:hAnsi="Times New Roman" w:cs="Times New Roman"/>
        </w:rPr>
      </w:pPr>
      <w:r w:rsidRPr="00C14FE9">
        <w:rPr>
          <w:rFonts w:ascii="Times New Roman" w:hAnsi="Times New Roman" w:cs="Times New Roman"/>
        </w:rPr>
        <w:t xml:space="preserve">Over the course of the ELT initiative, </w:t>
      </w:r>
      <w:r w:rsidR="00130169">
        <w:rPr>
          <w:rFonts w:ascii="Times New Roman" w:hAnsi="Times New Roman" w:cs="Times New Roman"/>
        </w:rPr>
        <w:t xml:space="preserve">our </w:t>
      </w:r>
      <w:r w:rsidR="00D738DA">
        <w:rPr>
          <w:rFonts w:ascii="Times New Roman" w:hAnsi="Times New Roman" w:cs="Times New Roman"/>
        </w:rPr>
        <w:t>study</w:t>
      </w:r>
      <w:r w:rsidR="00130169">
        <w:rPr>
          <w:rFonts w:ascii="Times New Roman" w:hAnsi="Times New Roman" w:cs="Times New Roman"/>
        </w:rPr>
        <w:t xml:space="preserve"> found that </w:t>
      </w:r>
      <w:r w:rsidRPr="00C14FE9">
        <w:rPr>
          <w:rFonts w:ascii="Times New Roman" w:hAnsi="Times New Roman" w:cs="Times New Roman"/>
        </w:rPr>
        <w:t>teachers had increasingly positive views</w:t>
      </w:r>
      <w:r w:rsidR="00AB2BBB">
        <w:rPr>
          <w:rFonts w:ascii="Times New Roman" w:hAnsi="Times New Roman" w:cs="Times New Roman"/>
        </w:rPr>
        <w:t xml:space="preserve"> about the value of enrichment.</w:t>
      </w:r>
      <w:r w:rsidRPr="00C14FE9">
        <w:rPr>
          <w:rFonts w:ascii="Times New Roman" w:hAnsi="Times New Roman" w:cs="Times New Roman"/>
        </w:rPr>
        <w:t xml:space="preserve"> The majority of teachers at ELT schools reported that enr</w:t>
      </w:r>
      <w:r w:rsidR="00130169">
        <w:rPr>
          <w:rFonts w:ascii="Times New Roman" w:hAnsi="Times New Roman" w:cs="Times New Roman"/>
        </w:rPr>
        <w:t xml:space="preserve">ichment opportunities were </w:t>
      </w:r>
      <w:r w:rsidRPr="00C14FE9">
        <w:rPr>
          <w:rFonts w:ascii="Times New Roman" w:hAnsi="Times New Roman" w:cs="Times New Roman"/>
        </w:rPr>
        <w:t>valuable to students, well integrated into the sc</w:t>
      </w:r>
      <w:r w:rsidR="00AB2BBB">
        <w:rPr>
          <w:rFonts w:ascii="Times New Roman" w:hAnsi="Times New Roman" w:cs="Times New Roman"/>
        </w:rPr>
        <w:t xml:space="preserve">hool day, and of high quality. </w:t>
      </w:r>
      <w:r w:rsidRPr="00C14FE9">
        <w:rPr>
          <w:rFonts w:ascii="Times New Roman" w:hAnsi="Times New Roman" w:cs="Times New Roman"/>
        </w:rPr>
        <w:t>Most teachers also reported that enrichment was clearly connected to curr</w:t>
      </w:r>
      <w:r w:rsidR="00AB2BBB">
        <w:rPr>
          <w:rFonts w:ascii="Times New Roman" w:hAnsi="Times New Roman" w:cs="Times New Roman"/>
        </w:rPr>
        <w:t>iculum frameworks or standards.</w:t>
      </w:r>
      <w:r w:rsidRPr="00C14FE9">
        <w:rPr>
          <w:rFonts w:ascii="Times New Roman" w:hAnsi="Times New Roman" w:cs="Times New Roman"/>
        </w:rPr>
        <w:t xml:space="preserve"> Almost all students at ELT schools were able to participate in at least some enrichment, re</w:t>
      </w:r>
      <w:r w:rsidR="00AB2BBB">
        <w:rPr>
          <w:rFonts w:ascii="Times New Roman" w:hAnsi="Times New Roman" w:cs="Times New Roman"/>
        </w:rPr>
        <w:t xml:space="preserve">gardless of academic standing. </w:t>
      </w:r>
      <w:r w:rsidR="00D01347">
        <w:rPr>
          <w:rFonts w:ascii="Times New Roman" w:hAnsi="Times New Roman" w:cs="Times New Roman"/>
        </w:rPr>
        <w:t xml:space="preserve">Enrichment also offered schools the opportunity </w:t>
      </w:r>
      <w:r w:rsidR="007B1F1B">
        <w:rPr>
          <w:rFonts w:ascii="Times New Roman" w:hAnsi="Times New Roman" w:cs="Times New Roman"/>
        </w:rPr>
        <w:t xml:space="preserve">to develop </w:t>
      </w:r>
      <w:r w:rsidR="00D01347">
        <w:rPr>
          <w:rFonts w:ascii="Times New Roman" w:hAnsi="Times New Roman" w:cs="Times New Roman"/>
        </w:rPr>
        <w:t xml:space="preserve">community partnerships and </w:t>
      </w:r>
      <w:r w:rsidR="007B1F1B">
        <w:rPr>
          <w:rFonts w:ascii="Times New Roman" w:hAnsi="Times New Roman" w:cs="Times New Roman"/>
        </w:rPr>
        <w:t xml:space="preserve">offered </w:t>
      </w:r>
      <w:r w:rsidR="00D01347">
        <w:rPr>
          <w:rFonts w:ascii="Times New Roman" w:hAnsi="Times New Roman" w:cs="Times New Roman"/>
        </w:rPr>
        <w:t>students choice about a portion of their schedules.</w:t>
      </w:r>
    </w:p>
    <w:p w:rsidR="000C24E6" w:rsidRDefault="00AF1541" w:rsidP="00515985">
      <w:pPr>
        <w:spacing w:after="120"/>
        <w:jc w:val="both"/>
        <w:rPr>
          <w:rFonts w:ascii="Times New Roman" w:hAnsi="Times New Roman" w:cs="Times New Roman"/>
        </w:rPr>
      </w:pPr>
      <w:bookmarkStart w:id="6" w:name="_GoBack"/>
      <w:r>
        <w:rPr>
          <w:rFonts w:ascii="Times New Roman" w:hAnsi="Times New Roman" w:cs="Times New Roman"/>
          <w:noProof/>
        </w:rPr>
        <w:drawing>
          <wp:anchor distT="0" distB="0" distL="114300" distR="114300" simplePos="0" relativeHeight="251681792" behindDoc="0" locked="0" layoutInCell="1" allowOverlap="1">
            <wp:simplePos x="0" y="0"/>
            <wp:positionH relativeFrom="column">
              <wp:posOffset>57150</wp:posOffset>
            </wp:positionH>
            <wp:positionV relativeFrom="paragraph">
              <wp:posOffset>1313815</wp:posOffset>
            </wp:positionV>
            <wp:extent cx="2077085" cy="1381125"/>
            <wp:effectExtent l="0" t="0" r="0" b="0"/>
            <wp:wrapNone/>
            <wp:docPr id="14" name="Picture 14" descr="Group of children sitting with teacher a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file01\CAM1-VOL3\COMMON\CorpComm\2012\Creative Services\Image Library\2013 Image Library\PEOPLE IMAGES\Children\Group of Children with Teacher 1816040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7085" cy="1381125"/>
                    </a:xfrm>
                    <a:prstGeom prst="rect">
                      <a:avLst/>
                    </a:prstGeom>
                    <a:ln>
                      <a:noFill/>
                    </a:ln>
                    <a:effectLst>
                      <a:softEdge rad="112500"/>
                    </a:effectLst>
                  </pic:spPr>
                </pic:pic>
              </a:graphicData>
            </a:graphic>
          </wp:anchor>
        </w:drawing>
      </w:r>
      <w:bookmarkEnd w:id="6"/>
      <w:r w:rsidR="00C04EBD" w:rsidRPr="00C14FE9">
        <w:rPr>
          <w:rFonts w:ascii="Times New Roman" w:hAnsi="Times New Roman" w:cs="Times New Roman"/>
        </w:rPr>
        <w:t>ELT principals noted that providing students with enrichment</w:t>
      </w:r>
      <w:r w:rsidR="00AB2BBB">
        <w:rPr>
          <w:rFonts w:ascii="Times New Roman" w:hAnsi="Times New Roman" w:cs="Times New Roman"/>
        </w:rPr>
        <w:t xml:space="preserve"> opportunities was worthwhile. </w:t>
      </w:r>
      <w:r w:rsidR="00C04EBD" w:rsidRPr="00C14FE9">
        <w:rPr>
          <w:rFonts w:ascii="Times New Roman" w:hAnsi="Times New Roman" w:cs="Times New Roman"/>
        </w:rPr>
        <w:t xml:space="preserve">One principal </w:t>
      </w:r>
      <w:r w:rsidR="00130169">
        <w:rPr>
          <w:rFonts w:ascii="Times New Roman" w:hAnsi="Times New Roman" w:cs="Times New Roman"/>
        </w:rPr>
        <w:t>emphasized the importance of a well-rounded education</w:t>
      </w:r>
      <w:r w:rsidR="00C04EBD" w:rsidRPr="00C14FE9">
        <w:rPr>
          <w:rFonts w:ascii="Times New Roman" w:hAnsi="Times New Roman" w:cs="Times New Roman"/>
        </w:rPr>
        <w:t xml:space="preserve"> and noticed that ELT seemed to positively </w:t>
      </w:r>
      <w:r w:rsidR="00D01347">
        <w:rPr>
          <w:rFonts w:ascii="Times New Roman" w:hAnsi="Times New Roman" w:cs="Times New Roman"/>
        </w:rPr>
        <w:t xml:space="preserve">affect </w:t>
      </w:r>
      <w:r w:rsidR="00AB2BBB">
        <w:rPr>
          <w:rFonts w:ascii="Times New Roman" w:hAnsi="Times New Roman" w:cs="Times New Roman"/>
        </w:rPr>
        <w:t xml:space="preserve">school culture. </w:t>
      </w:r>
      <w:r w:rsidR="00C04EBD" w:rsidRPr="00C14FE9">
        <w:rPr>
          <w:rFonts w:ascii="Times New Roman" w:hAnsi="Times New Roman" w:cs="Times New Roman"/>
        </w:rPr>
        <w:t xml:space="preserve">Another </w:t>
      </w:r>
      <w:r w:rsidR="00107322">
        <w:rPr>
          <w:rFonts w:ascii="Times New Roman" w:hAnsi="Times New Roman" w:cs="Times New Roman"/>
        </w:rPr>
        <w:t>principal noted</w:t>
      </w:r>
      <w:r w:rsidR="00C04EBD" w:rsidRPr="00C14FE9">
        <w:rPr>
          <w:rFonts w:ascii="Times New Roman" w:hAnsi="Times New Roman" w:cs="Times New Roman"/>
        </w:rPr>
        <w:t xml:space="preserve"> that enrichment activities provided students exposure to new experiences that would not be available to them ot</w:t>
      </w:r>
      <w:r w:rsidR="00AB2BBB">
        <w:rPr>
          <w:rFonts w:ascii="Times New Roman" w:hAnsi="Times New Roman" w:cs="Times New Roman"/>
        </w:rPr>
        <w:t xml:space="preserve">herwise. </w:t>
      </w:r>
      <w:r w:rsidR="00107322">
        <w:rPr>
          <w:rFonts w:ascii="Times New Roman" w:hAnsi="Times New Roman" w:cs="Times New Roman"/>
        </w:rPr>
        <w:t>Enrichment may</w:t>
      </w:r>
      <w:r w:rsidR="00C04EBD" w:rsidRPr="00C14FE9">
        <w:rPr>
          <w:rFonts w:ascii="Times New Roman" w:hAnsi="Times New Roman" w:cs="Times New Roman"/>
        </w:rPr>
        <w:t xml:space="preserve"> be especially valuable in school communities where students typically do not have the opportunity to </w:t>
      </w:r>
      <w:r w:rsidR="00AB2BBB">
        <w:rPr>
          <w:rFonts w:ascii="Times New Roman" w:hAnsi="Times New Roman" w:cs="Times New Roman"/>
        </w:rPr>
        <w:t xml:space="preserve">participate in extra activities </w:t>
      </w:r>
      <w:r w:rsidR="00C04EBD" w:rsidRPr="00C14FE9">
        <w:rPr>
          <w:rFonts w:ascii="Times New Roman" w:hAnsi="Times New Roman" w:cs="Times New Roman"/>
        </w:rPr>
        <w:t>outside of school.</w:t>
      </w:r>
    </w:p>
    <w:p w:rsidR="0020193B" w:rsidRDefault="00261B20" w:rsidP="00196387">
      <w:pPr>
        <w:spacing w:after="0" w:line="240" w:lineRule="auto"/>
        <w:jc w:val="right"/>
        <w:rPr>
          <w:rFonts w:ascii="Times New Roman" w:hAnsi="Times New Roman" w:cs="Times New Roman"/>
        </w:rPr>
      </w:pPr>
      <w:r>
        <w:rPr>
          <w:rFonts w:ascii="Times New Roman" w:hAnsi="Times New Roman" w:cs="Times New Roman"/>
          <w:b/>
          <w:noProof/>
          <w:color w:val="C00000"/>
        </w:rPr>
        <mc:AlternateContent>
          <mc:Choice Requires="wps">
            <w:drawing>
              <wp:inline distT="0" distB="0" distL="0" distR="0">
                <wp:extent cx="3789680" cy="2506980"/>
                <wp:effectExtent l="152400" t="57150" r="39370" b="236220"/>
                <wp:docPr id="7"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9680" cy="2506980"/>
                        </a:xfrm>
                        <a:prstGeom prst="roundRect">
                          <a:avLst>
                            <a:gd name="adj" fmla="val 4062"/>
                          </a:avLst>
                        </a:prstGeom>
                        <a:solidFill>
                          <a:srgbClr val="C00000"/>
                        </a:solidFill>
                        <a:ln>
                          <a:noFill/>
                        </a:ln>
                        <a:effectLst>
                          <a:outerShdw blurRad="149987" dist="139700" dir="7800000" sx="96000" sy="96000" algn="ctr">
                            <a:srgbClr val="000000">
                              <a:alpha val="28000"/>
                            </a:srgbClr>
                          </a:outerShdw>
                        </a:effectLst>
                        <a:scene3d>
                          <a:camera prst="orthographicFront">
                            <a:rot lat="0" lon="0" rev="0"/>
                          </a:camera>
                          <a:lightRig rig="contrasting" dir="t">
                            <a:rot lat="0" lon="0" rev="1500000"/>
                          </a:lightRig>
                        </a:scene3d>
                        <a:sp3d prstMaterial="metal">
                          <a:bevelT w="88900" h="88900"/>
                        </a:sp3d>
                        <a:extLst/>
                      </wps:spPr>
                      <wps:txbx>
                        <w:txbxContent>
                          <w:p w:rsidR="00E65E31" w:rsidRPr="00151A16" w:rsidRDefault="00E65E31" w:rsidP="00E65E31">
                            <w:pPr>
                              <w:spacing w:after="120"/>
                              <w:ind w:left="90" w:right="120"/>
                              <w:rPr>
                                <w:rFonts w:ascii="Gotham Book" w:hAnsi="Gotham Book"/>
                                <w:color w:val="FFFFFF" w:themeColor="background1"/>
                                <w:sz w:val="20"/>
                                <w:szCs w:val="20"/>
                              </w:rPr>
                            </w:pPr>
                            <w:r w:rsidRPr="00151A16">
                              <w:rPr>
                                <w:rFonts w:ascii="Gotham Book" w:hAnsi="Gotham Book"/>
                                <w:color w:val="FFFFFF" w:themeColor="background1"/>
                                <w:sz w:val="20"/>
                                <w:szCs w:val="20"/>
                              </w:rPr>
                              <w:t>Abt Associates is a mission-driven, global leader in research and program implementation in the fields of health, social and environmental policy, and international development. Known for its rigorous approach to solving complex challenges, Abt Associates was ranked as one of the top 20 global research firms in 2012 and also named one of the top 40 international development innovators. The company has multiple offices in the U.S. and program offices in nearly 40 countries.</w:t>
                            </w:r>
                          </w:p>
                          <w:p w:rsidR="00E65E31" w:rsidRPr="00151A16" w:rsidRDefault="00E65E31" w:rsidP="00E65E31">
                            <w:pPr>
                              <w:spacing w:after="120"/>
                              <w:ind w:left="90" w:right="120"/>
                              <w:rPr>
                                <w:rFonts w:ascii="Gotham Book" w:hAnsi="Gotham Book"/>
                                <w:i/>
                                <w:color w:val="FFFFFF" w:themeColor="background1"/>
                                <w:sz w:val="20"/>
                                <w:szCs w:val="20"/>
                              </w:rPr>
                            </w:pPr>
                            <w:r w:rsidRPr="00151A16">
                              <w:rPr>
                                <w:rFonts w:ascii="Gotham Book" w:hAnsi="Gotham Book"/>
                                <w:i/>
                                <w:color w:val="FFFFFF" w:themeColor="background1"/>
                                <w:sz w:val="20"/>
                                <w:szCs w:val="20"/>
                              </w:rPr>
                              <w:t>Questions about this brief can be directed to Amy Checkoway at 617-520-2366 or amy_checkoway@abtassoc.com</w:t>
                            </w:r>
                          </w:p>
                        </w:txbxContent>
                      </wps:txbx>
                      <wps:bodyPr rot="0" vert="horz" wrap="square" lIns="45720" tIns="45720" rIns="45720" bIns="45720" anchor="ctr" anchorCtr="0" upright="1">
                        <a:noAutofit/>
                      </wps:bodyPr>
                    </wps:wsp>
                  </a:graphicData>
                </a:graphic>
              </wp:inline>
            </w:drawing>
          </mc:Choice>
          <mc:Fallback>
            <w:pict>
              <v:roundrect id="_x0000_s1033" style="width:298.4pt;height:197.4pt;visibility:visible;mso-wrap-style:square;mso-left-percent:-10001;mso-top-percent:-10001;mso-position-horizontal:absolute;mso-position-horizontal-relative:char;mso-position-vertical:absolute;mso-position-vertical-relative:line;mso-left-percent:-10001;mso-top-percent:-10001;v-text-anchor:middle" arcsize="2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" fillcolor="#c00000" stroked="f">
                <v:shadow on="t" type="perspective" color="black" opacity="18350f" offset="-2.49436mm,2.97267mm" matrix="62915f,,,62915f"/>
                <v:textbox inset="3.6pt,,3.6pt">
                  <w:txbxContent>
                    <w:p w:rsidR="00E65E31" w:rsidRPr="00151A16" w:rsidRDefault="00E65E31" w:rsidP="00E65E31">
                      <w:pPr>
                        <w:spacing w:after="120"/>
                        <w:ind w:left="90" w:right="120"/>
                        <w:rPr>
                          <w:rFonts w:ascii="Gotham Book" w:hAnsi="Gotham Book"/>
                          <w:color w:val="FFFFFF" w:themeColor="background1"/>
                          <w:sz w:val="20"/>
                          <w:szCs w:val="20"/>
                        </w:rPr>
                      </w:pPr>
                      <w:r w:rsidRPr="00151A16">
                        <w:rPr>
                          <w:rFonts w:ascii="Gotham Book" w:hAnsi="Gotham Book"/>
                          <w:color w:val="FFFFFF" w:themeColor="background1"/>
                          <w:sz w:val="20"/>
                          <w:szCs w:val="20"/>
                        </w:rPr>
                        <w:t>Abt Associates is a mission-driven, global leader in research and program implementation in the fields of health, social and environmental policy, and international development. Known for its rigorous approach to solving complex challenges, Abt Associates was ranked as one of the top 20 global research firms in 2012 and also named one of the top 40 international development innovators. The company has multiple offices in the U.S. and program offices in nearly 40 countries.</w:t>
                      </w:r>
                    </w:p>
                    <w:p w:rsidR="00E65E31" w:rsidRPr="00151A16" w:rsidRDefault="00E65E31" w:rsidP="00E65E31">
                      <w:pPr>
                        <w:spacing w:after="120"/>
                        <w:ind w:left="90" w:right="120"/>
                        <w:rPr>
                          <w:rFonts w:ascii="Gotham Book" w:hAnsi="Gotham Book"/>
                          <w:i/>
                          <w:color w:val="FFFFFF" w:themeColor="background1"/>
                          <w:sz w:val="20"/>
                          <w:szCs w:val="20"/>
                        </w:rPr>
                      </w:pPr>
                      <w:r w:rsidRPr="00151A16">
                        <w:rPr>
                          <w:rFonts w:ascii="Gotham Book" w:hAnsi="Gotham Book"/>
                          <w:i/>
                          <w:color w:val="FFFFFF" w:themeColor="background1"/>
                          <w:sz w:val="20"/>
                          <w:szCs w:val="20"/>
                        </w:rPr>
                        <w:t>Questions about this brief can be directed to Amy Checkoway at 617-520-2366 or amy_checkoway@abtassoc.com</w:t>
                      </w:r>
                    </w:p>
                  </w:txbxContent>
                </v:textbox>
                <w10:anchorlock/>
              </v:roundrect>
            </w:pict>
          </mc:Fallback>
        </mc:AlternateContent>
      </w:r>
    </w:p>
    <w:sectPr w:rsidR="0020193B" w:rsidSect="00BE78E7">
      <w:type w:val="continuous"/>
      <w:pgSz w:w="12240" w:h="15840" w:code="1"/>
      <w:pgMar w:top="1440" w:right="1152" w:bottom="1152" w:left="115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FC6" w:rsidRDefault="00686FC6" w:rsidP="000B14BA">
      <w:pPr>
        <w:spacing w:after="0" w:line="240" w:lineRule="auto"/>
      </w:pPr>
      <w:r>
        <w:separator/>
      </w:r>
    </w:p>
  </w:endnote>
  <w:endnote w:type="continuationSeparator" w:id="0">
    <w:p w:rsidR="00686FC6" w:rsidRDefault="00686FC6" w:rsidP="000B14BA">
      <w:pPr>
        <w:spacing w:after="0" w:line="240" w:lineRule="auto"/>
      </w:pPr>
      <w:r>
        <w:continuationSeparator/>
      </w:r>
    </w:p>
    <w:p w:rsidR="00686FC6" w:rsidRDefault="00686FC6"/>
  </w:endnote>
  <w:endnote w:id="1">
    <w:p w:rsidR="00E65E31" w:rsidRPr="00465AAD" w:rsidRDefault="00E65E31" w:rsidP="00F2100E">
      <w:pPr>
        <w:pStyle w:val="EndnoteText"/>
        <w:ind w:left="180" w:hanging="180"/>
        <w:rPr>
          <w:sz w:val="18"/>
        </w:rPr>
      </w:pPr>
      <w:r>
        <w:rPr>
          <w:rStyle w:val="EndnoteReference"/>
        </w:rPr>
        <w:endnoteRef/>
      </w:r>
      <w:r>
        <w:t xml:space="preserve"> </w:t>
      </w:r>
      <w:r>
        <w:tab/>
      </w:r>
      <w:r>
        <w:rPr>
          <w:sz w:val="18"/>
        </w:rPr>
        <w:t xml:space="preserve">This brief was prepared by </w:t>
      </w:r>
      <w:smartTag w:uri="urn:schemas-microsoft-com:office:smarttags" w:element="IMContact">
        <w:smartTagPr>
          <w:attr w:name="EMAILID" w:val="meghan_caven@abtassoc.com"/>
          <w:attr w:name="SIPID" w:val="meghan_caven@abtassoc.com"/>
          <w:attr w:name="DNID" w:val="Meghan Caven"/>
        </w:smartTagPr>
        <w:r>
          <w:rPr>
            <w:sz w:val="18"/>
          </w:rPr>
          <w:t>Meghan Caven</w:t>
        </w:r>
      </w:smartTag>
      <w:r>
        <w:rPr>
          <w:sz w:val="18"/>
        </w:rPr>
        <w:t xml:space="preserve">, </w:t>
      </w:r>
      <w:smartTag w:uri="urn:schemas-microsoft-com:office:smarttags" w:element="IMContact">
        <w:smartTagPr>
          <w:attr w:name="EMAILID" w:val="amy_checkoway@abtassoc.com"/>
          <w:attr w:name="SIPID" w:val="amy_checkoway@abtassoc.com"/>
          <w:attr w:name="DNID" w:val="Amy Checkoway"/>
        </w:smartTagPr>
        <w:r>
          <w:rPr>
            <w:sz w:val="18"/>
          </w:rPr>
          <w:t>Amy Checkoway</w:t>
        </w:r>
      </w:smartTag>
      <w:r>
        <w:rPr>
          <w:sz w:val="18"/>
        </w:rPr>
        <w:t xml:space="preserve">, </w:t>
      </w:r>
      <w:smartTag w:uri="urn:schemas-microsoft-com:office:smarttags" w:element="IMContact">
        <w:smartTagPr>
          <w:attr w:name="EMAILID" w:val="beth_gamse@abtassoc.com"/>
          <w:attr w:name="SIPID" w:val="beth_gamse@abtassoc.com"/>
          <w:attr w:name="DNID" w:val="Beth Gamse"/>
        </w:smartTagPr>
        <w:r>
          <w:rPr>
            <w:sz w:val="18"/>
          </w:rPr>
          <w:t>Beth Gamse</w:t>
        </w:r>
      </w:smartTag>
      <w:r w:rsidR="0038702E">
        <w:rPr>
          <w:sz w:val="18"/>
        </w:rPr>
        <w:t>,</w:t>
      </w:r>
      <w:r>
        <w:rPr>
          <w:sz w:val="18"/>
        </w:rPr>
        <w:t xml:space="preserve"> </w:t>
      </w:r>
      <w:smartTag w:uri="urn:schemas-microsoft-com:office:smarttags" w:element="IMContact">
        <w:smartTagPr>
          <w:attr w:name="SIPID" w:val="rachel_luck@abtassoc.com"/>
          <w:attr w:name="DNID" w:val="Rachel Luck"/>
        </w:smartTagPr>
        <w:r>
          <w:rPr>
            <w:sz w:val="18"/>
          </w:rPr>
          <w:t>Rachel Luck</w:t>
        </w:r>
        <w:r w:rsidR="0038702E">
          <w:rPr>
            <w:sz w:val="18"/>
          </w:rPr>
          <w:t>, and Sally Wu</w:t>
        </w:r>
      </w:smartTag>
      <w:r>
        <w:rPr>
          <w:sz w:val="18"/>
        </w:rPr>
        <w:t xml:space="preserve"> of Abt Associates Inc. </w:t>
      </w:r>
    </w:p>
  </w:endnote>
  <w:endnote w:id="2">
    <w:p w:rsidR="00E65E31" w:rsidRPr="00460CE9" w:rsidRDefault="00E65E31" w:rsidP="00F2100E">
      <w:pPr>
        <w:pStyle w:val="EndnoteText"/>
        <w:ind w:left="180" w:hanging="180"/>
        <w:rPr>
          <w:sz w:val="18"/>
          <w:szCs w:val="18"/>
        </w:rPr>
      </w:pPr>
      <w:r>
        <w:rPr>
          <w:rStyle w:val="EndnoteReference"/>
        </w:rPr>
        <w:endnoteRef/>
      </w:r>
      <w:r>
        <w:t xml:space="preserve"> </w:t>
      </w:r>
      <w:r>
        <w:tab/>
      </w:r>
      <w:r w:rsidRPr="00460CE9">
        <w:rPr>
          <w:sz w:val="18"/>
          <w:szCs w:val="18"/>
        </w:rPr>
        <w:t xml:space="preserve">Information presented in this brief is from a multi-year study conducted by Abt Associates Inc. that examined both implementation and outcomes </w:t>
      </w:r>
      <w:r>
        <w:rPr>
          <w:sz w:val="18"/>
          <w:szCs w:val="18"/>
        </w:rPr>
        <w:t xml:space="preserve">of </w:t>
      </w:r>
      <w:r w:rsidRPr="00460CE9">
        <w:rPr>
          <w:sz w:val="18"/>
          <w:szCs w:val="18"/>
        </w:rPr>
        <w:t xml:space="preserve">the ELT </w:t>
      </w:r>
      <w:r w:rsidR="00AB2BBB">
        <w:rPr>
          <w:sz w:val="18"/>
          <w:szCs w:val="18"/>
        </w:rPr>
        <w:t>i</w:t>
      </w:r>
      <w:r w:rsidRPr="00460CE9">
        <w:rPr>
          <w:sz w:val="18"/>
          <w:szCs w:val="18"/>
        </w:rPr>
        <w:t>nitiative; please see a comprehensive report at: http://abtassociates.com/Reports/2012/-ELT-Year-5-Final-Report.aspx.</w:t>
      </w:r>
    </w:p>
  </w:endnote>
  <w:endnote w:id="3">
    <w:p w:rsidR="00E65E31" w:rsidRPr="00455F71" w:rsidRDefault="00E65E31" w:rsidP="00741102">
      <w:pPr>
        <w:pStyle w:val="EndnoteText"/>
        <w:ind w:left="180" w:hanging="180"/>
        <w:rPr>
          <w:sz w:val="18"/>
          <w:szCs w:val="18"/>
        </w:rPr>
      </w:pPr>
      <w:r w:rsidRPr="00460CE9">
        <w:rPr>
          <w:rStyle w:val="EndnoteReference"/>
          <w:sz w:val="18"/>
          <w:szCs w:val="18"/>
        </w:rPr>
        <w:endnoteRef/>
      </w:r>
      <w:r w:rsidRPr="00460CE9">
        <w:rPr>
          <w:sz w:val="18"/>
          <w:szCs w:val="18"/>
        </w:rPr>
        <w:t xml:space="preserve"> </w:t>
      </w:r>
      <w:r>
        <w:rPr>
          <w:sz w:val="18"/>
          <w:szCs w:val="18"/>
        </w:rPr>
        <w:tab/>
      </w:r>
      <w:r w:rsidRPr="00AB2BBB">
        <w:rPr>
          <w:i/>
          <w:sz w:val="18"/>
          <w:szCs w:val="18"/>
        </w:rPr>
        <w:t>ELT Expectations for Implementation,</w:t>
      </w:r>
      <w:r w:rsidRPr="00460CE9">
        <w:rPr>
          <w:sz w:val="18"/>
          <w:szCs w:val="18"/>
        </w:rPr>
        <w:t xml:space="preserve"> Mass 2020 website: </w:t>
      </w:r>
      <w:hyperlink r:id="rId1" w:history="1">
        <w:r w:rsidRPr="00CA62F9">
          <w:rPr>
            <w:rStyle w:val="Hyperlink"/>
            <w:sz w:val="18"/>
            <w:szCs w:val="18"/>
          </w:rPr>
          <w:t>http://www.mass2020.org/node/14</w:t>
        </w:r>
      </w:hyperlink>
      <w:r w:rsidRPr="00455F71">
        <w:rPr>
          <w:sz w:val="18"/>
          <w:szCs w:val="18"/>
        </w:rPr>
        <w:t xml:space="preserve"> Retrieved 11/19/12.</w:t>
      </w:r>
    </w:p>
  </w:endnote>
  <w:endnote w:id="4">
    <w:p w:rsidR="00E65E31" w:rsidRPr="00455F71" w:rsidRDefault="00E65E31" w:rsidP="00741102">
      <w:pPr>
        <w:pStyle w:val="EndnoteText"/>
        <w:ind w:left="180" w:hanging="180"/>
        <w:rPr>
          <w:sz w:val="18"/>
          <w:szCs w:val="18"/>
        </w:rPr>
      </w:pPr>
      <w:r w:rsidRPr="00455F71">
        <w:rPr>
          <w:rStyle w:val="EndnoteReference"/>
          <w:sz w:val="18"/>
          <w:szCs w:val="18"/>
        </w:rPr>
        <w:endnoteRef/>
      </w:r>
      <w:r w:rsidRPr="00455F71">
        <w:rPr>
          <w:sz w:val="18"/>
          <w:szCs w:val="18"/>
        </w:rPr>
        <w:t xml:space="preserve"> </w:t>
      </w:r>
      <w:r>
        <w:rPr>
          <w:sz w:val="18"/>
          <w:szCs w:val="18"/>
        </w:rPr>
        <w:tab/>
      </w:r>
      <w:r w:rsidRPr="00AB2BBB">
        <w:rPr>
          <w:i/>
          <w:sz w:val="18"/>
          <w:szCs w:val="18"/>
        </w:rPr>
        <w:t>Making Time for Enrichment</w:t>
      </w:r>
      <w:r w:rsidRPr="00455F71">
        <w:rPr>
          <w:sz w:val="18"/>
          <w:szCs w:val="18"/>
        </w:rPr>
        <w:t xml:space="preserve">, Mass 2020 website: </w:t>
      </w:r>
      <w:hyperlink r:id="rId2" w:history="1">
        <w:r w:rsidRPr="00455F71">
          <w:rPr>
            <w:rStyle w:val="Hyperlink"/>
            <w:color w:val="auto"/>
            <w:sz w:val="18"/>
            <w:szCs w:val="18"/>
          </w:rPr>
          <w:t>http://www.mass2020.org/node/74</w:t>
        </w:r>
      </w:hyperlink>
      <w:r w:rsidRPr="00455F71">
        <w:rPr>
          <w:sz w:val="18"/>
          <w:szCs w:val="18"/>
        </w:rPr>
        <w:t xml:space="preserve"> Retrieved 11/20/12.</w:t>
      </w:r>
    </w:p>
  </w:endnote>
  <w:endnote w:id="5">
    <w:p w:rsidR="00E65E31" w:rsidRDefault="00E65E31" w:rsidP="00741102">
      <w:pPr>
        <w:pStyle w:val="EndnoteText"/>
        <w:ind w:left="180" w:hanging="180"/>
      </w:pPr>
      <w:r w:rsidRPr="00455F71">
        <w:rPr>
          <w:rStyle w:val="EndnoteReference"/>
        </w:rPr>
        <w:endnoteRef/>
      </w:r>
      <w:r w:rsidRPr="00455F71">
        <w:t xml:space="preserve"> </w:t>
      </w:r>
      <w:r>
        <w:tab/>
      </w:r>
      <w:r w:rsidRPr="00AB2BBB">
        <w:rPr>
          <w:i/>
          <w:sz w:val="18"/>
        </w:rPr>
        <w:t>Use Time to Provide a Well Rounded Education,</w:t>
      </w:r>
      <w:r w:rsidRPr="00455F71">
        <w:rPr>
          <w:sz w:val="18"/>
        </w:rPr>
        <w:t xml:space="preserve"> NCTL website: </w:t>
      </w:r>
      <w:hyperlink r:id="rId3" w:history="1">
        <w:r w:rsidRPr="006A207F">
          <w:rPr>
            <w:rStyle w:val="Hyperlink"/>
            <w:sz w:val="18"/>
          </w:rPr>
          <w:t xml:space="preserve">http://www.timeandlearning.org/files/TWS_Use_Time_to_Provide_a_Well-Rounded_Education.pdf </w:t>
        </w:r>
        <w:proofErr w:type="spellStart"/>
        <w:r w:rsidRPr="006A207F">
          <w:rPr>
            <w:rStyle w:val="Hyperlink"/>
            <w:sz w:val="18"/>
          </w:rPr>
          <w:t>Retreived</w:t>
        </w:r>
        <w:proofErr w:type="spellEnd"/>
        <w:r w:rsidRPr="006A207F">
          <w:rPr>
            <w:rStyle w:val="Hyperlink"/>
            <w:sz w:val="18"/>
          </w:rPr>
          <w:t xml:space="preserve"> 12/17/12</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Medium">
    <w:altName w:val="Times New Roman"/>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Times New Roman"/>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31" w:rsidRPr="003370D6" w:rsidRDefault="00E65E31" w:rsidP="00F7677D">
    <w:pPr>
      <w:pStyle w:val="Footer"/>
      <w:pBdr>
        <w:top w:val="triple" w:sz="4" w:space="0" w:color="7F7F7F" w:themeColor="text1" w:themeTint="80"/>
      </w:pBdr>
      <w:jc w:val="center"/>
      <w:rPr>
        <w:b/>
        <w:color w:val="C00000"/>
        <w:sz w:val="20"/>
        <w:szCs w:val="20"/>
      </w:rPr>
    </w:pPr>
    <w:r w:rsidRPr="003370D6">
      <w:rPr>
        <w:b/>
        <w:color w:val="C00000"/>
        <w:sz w:val="20"/>
        <w:szCs w:val="20"/>
      </w:rPr>
      <w:t>Produced for the Massachusetts Department of Elementary and Secondary Education by Abt Associates</w:t>
    </w:r>
  </w:p>
  <w:p w:rsidR="00E65E31" w:rsidRPr="00F7677D" w:rsidRDefault="00E65E31" w:rsidP="001524F8">
    <w:pPr>
      <w:pStyle w:val="Footer"/>
      <w:pBdr>
        <w:top w:val="triple" w:sz="4" w:space="0" w:color="7F7F7F" w:themeColor="text1" w:themeTint="80"/>
      </w:pBdr>
      <w:jc w:val="center"/>
      <w:rPr>
        <w:b/>
        <w:color w:val="C00000"/>
        <w:sz w:val="20"/>
        <w:szCs w:val="20"/>
      </w:rPr>
    </w:pPr>
    <w:r w:rsidRPr="00F7677D">
      <w:rPr>
        <w:b/>
        <w:color w:val="C00000"/>
        <w:sz w:val="20"/>
        <w:szCs w:val="20"/>
      </w:rPr>
      <w:t xml:space="preserve">Page </w:t>
    </w:r>
    <w:r w:rsidR="00354FCA" w:rsidRPr="00F7677D">
      <w:rPr>
        <w:b/>
        <w:color w:val="C00000"/>
        <w:sz w:val="20"/>
        <w:szCs w:val="20"/>
      </w:rPr>
      <w:fldChar w:fldCharType="begin"/>
    </w:r>
    <w:r w:rsidRPr="00F7677D">
      <w:rPr>
        <w:b/>
        <w:color w:val="C00000"/>
        <w:sz w:val="20"/>
        <w:szCs w:val="20"/>
      </w:rPr>
      <w:instrText xml:space="preserve"> PAGE   \* MERGEFORMAT </w:instrText>
    </w:r>
    <w:r w:rsidR="00354FCA" w:rsidRPr="00F7677D">
      <w:rPr>
        <w:b/>
        <w:color w:val="C00000"/>
        <w:sz w:val="20"/>
        <w:szCs w:val="20"/>
      </w:rPr>
      <w:fldChar w:fldCharType="separate"/>
    </w:r>
    <w:r w:rsidR="00155BA8">
      <w:rPr>
        <w:b/>
        <w:noProof/>
        <w:color w:val="C00000"/>
        <w:sz w:val="20"/>
        <w:szCs w:val="20"/>
      </w:rPr>
      <w:t>6</w:t>
    </w:r>
    <w:r w:rsidR="00354FCA" w:rsidRPr="00F7677D">
      <w:rPr>
        <w:b/>
        <w:noProof/>
        <w:color w:val="C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FC6" w:rsidRDefault="00686FC6" w:rsidP="000B14BA">
      <w:pPr>
        <w:spacing w:after="0" w:line="240" w:lineRule="auto"/>
      </w:pPr>
      <w:r>
        <w:separator/>
      </w:r>
    </w:p>
    <w:p w:rsidR="00686FC6" w:rsidRDefault="00686FC6"/>
  </w:footnote>
  <w:footnote w:type="continuationSeparator" w:id="0">
    <w:p w:rsidR="00686FC6" w:rsidRDefault="00686FC6" w:rsidP="000B14BA">
      <w:pPr>
        <w:spacing w:after="0" w:line="240" w:lineRule="auto"/>
      </w:pPr>
      <w:r>
        <w:continuationSeparator/>
      </w:r>
    </w:p>
    <w:p w:rsidR="00686FC6" w:rsidRDefault="00686F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8747E"/>
    <w:multiLevelType w:val="hybridMultilevel"/>
    <w:tmpl w:val="FC82D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F61DF1"/>
    <w:multiLevelType w:val="hybridMultilevel"/>
    <w:tmpl w:val="DE0C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E6708F"/>
    <w:multiLevelType w:val="hybridMultilevel"/>
    <w:tmpl w:val="E3A6F6D2"/>
    <w:lvl w:ilvl="0" w:tplc="56DEDCB4">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E150FD"/>
    <w:multiLevelType w:val="hybridMultilevel"/>
    <w:tmpl w:val="8B7A6EA6"/>
    <w:lvl w:ilvl="0" w:tplc="8AD0B8B4">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354BA3"/>
    <w:multiLevelType w:val="hybridMultilevel"/>
    <w:tmpl w:val="002CEB00"/>
    <w:lvl w:ilvl="0" w:tplc="8AD0B8B4">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hdrShapeDefaults>
    <o:shapedefaults v:ext="edit" spidmax="65537">
      <o:colormenu v:ext="edit" shadow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BA"/>
    <w:rsid w:val="000102F5"/>
    <w:rsid w:val="00025110"/>
    <w:rsid w:val="00036851"/>
    <w:rsid w:val="00080B1C"/>
    <w:rsid w:val="000A44F0"/>
    <w:rsid w:val="000B14BA"/>
    <w:rsid w:val="000C12CD"/>
    <w:rsid w:val="000C1730"/>
    <w:rsid w:val="000C24E6"/>
    <w:rsid w:val="000D1576"/>
    <w:rsid w:val="000E77EA"/>
    <w:rsid w:val="000F79A0"/>
    <w:rsid w:val="00100C6B"/>
    <w:rsid w:val="00102378"/>
    <w:rsid w:val="00107322"/>
    <w:rsid w:val="001142B9"/>
    <w:rsid w:val="0011589C"/>
    <w:rsid w:val="00115E1B"/>
    <w:rsid w:val="00130169"/>
    <w:rsid w:val="00151A16"/>
    <w:rsid w:val="001524F8"/>
    <w:rsid w:val="00155BA8"/>
    <w:rsid w:val="00181426"/>
    <w:rsid w:val="001847F4"/>
    <w:rsid w:val="00196387"/>
    <w:rsid w:val="0020129A"/>
    <w:rsid w:val="0020193B"/>
    <w:rsid w:val="00210C8F"/>
    <w:rsid w:val="00236DA6"/>
    <w:rsid w:val="00242079"/>
    <w:rsid w:val="00257A52"/>
    <w:rsid w:val="00261B20"/>
    <w:rsid w:val="002715C1"/>
    <w:rsid w:val="002740A3"/>
    <w:rsid w:val="00274DCE"/>
    <w:rsid w:val="00294869"/>
    <w:rsid w:val="002B54CD"/>
    <w:rsid w:val="002C1B6D"/>
    <w:rsid w:val="002C6299"/>
    <w:rsid w:val="002F552D"/>
    <w:rsid w:val="00301C2A"/>
    <w:rsid w:val="003221A4"/>
    <w:rsid w:val="003265EA"/>
    <w:rsid w:val="0032779E"/>
    <w:rsid w:val="003370D6"/>
    <w:rsid w:val="00354FCA"/>
    <w:rsid w:val="0038702E"/>
    <w:rsid w:val="003F2BF0"/>
    <w:rsid w:val="00401B38"/>
    <w:rsid w:val="004302C3"/>
    <w:rsid w:val="004341E1"/>
    <w:rsid w:val="00455F71"/>
    <w:rsid w:val="00460CE9"/>
    <w:rsid w:val="00464B57"/>
    <w:rsid w:val="00465AAD"/>
    <w:rsid w:val="004B3381"/>
    <w:rsid w:val="004E031C"/>
    <w:rsid w:val="00503DCE"/>
    <w:rsid w:val="00512FF7"/>
    <w:rsid w:val="00515985"/>
    <w:rsid w:val="0051750B"/>
    <w:rsid w:val="00520524"/>
    <w:rsid w:val="005A7794"/>
    <w:rsid w:val="005B22BE"/>
    <w:rsid w:val="00622315"/>
    <w:rsid w:val="00631C0C"/>
    <w:rsid w:val="006359E4"/>
    <w:rsid w:val="00645E45"/>
    <w:rsid w:val="0066564B"/>
    <w:rsid w:val="00686FC6"/>
    <w:rsid w:val="006946F1"/>
    <w:rsid w:val="006B1230"/>
    <w:rsid w:val="006C7723"/>
    <w:rsid w:val="006E1EF4"/>
    <w:rsid w:val="00700C3F"/>
    <w:rsid w:val="00741102"/>
    <w:rsid w:val="007414EC"/>
    <w:rsid w:val="00746E81"/>
    <w:rsid w:val="00757628"/>
    <w:rsid w:val="007B1F1B"/>
    <w:rsid w:val="00817F7F"/>
    <w:rsid w:val="00833302"/>
    <w:rsid w:val="00864702"/>
    <w:rsid w:val="00870149"/>
    <w:rsid w:val="0088320E"/>
    <w:rsid w:val="0088571D"/>
    <w:rsid w:val="00886129"/>
    <w:rsid w:val="008E3EDC"/>
    <w:rsid w:val="008F58FA"/>
    <w:rsid w:val="00906CDC"/>
    <w:rsid w:val="0094480E"/>
    <w:rsid w:val="00945D8C"/>
    <w:rsid w:val="009721A1"/>
    <w:rsid w:val="009805B5"/>
    <w:rsid w:val="00982333"/>
    <w:rsid w:val="009C2887"/>
    <w:rsid w:val="009C6AFE"/>
    <w:rsid w:val="009C7A1F"/>
    <w:rsid w:val="009C7F7D"/>
    <w:rsid w:val="009E02FB"/>
    <w:rsid w:val="009E1FB3"/>
    <w:rsid w:val="009F7A90"/>
    <w:rsid w:val="00A01990"/>
    <w:rsid w:val="00A14485"/>
    <w:rsid w:val="00A22D93"/>
    <w:rsid w:val="00A626E1"/>
    <w:rsid w:val="00A73BFA"/>
    <w:rsid w:val="00AA538B"/>
    <w:rsid w:val="00AA5624"/>
    <w:rsid w:val="00AA578A"/>
    <w:rsid w:val="00AB2BBB"/>
    <w:rsid w:val="00AB6C14"/>
    <w:rsid w:val="00AC2559"/>
    <w:rsid w:val="00AC3995"/>
    <w:rsid w:val="00AC5E6B"/>
    <w:rsid w:val="00AC6EE5"/>
    <w:rsid w:val="00AE3002"/>
    <w:rsid w:val="00AF1541"/>
    <w:rsid w:val="00B042F5"/>
    <w:rsid w:val="00B13AE1"/>
    <w:rsid w:val="00B4545C"/>
    <w:rsid w:val="00B61CC6"/>
    <w:rsid w:val="00B856CF"/>
    <w:rsid w:val="00BE78E7"/>
    <w:rsid w:val="00BF10AB"/>
    <w:rsid w:val="00C04EBD"/>
    <w:rsid w:val="00C14FE9"/>
    <w:rsid w:val="00C421EB"/>
    <w:rsid w:val="00C42C1F"/>
    <w:rsid w:val="00C61421"/>
    <w:rsid w:val="00C961FA"/>
    <w:rsid w:val="00CA62F9"/>
    <w:rsid w:val="00CC1DA0"/>
    <w:rsid w:val="00CF1F82"/>
    <w:rsid w:val="00CF7B52"/>
    <w:rsid w:val="00D01347"/>
    <w:rsid w:val="00D31C74"/>
    <w:rsid w:val="00D4526C"/>
    <w:rsid w:val="00D52A9B"/>
    <w:rsid w:val="00D738DA"/>
    <w:rsid w:val="00D93935"/>
    <w:rsid w:val="00E22787"/>
    <w:rsid w:val="00E3679E"/>
    <w:rsid w:val="00E61B6A"/>
    <w:rsid w:val="00E65E31"/>
    <w:rsid w:val="00EC6B95"/>
    <w:rsid w:val="00EE1D48"/>
    <w:rsid w:val="00EE400E"/>
    <w:rsid w:val="00F1221A"/>
    <w:rsid w:val="00F2100E"/>
    <w:rsid w:val="00F378F4"/>
    <w:rsid w:val="00F47B68"/>
    <w:rsid w:val="00F76300"/>
    <w:rsid w:val="00F7677D"/>
    <w:rsid w:val="00FA18C6"/>
    <w:rsid w:val="00FB086C"/>
    <w:rsid w:val="00FB44CA"/>
    <w:rsid w:val="00FD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IMContact"/>
  <w:shapeDefaults>
    <o:shapedefaults v:ext="edit" spidmax="65537">
      <o:colormenu v:ext="edit"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4BA"/>
  </w:style>
  <w:style w:type="paragraph" w:styleId="Heading1">
    <w:name w:val="heading 1"/>
    <w:basedOn w:val="Normal"/>
    <w:next w:val="Normal"/>
    <w:link w:val="Heading1Char"/>
    <w:uiPriority w:val="9"/>
    <w:qFormat/>
    <w:rsid w:val="00196387"/>
    <w:pPr>
      <w:spacing w:after="160"/>
      <w:outlineLvl w:val="0"/>
    </w:pPr>
    <w:rPr>
      <w:rFonts w:ascii="Gotham Medium" w:hAnsi="Gotham Medium" w:cs="Times New Roman"/>
      <w:b/>
      <w:smallCaps/>
      <w:noProof/>
      <w:color w:val="DA291C"/>
      <w:sz w:val="24"/>
      <w:szCs w:val="24"/>
    </w:rPr>
  </w:style>
  <w:style w:type="paragraph" w:styleId="Heading2">
    <w:name w:val="heading 2"/>
    <w:basedOn w:val="Normal"/>
    <w:next w:val="Normal"/>
    <w:link w:val="Heading2Char"/>
    <w:uiPriority w:val="9"/>
    <w:unhideWhenUsed/>
    <w:qFormat/>
    <w:rsid w:val="00AC3995"/>
    <w:pPr>
      <w:spacing w:after="160"/>
      <w:jc w:val="both"/>
      <w:outlineLvl w:val="1"/>
    </w:pPr>
    <w:rPr>
      <w:rFonts w:ascii="Gotham Medium" w:hAnsi="Gotham Medium"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559"/>
    <w:pPr>
      <w:ind w:left="720"/>
      <w:contextualSpacing/>
    </w:pPr>
  </w:style>
  <w:style w:type="paragraph" w:styleId="Header">
    <w:name w:val="header"/>
    <w:basedOn w:val="Normal"/>
    <w:link w:val="HeaderChar"/>
    <w:uiPriority w:val="99"/>
    <w:unhideWhenUsed/>
    <w:rsid w:val="00AC2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559"/>
  </w:style>
  <w:style w:type="paragraph" w:styleId="Footer">
    <w:name w:val="footer"/>
    <w:basedOn w:val="Normal"/>
    <w:link w:val="FooterChar"/>
    <w:uiPriority w:val="99"/>
    <w:unhideWhenUsed/>
    <w:rsid w:val="00AC2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559"/>
  </w:style>
  <w:style w:type="paragraph" w:styleId="EndnoteText">
    <w:name w:val="endnote text"/>
    <w:basedOn w:val="Normal"/>
    <w:link w:val="EndnoteTextChar"/>
    <w:uiPriority w:val="99"/>
    <w:semiHidden/>
    <w:unhideWhenUsed/>
    <w:rsid w:val="00EE1D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1D48"/>
    <w:rPr>
      <w:sz w:val="20"/>
      <w:szCs w:val="20"/>
    </w:rPr>
  </w:style>
  <w:style w:type="character" w:styleId="EndnoteReference">
    <w:name w:val="endnote reference"/>
    <w:basedOn w:val="DefaultParagraphFont"/>
    <w:uiPriority w:val="99"/>
    <w:semiHidden/>
    <w:unhideWhenUsed/>
    <w:rsid w:val="00EE1D48"/>
    <w:rPr>
      <w:vertAlign w:val="superscript"/>
    </w:rPr>
  </w:style>
  <w:style w:type="paragraph" w:styleId="FootnoteText">
    <w:name w:val="footnote text"/>
    <w:basedOn w:val="Normal"/>
    <w:link w:val="FootnoteTextChar"/>
    <w:uiPriority w:val="99"/>
    <w:semiHidden/>
    <w:unhideWhenUsed/>
    <w:rsid w:val="00EE1D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D48"/>
    <w:rPr>
      <w:sz w:val="20"/>
      <w:szCs w:val="20"/>
    </w:rPr>
  </w:style>
  <w:style w:type="character" w:styleId="FootnoteReference">
    <w:name w:val="footnote reference"/>
    <w:basedOn w:val="DefaultParagraphFont"/>
    <w:uiPriority w:val="99"/>
    <w:semiHidden/>
    <w:unhideWhenUsed/>
    <w:rsid w:val="00EE1D48"/>
    <w:rPr>
      <w:vertAlign w:val="superscript"/>
    </w:rPr>
  </w:style>
  <w:style w:type="paragraph" w:customStyle="1" w:styleId="ExhibitTitles">
    <w:name w:val="Exhibit Titles"/>
    <w:basedOn w:val="Normal"/>
    <w:rsid w:val="00C04EBD"/>
    <w:pPr>
      <w:tabs>
        <w:tab w:val="left" w:pos="1252"/>
      </w:tabs>
      <w:spacing w:before="40" w:after="40" w:line="264" w:lineRule="auto"/>
      <w:ind w:left="1252" w:hanging="1252"/>
    </w:pPr>
    <w:rPr>
      <w:rFonts w:ascii="Arial" w:eastAsia="Times New Roman" w:hAnsi="Arial" w:cs="Times New Roman"/>
      <w:b/>
      <w:sz w:val="20"/>
      <w:szCs w:val="20"/>
    </w:rPr>
  </w:style>
  <w:style w:type="paragraph" w:styleId="BalloonText">
    <w:name w:val="Balloon Text"/>
    <w:basedOn w:val="Normal"/>
    <w:link w:val="BalloonTextChar"/>
    <w:uiPriority w:val="99"/>
    <w:semiHidden/>
    <w:unhideWhenUsed/>
    <w:rsid w:val="00C04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EBD"/>
    <w:rPr>
      <w:rFonts w:ascii="Tahoma" w:hAnsi="Tahoma" w:cs="Tahoma"/>
      <w:sz w:val="16"/>
      <w:szCs w:val="16"/>
    </w:rPr>
  </w:style>
  <w:style w:type="character" w:styleId="Hyperlink">
    <w:name w:val="Hyperlink"/>
    <w:basedOn w:val="DefaultParagraphFont"/>
    <w:uiPriority w:val="99"/>
    <w:unhideWhenUsed/>
    <w:rsid w:val="00294869"/>
    <w:rPr>
      <w:color w:val="0000FF" w:themeColor="hyperlink"/>
      <w:u w:val="single"/>
    </w:rPr>
  </w:style>
  <w:style w:type="paragraph" w:styleId="NormalWeb">
    <w:name w:val="Normal (Web)"/>
    <w:basedOn w:val="Normal"/>
    <w:uiPriority w:val="99"/>
    <w:semiHidden/>
    <w:unhideWhenUsed/>
    <w:rsid w:val="00455F7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52A9B"/>
    <w:rPr>
      <w:sz w:val="16"/>
      <w:szCs w:val="16"/>
    </w:rPr>
  </w:style>
  <w:style w:type="paragraph" w:styleId="CommentText">
    <w:name w:val="annotation text"/>
    <w:basedOn w:val="Normal"/>
    <w:link w:val="CommentTextChar"/>
    <w:uiPriority w:val="99"/>
    <w:semiHidden/>
    <w:unhideWhenUsed/>
    <w:rsid w:val="00D52A9B"/>
    <w:pPr>
      <w:spacing w:line="240" w:lineRule="auto"/>
    </w:pPr>
    <w:rPr>
      <w:sz w:val="20"/>
      <w:szCs w:val="20"/>
    </w:rPr>
  </w:style>
  <w:style w:type="character" w:customStyle="1" w:styleId="CommentTextChar">
    <w:name w:val="Comment Text Char"/>
    <w:basedOn w:val="DefaultParagraphFont"/>
    <w:link w:val="CommentText"/>
    <w:uiPriority w:val="99"/>
    <w:semiHidden/>
    <w:rsid w:val="00D52A9B"/>
    <w:rPr>
      <w:sz w:val="20"/>
      <w:szCs w:val="20"/>
    </w:rPr>
  </w:style>
  <w:style w:type="paragraph" w:styleId="CommentSubject">
    <w:name w:val="annotation subject"/>
    <w:basedOn w:val="CommentText"/>
    <w:next w:val="CommentText"/>
    <w:link w:val="CommentSubjectChar"/>
    <w:uiPriority w:val="99"/>
    <w:semiHidden/>
    <w:unhideWhenUsed/>
    <w:rsid w:val="00D52A9B"/>
    <w:rPr>
      <w:b/>
      <w:bCs/>
    </w:rPr>
  </w:style>
  <w:style w:type="character" w:customStyle="1" w:styleId="CommentSubjectChar">
    <w:name w:val="Comment Subject Char"/>
    <w:basedOn w:val="CommentTextChar"/>
    <w:link w:val="CommentSubject"/>
    <w:uiPriority w:val="99"/>
    <w:semiHidden/>
    <w:rsid w:val="00D52A9B"/>
    <w:rPr>
      <w:b/>
      <w:bCs/>
      <w:sz w:val="20"/>
      <w:szCs w:val="20"/>
    </w:rPr>
  </w:style>
  <w:style w:type="character" w:customStyle="1" w:styleId="Heading1Char">
    <w:name w:val="Heading 1 Char"/>
    <w:basedOn w:val="DefaultParagraphFont"/>
    <w:link w:val="Heading1"/>
    <w:uiPriority w:val="9"/>
    <w:rsid w:val="00196387"/>
    <w:rPr>
      <w:rFonts w:ascii="Gotham Medium" w:hAnsi="Gotham Medium" w:cs="Times New Roman"/>
      <w:b/>
      <w:smallCaps/>
      <w:noProof/>
      <w:color w:val="DA291C"/>
      <w:sz w:val="24"/>
      <w:szCs w:val="24"/>
    </w:rPr>
  </w:style>
  <w:style w:type="character" w:customStyle="1" w:styleId="Heading2Char">
    <w:name w:val="Heading 2 Char"/>
    <w:basedOn w:val="DefaultParagraphFont"/>
    <w:link w:val="Heading2"/>
    <w:uiPriority w:val="9"/>
    <w:rsid w:val="00AC3995"/>
    <w:rPr>
      <w:rFonts w:ascii="Gotham Medium" w:hAnsi="Gotham Medium" w:cs="Times New Roman"/>
      <w:b/>
    </w:rPr>
  </w:style>
  <w:style w:type="character" w:styleId="FollowedHyperlink">
    <w:name w:val="FollowedHyperlink"/>
    <w:basedOn w:val="DefaultParagraphFont"/>
    <w:uiPriority w:val="99"/>
    <w:semiHidden/>
    <w:unhideWhenUsed/>
    <w:rsid w:val="00945D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4BA"/>
  </w:style>
  <w:style w:type="paragraph" w:styleId="Heading1">
    <w:name w:val="heading 1"/>
    <w:basedOn w:val="Normal"/>
    <w:next w:val="Normal"/>
    <w:link w:val="Heading1Char"/>
    <w:uiPriority w:val="9"/>
    <w:qFormat/>
    <w:rsid w:val="00196387"/>
    <w:pPr>
      <w:spacing w:after="160"/>
      <w:outlineLvl w:val="0"/>
    </w:pPr>
    <w:rPr>
      <w:rFonts w:ascii="Gotham Medium" w:hAnsi="Gotham Medium" w:cs="Times New Roman"/>
      <w:b/>
      <w:smallCaps/>
      <w:noProof/>
      <w:color w:val="DA291C"/>
      <w:sz w:val="24"/>
      <w:szCs w:val="24"/>
    </w:rPr>
  </w:style>
  <w:style w:type="paragraph" w:styleId="Heading2">
    <w:name w:val="heading 2"/>
    <w:basedOn w:val="Normal"/>
    <w:next w:val="Normal"/>
    <w:link w:val="Heading2Char"/>
    <w:uiPriority w:val="9"/>
    <w:unhideWhenUsed/>
    <w:qFormat/>
    <w:rsid w:val="00AC3995"/>
    <w:pPr>
      <w:spacing w:after="160"/>
      <w:jc w:val="both"/>
      <w:outlineLvl w:val="1"/>
    </w:pPr>
    <w:rPr>
      <w:rFonts w:ascii="Gotham Medium" w:hAnsi="Gotham Medium"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559"/>
    <w:pPr>
      <w:ind w:left="720"/>
      <w:contextualSpacing/>
    </w:pPr>
  </w:style>
  <w:style w:type="paragraph" w:styleId="Header">
    <w:name w:val="header"/>
    <w:basedOn w:val="Normal"/>
    <w:link w:val="HeaderChar"/>
    <w:uiPriority w:val="99"/>
    <w:unhideWhenUsed/>
    <w:rsid w:val="00AC2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559"/>
  </w:style>
  <w:style w:type="paragraph" w:styleId="Footer">
    <w:name w:val="footer"/>
    <w:basedOn w:val="Normal"/>
    <w:link w:val="FooterChar"/>
    <w:uiPriority w:val="99"/>
    <w:unhideWhenUsed/>
    <w:rsid w:val="00AC2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559"/>
  </w:style>
  <w:style w:type="paragraph" w:styleId="EndnoteText">
    <w:name w:val="endnote text"/>
    <w:basedOn w:val="Normal"/>
    <w:link w:val="EndnoteTextChar"/>
    <w:uiPriority w:val="99"/>
    <w:semiHidden/>
    <w:unhideWhenUsed/>
    <w:rsid w:val="00EE1D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1D48"/>
    <w:rPr>
      <w:sz w:val="20"/>
      <w:szCs w:val="20"/>
    </w:rPr>
  </w:style>
  <w:style w:type="character" w:styleId="EndnoteReference">
    <w:name w:val="endnote reference"/>
    <w:basedOn w:val="DefaultParagraphFont"/>
    <w:uiPriority w:val="99"/>
    <w:semiHidden/>
    <w:unhideWhenUsed/>
    <w:rsid w:val="00EE1D48"/>
    <w:rPr>
      <w:vertAlign w:val="superscript"/>
    </w:rPr>
  </w:style>
  <w:style w:type="paragraph" w:styleId="FootnoteText">
    <w:name w:val="footnote text"/>
    <w:basedOn w:val="Normal"/>
    <w:link w:val="FootnoteTextChar"/>
    <w:uiPriority w:val="99"/>
    <w:semiHidden/>
    <w:unhideWhenUsed/>
    <w:rsid w:val="00EE1D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D48"/>
    <w:rPr>
      <w:sz w:val="20"/>
      <w:szCs w:val="20"/>
    </w:rPr>
  </w:style>
  <w:style w:type="character" w:styleId="FootnoteReference">
    <w:name w:val="footnote reference"/>
    <w:basedOn w:val="DefaultParagraphFont"/>
    <w:uiPriority w:val="99"/>
    <w:semiHidden/>
    <w:unhideWhenUsed/>
    <w:rsid w:val="00EE1D48"/>
    <w:rPr>
      <w:vertAlign w:val="superscript"/>
    </w:rPr>
  </w:style>
  <w:style w:type="paragraph" w:customStyle="1" w:styleId="ExhibitTitles">
    <w:name w:val="Exhibit Titles"/>
    <w:basedOn w:val="Normal"/>
    <w:rsid w:val="00C04EBD"/>
    <w:pPr>
      <w:tabs>
        <w:tab w:val="left" w:pos="1252"/>
      </w:tabs>
      <w:spacing w:before="40" w:after="40" w:line="264" w:lineRule="auto"/>
      <w:ind w:left="1252" w:hanging="1252"/>
    </w:pPr>
    <w:rPr>
      <w:rFonts w:ascii="Arial" w:eastAsia="Times New Roman" w:hAnsi="Arial" w:cs="Times New Roman"/>
      <w:b/>
      <w:sz w:val="20"/>
      <w:szCs w:val="20"/>
    </w:rPr>
  </w:style>
  <w:style w:type="paragraph" w:styleId="BalloonText">
    <w:name w:val="Balloon Text"/>
    <w:basedOn w:val="Normal"/>
    <w:link w:val="BalloonTextChar"/>
    <w:uiPriority w:val="99"/>
    <w:semiHidden/>
    <w:unhideWhenUsed/>
    <w:rsid w:val="00C04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EBD"/>
    <w:rPr>
      <w:rFonts w:ascii="Tahoma" w:hAnsi="Tahoma" w:cs="Tahoma"/>
      <w:sz w:val="16"/>
      <w:szCs w:val="16"/>
    </w:rPr>
  </w:style>
  <w:style w:type="character" w:styleId="Hyperlink">
    <w:name w:val="Hyperlink"/>
    <w:basedOn w:val="DefaultParagraphFont"/>
    <w:uiPriority w:val="99"/>
    <w:unhideWhenUsed/>
    <w:rsid w:val="00294869"/>
    <w:rPr>
      <w:color w:val="0000FF" w:themeColor="hyperlink"/>
      <w:u w:val="single"/>
    </w:rPr>
  </w:style>
  <w:style w:type="paragraph" w:styleId="NormalWeb">
    <w:name w:val="Normal (Web)"/>
    <w:basedOn w:val="Normal"/>
    <w:uiPriority w:val="99"/>
    <w:semiHidden/>
    <w:unhideWhenUsed/>
    <w:rsid w:val="00455F7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52A9B"/>
    <w:rPr>
      <w:sz w:val="16"/>
      <w:szCs w:val="16"/>
    </w:rPr>
  </w:style>
  <w:style w:type="paragraph" w:styleId="CommentText">
    <w:name w:val="annotation text"/>
    <w:basedOn w:val="Normal"/>
    <w:link w:val="CommentTextChar"/>
    <w:uiPriority w:val="99"/>
    <w:semiHidden/>
    <w:unhideWhenUsed/>
    <w:rsid w:val="00D52A9B"/>
    <w:pPr>
      <w:spacing w:line="240" w:lineRule="auto"/>
    </w:pPr>
    <w:rPr>
      <w:sz w:val="20"/>
      <w:szCs w:val="20"/>
    </w:rPr>
  </w:style>
  <w:style w:type="character" w:customStyle="1" w:styleId="CommentTextChar">
    <w:name w:val="Comment Text Char"/>
    <w:basedOn w:val="DefaultParagraphFont"/>
    <w:link w:val="CommentText"/>
    <w:uiPriority w:val="99"/>
    <w:semiHidden/>
    <w:rsid w:val="00D52A9B"/>
    <w:rPr>
      <w:sz w:val="20"/>
      <w:szCs w:val="20"/>
    </w:rPr>
  </w:style>
  <w:style w:type="paragraph" w:styleId="CommentSubject">
    <w:name w:val="annotation subject"/>
    <w:basedOn w:val="CommentText"/>
    <w:next w:val="CommentText"/>
    <w:link w:val="CommentSubjectChar"/>
    <w:uiPriority w:val="99"/>
    <w:semiHidden/>
    <w:unhideWhenUsed/>
    <w:rsid w:val="00D52A9B"/>
    <w:rPr>
      <w:b/>
      <w:bCs/>
    </w:rPr>
  </w:style>
  <w:style w:type="character" w:customStyle="1" w:styleId="CommentSubjectChar">
    <w:name w:val="Comment Subject Char"/>
    <w:basedOn w:val="CommentTextChar"/>
    <w:link w:val="CommentSubject"/>
    <w:uiPriority w:val="99"/>
    <w:semiHidden/>
    <w:rsid w:val="00D52A9B"/>
    <w:rPr>
      <w:b/>
      <w:bCs/>
      <w:sz w:val="20"/>
      <w:szCs w:val="20"/>
    </w:rPr>
  </w:style>
  <w:style w:type="character" w:customStyle="1" w:styleId="Heading1Char">
    <w:name w:val="Heading 1 Char"/>
    <w:basedOn w:val="DefaultParagraphFont"/>
    <w:link w:val="Heading1"/>
    <w:uiPriority w:val="9"/>
    <w:rsid w:val="00196387"/>
    <w:rPr>
      <w:rFonts w:ascii="Gotham Medium" w:hAnsi="Gotham Medium" w:cs="Times New Roman"/>
      <w:b/>
      <w:smallCaps/>
      <w:noProof/>
      <w:color w:val="DA291C"/>
      <w:sz w:val="24"/>
      <w:szCs w:val="24"/>
    </w:rPr>
  </w:style>
  <w:style w:type="character" w:customStyle="1" w:styleId="Heading2Char">
    <w:name w:val="Heading 2 Char"/>
    <w:basedOn w:val="DefaultParagraphFont"/>
    <w:link w:val="Heading2"/>
    <w:uiPriority w:val="9"/>
    <w:rsid w:val="00AC3995"/>
    <w:rPr>
      <w:rFonts w:ascii="Gotham Medium" w:hAnsi="Gotham Medium" w:cs="Times New Roman"/>
      <w:b/>
    </w:rPr>
  </w:style>
  <w:style w:type="character" w:styleId="FollowedHyperlink">
    <w:name w:val="FollowedHyperlink"/>
    <w:basedOn w:val="DefaultParagraphFont"/>
    <w:uiPriority w:val="99"/>
    <w:semiHidden/>
    <w:unhideWhenUsed/>
    <w:rsid w:val="00945D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82715">
      <w:bodyDiv w:val="1"/>
      <w:marLeft w:val="0"/>
      <w:marRight w:val="0"/>
      <w:marTop w:val="0"/>
      <w:marBottom w:val="0"/>
      <w:divBdr>
        <w:top w:val="none" w:sz="0" w:space="0" w:color="auto"/>
        <w:left w:val="none" w:sz="0" w:space="0" w:color="auto"/>
        <w:bottom w:val="none" w:sz="0" w:space="0" w:color="auto"/>
        <w:right w:val="none" w:sz="0" w:space="0" w:color="auto"/>
      </w:divBdr>
      <w:divsChild>
        <w:div w:id="1004741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timeandlearning.org/files/TWS_Use_Time_to_Provide_a_Well-Rounded_Education.pdf%20Retreived%2012/17/12" TargetMode="External"/><Relationship Id="rId2" Type="http://schemas.openxmlformats.org/officeDocument/2006/relationships/hyperlink" Target="http://www.mass2020.org/node/74" TargetMode="External"/><Relationship Id="rId1" Type="http://schemas.openxmlformats.org/officeDocument/2006/relationships/hyperlink" Target="http://www.mass2020.org/node/14%2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amfile01.corp.abtassoc.com\cam1-vol3\COMMON\ecd\MA%20Expand\Reports\Year%205%20Report\00%20Production\Chapter%204\Original%20Exhibits%20Complete_do%20not%20update\Enrichment%20Exhibits%20for%20production_Exs%204-21%20&amp;4-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1015007739417251"/>
          <c:y val="2.5456638706882941E-2"/>
          <c:w val="0.45636247392152934"/>
          <c:h val="0.89302425170459032"/>
        </c:manualLayout>
      </c:layout>
      <c:barChart>
        <c:barDir val="bar"/>
        <c:grouping val="clustered"/>
        <c:varyColors val="0"/>
        <c:ser>
          <c:idx val="0"/>
          <c:order val="0"/>
          <c:tx>
            <c:strRef>
              <c:f>'Q14 Main Body Ex 4-22'!$C$1</c:f>
              <c:strCache>
                <c:ptCount val="1"/>
                <c:pt idx="0">
                  <c:v>Overall</c:v>
                </c:pt>
              </c:strCache>
            </c:strRef>
          </c:tx>
          <c:spPr>
            <a:solidFill>
              <a:srgbClr val="9999FF"/>
            </a:solidFill>
            <a:ln>
              <a:solidFill>
                <a:schemeClr val="tx2"/>
              </a:solidFill>
            </a:ln>
          </c:spPr>
          <c:invertIfNegative val="0"/>
          <c:dLbls>
            <c:dLbl>
              <c:idx val="0"/>
              <c:layout>
                <c:manualLayout>
                  <c:x val="2.1367521367520585E-3"/>
                  <c:y val="-2.3852116875372692E-3"/>
                </c:manualLayout>
              </c:layout>
              <c:dLblPos val="outEnd"/>
              <c:showLegendKey val="0"/>
              <c:showVal val="1"/>
              <c:showCatName val="0"/>
              <c:showSerName val="0"/>
              <c:showPercent val="0"/>
              <c:showBubbleSize val="0"/>
            </c:dLbl>
            <c:dLbl>
              <c:idx val="1"/>
              <c:layout>
                <c:manualLayout>
                  <c:x val="0"/>
                  <c:y val="-7.1556350626118103E-3"/>
                </c:manualLayout>
              </c:layout>
              <c:dLblPos val="outEnd"/>
              <c:showLegendKey val="0"/>
              <c:showVal val="1"/>
              <c:showCatName val="0"/>
              <c:showSerName val="0"/>
              <c:showPercent val="0"/>
              <c:showBubbleSize val="0"/>
            </c:dLbl>
            <c:dLbl>
              <c:idx val="3"/>
              <c:layout>
                <c:manualLayout>
                  <c:x val="0"/>
                  <c:y val="-7.1558228745557066E-3"/>
                </c:manualLayout>
              </c:layout>
              <c:dLblPos val="outEnd"/>
              <c:showLegendKey val="0"/>
              <c:showVal val="1"/>
              <c:showCatName val="0"/>
              <c:showSerName val="0"/>
              <c:showPercent val="0"/>
              <c:showBubbleSize val="0"/>
            </c:dLbl>
            <c:dLbl>
              <c:idx val="5"/>
              <c:layout>
                <c:manualLayout>
                  <c:x val="0"/>
                  <c:y val="-7.1556350626118103E-3"/>
                </c:manualLayout>
              </c:layout>
              <c:dLblPos val="outEnd"/>
              <c:showLegendKey val="0"/>
              <c:showVal val="1"/>
              <c:showCatName val="0"/>
              <c:showSerName val="0"/>
              <c:showPercent val="0"/>
              <c:showBubbleSize val="0"/>
            </c:dLbl>
            <c:dLbl>
              <c:idx val="6"/>
              <c:layout>
                <c:manualLayout>
                  <c:x val="0"/>
                  <c:y val="-4.7704233750745471E-3"/>
                </c:manualLayout>
              </c:layout>
              <c:dLblPos val="outEnd"/>
              <c:showLegendKey val="0"/>
              <c:showVal val="1"/>
              <c:showCatName val="0"/>
              <c:showSerName val="0"/>
              <c:showPercent val="0"/>
              <c:showBubbleSize val="0"/>
            </c:dLbl>
            <c:dLbl>
              <c:idx val="7"/>
              <c:layout>
                <c:manualLayout>
                  <c:x val="0"/>
                  <c:y val="-4.7704233750745471E-3"/>
                </c:manualLayout>
              </c:layout>
              <c:dLblPos val="outEnd"/>
              <c:showLegendKey val="0"/>
              <c:showVal val="1"/>
              <c:showCatName val="0"/>
              <c:showSerName val="0"/>
              <c:showPercent val="0"/>
              <c:showBubbleSize val="0"/>
            </c:dLbl>
            <c:dLbl>
              <c:idx val="8"/>
              <c:layout>
                <c:manualLayout>
                  <c:x val="0"/>
                  <c:y val="-4.7704233750745471E-3"/>
                </c:manualLayout>
              </c:layout>
              <c:dLblPos val="outEnd"/>
              <c:showLegendKey val="0"/>
              <c:showVal val="1"/>
              <c:showCatName val="0"/>
              <c:showSerName val="0"/>
              <c:showPercent val="0"/>
              <c:showBubbleSize val="0"/>
            </c:dLbl>
            <c:dLbl>
              <c:idx val="9"/>
              <c:layout>
                <c:manualLayout>
                  <c:x val="0"/>
                  <c:y val="-4.7704233750745471E-3"/>
                </c:manualLayout>
              </c:layout>
              <c:dLblPos val="outEnd"/>
              <c:showLegendKey val="0"/>
              <c:showVal val="1"/>
              <c:showCatName val="0"/>
              <c:showSerName val="0"/>
              <c:showPercent val="0"/>
              <c:showBubbleSize val="0"/>
            </c:dLbl>
            <c:dLbl>
              <c:idx val="10"/>
              <c:layout>
                <c:manualLayout>
                  <c:x val="0"/>
                  <c:y val="-4.7704233750745471E-3"/>
                </c:manualLayout>
              </c:layout>
              <c:dLblPos val="outEnd"/>
              <c:showLegendKey val="0"/>
              <c:showVal val="1"/>
              <c:showCatName val="0"/>
              <c:showSerName val="0"/>
              <c:showPercent val="0"/>
              <c:showBubbleSize val="0"/>
            </c:dLbl>
            <c:dLbl>
              <c:idx val="11"/>
              <c:layout>
                <c:manualLayout>
                  <c:x val="0"/>
                  <c:y val="-4.7704233750745263E-3"/>
                </c:manualLayout>
              </c:layout>
              <c:dLblPos val="outEnd"/>
              <c:showLegendKey val="0"/>
              <c:showVal val="1"/>
              <c:showCatName val="0"/>
              <c:showSerName val="0"/>
              <c:showPercent val="0"/>
              <c:showBubbleSize val="0"/>
            </c:dLbl>
            <c:dLbl>
              <c:idx val="12"/>
              <c:layout>
                <c:manualLayout>
                  <c:x val="0"/>
                  <c:y val="-4.7704233750745471E-3"/>
                </c:manualLayout>
              </c:layout>
              <c:dLblPos val="outEnd"/>
              <c:showLegendKey val="0"/>
              <c:showVal val="1"/>
              <c:showCatName val="0"/>
              <c:showSerName val="0"/>
              <c:showPercent val="0"/>
              <c:showBubbleSize val="0"/>
            </c:dLbl>
            <c:dLbl>
              <c:idx val="13"/>
              <c:layout>
                <c:manualLayout>
                  <c:x val="0"/>
                  <c:y val="-7.1556350626118103E-3"/>
                </c:manualLayout>
              </c:layout>
              <c:dLblPos val="outEnd"/>
              <c:showLegendKey val="0"/>
              <c:showVal val="1"/>
              <c:showCatName val="0"/>
              <c:showSerName val="0"/>
              <c:showPercent val="0"/>
              <c:showBubbleSize val="0"/>
            </c:dLbl>
            <c:txPr>
              <a:bodyPr/>
              <a:lstStyle/>
              <a:p>
                <a:pPr>
                  <a:defRPr sz="800" b="1"/>
                </a:pPr>
                <a:endParaRPr lang="en-US"/>
              </a:p>
            </c:txPr>
            <c:dLblPos val="outEnd"/>
            <c:showLegendKey val="0"/>
            <c:showVal val="1"/>
            <c:showCatName val="0"/>
            <c:showSerName val="0"/>
            <c:showPercent val="0"/>
            <c:showBubbleSize val="0"/>
            <c:showLeaderLines val="0"/>
          </c:dLbls>
          <c:cat>
            <c:strRef>
              <c:f>'Q14 Main Body Ex 4-22'!$B$2:$B$15</c:f>
              <c:strCache>
                <c:ptCount val="14"/>
                <c:pt idx="0">
                  <c:v>Most enrichment activities are taught by community partner staff.</c:v>
                </c:pt>
                <c:pt idx="1">
                  <c:v>Teacher are satisfied with time available for students to pursue topics of interest to them.</c:v>
                </c:pt>
                <c:pt idx="2">
                  <c:v>Student behavior is problematic during enrichment activities.</c:v>
                </c:pt>
                <c:pt idx="3">
                  <c:v>Student performance in enrichment activities is assessed similarly to assessments in core academic classes.</c:v>
                </c:pt>
                <c:pt idx="4">
                  <c:v>All students have some choice about which enrichment activities they take.</c:v>
                </c:pt>
                <c:pt idx="5">
                  <c:v>The way in which students are grouped in enrichment activities is appropriate.</c:v>
                </c:pt>
                <c:pt idx="6">
                  <c:v>Enrichment activities occur frequently enough to be valuable.</c:v>
                </c:pt>
                <c:pt idx="7">
                  <c:v>The number of students in enrichment activities is conducive to effective instruction.</c:v>
                </c:pt>
                <c:pt idx="8">
                  <c:v>Enrichment activities are clearly connected to grade level standards and/or curriculum frameworks.</c:v>
                </c:pt>
                <c:pt idx="9">
                  <c:v>Enrichment activities are well integrated into the school schedule.</c:v>
                </c:pt>
                <c:pt idx="10">
                  <c:v>Enrichment activities are of high quality.</c:v>
                </c:pt>
                <c:pt idx="11">
                  <c:v>All students have access to enrichment activities.</c:v>
                </c:pt>
                <c:pt idx="12">
                  <c:v>Teachers have some choice about which enrichment activities they teach.</c:v>
                </c:pt>
                <c:pt idx="13">
                  <c:v>Most enrichment activities are taught by teachers/instructional staff in this school.</c:v>
                </c:pt>
              </c:strCache>
            </c:strRef>
          </c:cat>
          <c:val>
            <c:numRef>
              <c:f>'Q14 Main Body Ex 4-22'!$C$2:$C$15</c:f>
              <c:numCache>
                <c:formatCode>0</c:formatCode>
                <c:ptCount val="14"/>
                <c:pt idx="0">
                  <c:v>25.56</c:v>
                </c:pt>
                <c:pt idx="1">
                  <c:v>44.790000000000013</c:v>
                </c:pt>
                <c:pt idx="2">
                  <c:v>46.49</c:v>
                </c:pt>
                <c:pt idx="3">
                  <c:v>47.32</c:v>
                </c:pt>
                <c:pt idx="4">
                  <c:v>69.22</c:v>
                </c:pt>
                <c:pt idx="5">
                  <c:v>73.319999999999993</c:v>
                </c:pt>
                <c:pt idx="6">
                  <c:v>76.13</c:v>
                </c:pt>
                <c:pt idx="7">
                  <c:v>77.53</c:v>
                </c:pt>
                <c:pt idx="8">
                  <c:v>78.599999999999994</c:v>
                </c:pt>
                <c:pt idx="9">
                  <c:v>78.72</c:v>
                </c:pt>
                <c:pt idx="10">
                  <c:v>80.739999999999995</c:v>
                </c:pt>
                <c:pt idx="11">
                  <c:v>85.13</c:v>
                </c:pt>
                <c:pt idx="12">
                  <c:v>85.57</c:v>
                </c:pt>
                <c:pt idx="13">
                  <c:v>87.83</c:v>
                </c:pt>
              </c:numCache>
            </c:numRef>
          </c:val>
        </c:ser>
        <c:dLbls>
          <c:showLegendKey val="0"/>
          <c:showVal val="1"/>
          <c:showCatName val="0"/>
          <c:showSerName val="0"/>
          <c:showPercent val="0"/>
          <c:showBubbleSize val="0"/>
        </c:dLbls>
        <c:gapWidth val="150"/>
        <c:overlap val="-20"/>
        <c:axId val="47852032"/>
        <c:axId val="113512384"/>
      </c:barChart>
      <c:catAx>
        <c:axId val="47852032"/>
        <c:scaling>
          <c:orientation val="minMax"/>
        </c:scaling>
        <c:delete val="0"/>
        <c:axPos val="l"/>
        <c:majorGridlines/>
        <c:majorTickMark val="out"/>
        <c:minorTickMark val="none"/>
        <c:tickLblPos val="nextTo"/>
        <c:txPr>
          <a:bodyPr/>
          <a:lstStyle/>
          <a:p>
            <a:pPr>
              <a:defRPr sz="800"/>
            </a:pPr>
            <a:endParaRPr lang="en-US"/>
          </a:p>
        </c:txPr>
        <c:crossAx val="113512384"/>
        <c:crosses val="autoZero"/>
        <c:auto val="1"/>
        <c:lblAlgn val="r"/>
        <c:lblOffset val="100"/>
        <c:noMultiLvlLbl val="0"/>
      </c:catAx>
      <c:valAx>
        <c:axId val="113512384"/>
        <c:scaling>
          <c:orientation val="minMax"/>
        </c:scaling>
        <c:delete val="0"/>
        <c:axPos val="b"/>
        <c:title>
          <c:tx>
            <c:rich>
              <a:bodyPr/>
              <a:lstStyle/>
              <a:p>
                <a:pPr>
                  <a:defRPr sz="900"/>
                </a:pPr>
                <a:r>
                  <a:rPr lang="en-US" sz="800"/>
                  <a:t>% Agree or Strongly Agree </a:t>
                </a:r>
              </a:p>
            </c:rich>
          </c:tx>
          <c:layout>
            <c:manualLayout>
              <c:xMode val="edge"/>
              <c:yMode val="edge"/>
              <c:x val="0.63866283950368152"/>
              <c:y val="0.96229153105073062"/>
            </c:manualLayout>
          </c:layout>
          <c:overlay val="0"/>
        </c:title>
        <c:numFmt formatCode="0" sourceLinked="1"/>
        <c:majorTickMark val="out"/>
        <c:minorTickMark val="none"/>
        <c:tickLblPos val="nextTo"/>
        <c:txPr>
          <a:bodyPr/>
          <a:lstStyle/>
          <a:p>
            <a:pPr>
              <a:defRPr sz="900" b="1"/>
            </a:pPr>
            <a:endParaRPr lang="en-US"/>
          </a:p>
        </c:txPr>
        <c:crossAx val="47852032"/>
        <c:crosses val="autoZero"/>
        <c:crossBetween val="between"/>
      </c:valAx>
      <c:spPr>
        <a:noFill/>
      </c:spPr>
    </c:plotArea>
    <c:plotVisOnly val="1"/>
    <c:dispBlanksAs val="gap"/>
    <c:showDLblsOverMax val="0"/>
  </c:chart>
  <c:spPr>
    <a:noFill/>
    <a:ln>
      <a:noFill/>
    </a:ln>
    <a:effectLst>
      <a:outerShdw blurRad="50800" dist="50800" dir="5400000" algn="ctr" rotWithShape="0">
        <a:schemeClr val="tx2"/>
      </a:outerShdw>
    </a:effectLst>
  </c:spPr>
  <c:txPr>
    <a:bodyPr/>
    <a:lstStyle/>
    <a:p>
      <a:pPr>
        <a:defRPr baseline="0">
          <a:latin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8C030-20A3-4702-9548-91EE7C47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1935</Words>
  <Characters>11403</Characters>
  <Application>Microsoft Office Word</Application>
  <DocSecurity>0</DocSecurity>
  <Lines>300</Lines>
  <Paragraphs>182</Paragraphs>
  <ScaleCrop>false</ScaleCrop>
  <HeadingPairs>
    <vt:vector size="2" baseType="variant">
      <vt:variant>
        <vt:lpstr>Title</vt:lpstr>
      </vt:variant>
      <vt:variant>
        <vt:i4>1</vt:i4>
      </vt:variant>
    </vt:vector>
  </HeadingPairs>
  <TitlesOfParts>
    <vt:vector size="1" baseType="lpstr">
      <vt:lpstr>Issue Brief: Enrichment in Massachusetts Expanded Learning Time (ELT) Schools</vt:lpstr>
    </vt:vector>
  </TitlesOfParts>
  <Company>Abt Associates Inc.</Company>
  <LinksUpToDate>false</LinksUpToDate>
  <CharactersWithSpaces>13156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Brief: Enrichment in Massachusetts Expanded Learning Time (ELT) Schools</dc:title>
  <dc:creator>ESE</dc:creator>
  <cp:lastModifiedBy>ESE</cp:lastModifiedBy>
  <cp:revision>3</cp:revision>
  <cp:lastPrinted>2013-03-15T19:08:00Z</cp:lastPrinted>
  <dcterms:created xsi:type="dcterms:W3CDTF">2013-07-31T20:43:00Z</dcterms:created>
  <dcterms:modified xsi:type="dcterms:W3CDTF">2013-07-31T20:43:00Z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31 2013</vt:lpwstr>
  </property>
</Properties>
</file>