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MS ??" w:hAnsi="Times New Roman" w:cs="Times New Roman"/>
          <w:bCs/>
          <w:color w:val="070707"/>
          <w:sz w:val="80"/>
          <w:szCs w:val="80"/>
        </w:rPr>
      </w:pPr>
    </w:p>
    <w:p w:rsidR="00A301EF" w:rsidRPr="006A5FFC" w:rsidRDefault="00A301EF" w:rsidP="002A56F9">
      <w:pPr>
        <w:spacing w:after="0" w:line="240" w:lineRule="auto"/>
        <w:jc w:val="center"/>
        <w:rPr>
          <w:rFonts w:ascii="Times New Roman" w:eastAsia="MS ??" w:hAnsi="Times New Roman" w:cs="Times New Roman"/>
          <w:sz w:val="56"/>
          <w:szCs w:val="56"/>
        </w:rPr>
      </w:pPr>
      <w:r w:rsidRPr="006A5FFC">
        <w:rPr>
          <w:rFonts w:ascii="Times New Roman" w:eastAsia="MS ??" w:hAnsi="Times New Roman" w:cs="Times New Roman"/>
          <w:sz w:val="56"/>
          <w:szCs w:val="56"/>
        </w:rPr>
        <w:t xml:space="preserve">Students with Disabilities in </w:t>
      </w:r>
    </w:p>
    <w:p w:rsidR="00A301EF" w:rsidRPr="006A5FFC" w:rsidRDefault="00A301EF" w:rsidP="002A56F9">
      <w:pPr>
        <w:spacing w:after="0" w:line="240" w:lineRule="auto"/>
        <w:jc w:val="center"/>
        <w:rPr>
          <w:rFonts w:ascii="Times New Roman" w:eastAsia="MS ??" w:hAnsi="Times New Roman" w:cs="Times New Roman"/>
          <w:sz w:val="56"/>
          <w:szCs w:val="56"/>
        </w:rPr>
      </w:pPr>
      <w:r w:rsidRPr="006A5FFC">
        <w:rPr>
          <w:rFonts w:ascii="Times New Roman" w:eastAsia="MS ??" w:hAnsi="Times New Roman" w:cs="Times New Roman"/>
          <w:sz w:val="56"/>
          <w:szCs w:val="56"/>
        </w:rPr>
        <w:t>Massachusetts Career and Technical Education Programs</w:t>
      </w:r>
    </w:p>
    <w:p w:rsidR="00A301EF" w:rsidRPr="006A5FFC" w:rsidRDefault="0014203D" w:rsidP="002A56F9">
      <w:pPr>
        <w:spacing w:after="0" w:line="240" w:lineRule="auto"/>
        <w:jc w:val="center"/>
        <w:rPr>
          <w:rFonts w:ascii="Times New Roman" w:eastAsia="MS ??" w:hAnsi="Times New Roman" w:cs="Times New Roman"/>
          <w:sz w:val="48"/>
          <w:szCs w:val="48"/>
        </w:rPr>
      </w:pPr>
      <w:r w:rsidRPr="0014203D">
        <w:rPr>
          <w:rFonts w:ascii="Times New Roman" w:eastAsia="MS ??" w:hAnsi="Times New Roman" w:cs="Times New Roman"/>
          <w:sz w:val="24"/>
          <w:szCs w:val="24"/>
        </w:rPr>
        <w:pict>
          <v:rect id="_x0000_i1025" style="width:0;height:1.5pt" o:hralign="center" o:hrstd="t" o:hr="t" fillcolor="#aaa" stroked="f"/>
        </w:pict>
      </w:r>
    </w:p>
    <w:p w:rsidR="00A301EF" w:rsidRPr="006A5FFC" w:rsidRDefault="00A301EF" w:rsidP="002A56F9">
      <w:pPr>
        <w:spacing w:after="0" w:line="240" w:lineRule="auto"/>
        <w:jc w:val="center"/>
        <w:rPr>
          <w:rFonts w:ascii="Times New Roman" w:eastAsia="MS ??" w:hAnsi="Times New Roman" w:cs="Times New Roman"/>
          <w:sz w:val="32"/>
          <w:szCs w:val="32"/>
        </w:rPr>
      </w:pPr>
    </w:p>
    <w:p w:rsidR="00A301EF" w:rsidRPr="006A5FFC" w:rsidRDefault="00A301EF" w:rsidP="002A56F9">
      <w:pPr>
        <w:spacing w:after="0" w:line="240" w:lineRule="auto"/>
        <w:jc w:val="center"/>
        <w:rPr>
          <w:rFonts w:ascii="Times New Roman" w:eastAsia="MS ??" w:hAnsi="Times New Roman" w:cs="Times New Roman"/>
          <w:sz w:val="36"/>
          <w:szCs w:val="36"/>
        </w:rPr>
      </w:pPr>
      <w:r w:rsidRPr="006A5FFC">
        <w:rPr>
          <w:rFonts w:ascii="Times New Roman" w:eastAsia="MS ??" w:hAnsi="Times New Roman" w:cs="Times New Roman"/>
          <w:sz w:val="36"/>
          <w:szCs w:val="36"/>
        </w:rPr>
        <w:t xml:space="preserve">Thomas </w:t>
      </w:r>
      <w:proofErr w:type="spellStart"/>
      <w:r w:rsidRPr="006A5FFC">
        <w:rPr>
          <w:rFonts w:ascii="Times New Roman" w:eastAsia="MS ??" w:hAnsi="Times New Roman" w:cs="Times New Roman"/>
          <w:sz w:val="36"/>
          <w:szCs w:val="36"/>
        </w:rPr>
        <w:t>Hehir</w:t>
      </w:r>
      <w:proofErr w:type="spellEnd"/>
      <w:r w:rsidRPr="006A5FFC">
        <w:rPr>
          <w:rFonts w:ascii="Times New Roman" w:eastAsia="MS ??" w:hAnsi="Times New Roman" w:cs="Times New Roman"/>
          <w:sz w:val="36"/>
          <w:szCs w:val="36"/>
        </w:rPr>
        <w:t xml:space="preserve"> and Associates</w:t>
      </w:r>
    </w:p>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MS ??" w:hAnsi="Times New Roman" w:cs="Times New Roman"/>
          <w:b/>
          <w:bCs/>
          <w:color w:val="070707"/>
          <w:sz w:val="68"/>
          <w:szCs w:val="68"/>
        </w:rPr>
      </w:pPr>
    </w:p>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 w:hAnsi="Times New Roman" w:cs="Times New Roman"/>
          <w:b/>
          <w:bCs/>
          <w:color w:val="070707"/>
          <w:sz w:val="68"/>
          <w:szCs w:val="68"/>
        </w:rPr>
      </w:pPr>
    </w:p>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 w:hAnsi="Times New Roman" w:cs="Times New Roman"/>
          <w:b/>
          <w:bCs/>
          <w:color w:val="070707"/>
          <w:sz w:val="68"/>
          <w:szCs w:val="68"/>
        </w:rPr>
      </w:pPr>
    </w:p>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MS ??" w:hAnsi="Times New Roman" w:cs="Times New Roman"/>
          <w:b/>
          <w:bCs/>
          <w:color w:val="070707"/>
          <w:sz w:val="68"/>
          <w:szCs w:val="68"/>
        </w:rPr>
      </w:pPr>
    </w:p>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MS ??" w:hAnsi="Times New Roman" w:cs="Times New Roman"/>
          <w:b/>
          <w:bCs/>
          <w:color w:val="070707"/>
          <w:sz w:val="68"/>
          <w:szCs w:val="68"/>
        </w:rPr>
      </w:pPr>
    </w:p>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MS ??" w:hAnsi="Times New Roman" w:cs="Times New Roman"/>
          <w:b/>
          <w:bCs/>
          <w:color w:val="070707"/>
          <w:sz w:val="68"/>
          <w:szCs w:val="68"/>
        </w:rPr>
      </w:pPr>
    </w:p>
    <w:p w:rsidR="00A301EF" w:rsidRPr="006A5FFC" w:rsidRDefault="00A301EF" w:rsidP="002A5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MS ??" w:hAnsi="Times New Roman" w:cs="Times New Roman"/>
          <w:b/>
          <w:bCs/>
          <w:color w:val="070707"/>
          <w:sz w:val="68"/>
          <w:szCs w:val="68"/>
        </w:rPr>
      </w:pPr>
    </w:p>
    <w:p w:rsidR="00A301EF" w:rsidRPr="006A5FFC" w:rsidRDefault="00A301EF" w:rsidP="002A56F9">
      <w:pPr>
        <w:spacing w:after="0" w:line="240" w:lineRule="auto"/>
        <w:jc w:val="center"/>
        <w:rPr>
          <w:rFonts w:ascii="Times New Roman" w:eastAsia="MS ??" w:hAnsi="Times New Roman" w:cs="Times New Roman"/>
          <w:sz w:val="32"/>
          <w:szCs w:val="32"/>
        </w:rPr>
      </w:pPr>
      <w:r w:rsidRPr="006A5FFC">
        <w:rPr>
          <w:rFonts w:ascii="Times New Roman" w:eastAsia="MS ??" w:hAnsi="Times New Roman" w:cs="Times New Roman"/>
          <w:sz w:val="32"/>
          <w:szCs w:val="32"/>
        </w:rPr>
        <w:t xml:space="preserve">Thomas </w:t>
      </w:r>
      <w:proofErr w:type="spellStart"/>
      <w:r w:rsidRPr="006A5FFC">
        <w:rPr>
          <w:rFonts w:ascii="Times New Roman" w:eastAsia="MS ??" w:hAnsi="Times New Roman" w:cs="Times New Roman"/>
          <w:sz w:val="32"/>
          <w:szCs w:val="32"/>
        </w:rPr>
        <w:t>Hehir</w:t>
      </w:r>
      <w:proofErr w:type="spellEnd"/>
      <w:r w:rsidRPr="006A5FFC">
        <w:rPr>
          <w:rFonts w:ascii="Times New Roman" w:eastAsia="MS ??" w:hAnsi="Times New Roman" w:cs="Times New Roman"/>
          <w:sz w:val="32"/>
          <w:szCs w:val="32"/>
        </w:rPr>
        <w:t xml:space="preserve">, </w:t>
      </w:r>
      <w:r w:rsidR="009E23A2" w:rsidRPr="006A5FFC">
        <w:rPr>
          <w:rFonts w:ascii="Times New Roman" w:eastAsia="MS ??" w:hAnsi="Times New Roman" w:cs="Times New Roman"/>
          <w:sz w:val="32"/>
          <w:szCs w:val="32"/>
        </w:rPr>
        <w:t xml:space="preserve">Shaun Dougherty &amp; </w:t>
      </w:r>
      <w:r w:rsidRPr="006A5FFC">
        <w:rPr>
          <w:rFonts w:ascii="Times New Roman" w:eastAsia="MS ??" w:hAnsi="Times New Roman" w:cs="Times New Roman"/>
          <w:sz w:val="32"/>
          <w:szCs w:val="32"/>
        </w:rPr>
        <w:t xml:space="preserve">Todd </w:t>
      </w:r>
      <w:proofErr w:type="spellStart"/>
      <w:r w:rsidRPr="006A5FFC">
        <w:rPr>
          <w:rFonts w:ascii="Times New Roman" w:eastAsia="MS ??" w:hAnsi="Times New Roman" w:cs="Times New Roman"/>
          <w:sz w:val="32"/>
          <w:szCs w:val="32"/>
        </w:rPr>
        <w:t>Grindal</w:t>
      </w:r>
      <w:proofErr w:type="spellEnd"/>
      <w:r w:rsidRPr="006A5FFC">
        <w:rPr>
          <w:rFonts w:ascii="Times New Roman" w:eastAsia="MS ??" w:hAnsi="Times New Roman" w:cs="Times New Roman"/>
          <w:sz w:val="32"/>
          <w:szCs w:val="32"/>
        </w:rPr>
        <w:t xml:space="preserve">, </w:t>
      </w:r>
    </w:p>
    <w:p w:rsidR="00A301EF" w:rsidRPr="006A5FFC" w:rsidRDefault="00A301EF" w:rsidP="002A56F9">
      <w:pPr>
        <w:spacing w:after="0" w:line="240" w:lineRule="auto"/>
        <w:jc w:val="center"/>
        <w:rPr>
          <w:rFonts w:ascii="Times New Roman" w:eastAsia="MS ??" w:hAnsi="Times New Roman" w:cs="Times New Roman"/>
          <w:sz w:val="32"/>
          <w:szCs w:val="32"/>
        </w:rPr>
      </w:pPr>
      <w:r w:rsidRPr="006A5FFC">
        <w:rPr>
          <w:rFonts w:ascii="Times New Roman" w:eastAsia="MS ??" w:hAnsi="Times New Roman" w:cs="Times New Roman"/>
          <w:sz w:val="32"/>
          <w:szCs w:val="32"/>
        </w:rPr>
        <w:t>Boston, Massachusetts</w:t>
      </w:r>
    </w:p>
    <w:p w:rsidR="00A301EF" w:rsidRPr="006A5FFC" w:rsidRDefault="00A301EF" w:rsidP="002A56F9">
      <w:pPr>
        <w:spacing w:after="0" w:line="240" w:lineRule="auto"/>
        <w:ind w:right="1757"/>
        <w:rPr>
          <w:rFonts w:ascii="Times New Roman" w:eastAsia="MS ??" w:hAnsi="Times New Roman" w:cs="Times New Roman"/>
          <w:sz w:val="28"/>
          <w:szCs w:val="28"/>
        </w:rPr>
      </w:pPr>
    </w:p>
    <w:p w:rsidR="00A301EF" w:rsidRPr="006A5FFC" w:rsidRDefault="00A301EF" w:rsidP="002A56F9">
      <w:pPr>
        <w:spacing w:after="0" w:line="240" w:lineRule="auto"/>
        <w:ind w:right="1757"/>
        <w:rPr>
          <w:rFonts w:ascii="Times New Roman" w:eastAsia="MS ??" w:hAnsi="Times New Roman" w:cs="Times New Roman"/>
          <w:sz w:val="28"/>
          <w:szCs w:val="28"/>
        </w:rPr>
      </w:pPr>
    </w:p>
    <w:p w:rsidR="00A301EF" w:rsidRPr="006A5FFC" w:rsidRDefault="00A301EF" w:rsidP="002A56F9">
      <w:pPr>
        <w:spacing w:after="0" w:line="240" w:lineRule="auto"/>
        <w:ind w:right="1757"/>
        <w:rPr>
          <w:rFonts w:ascii="Times New Roman" w:eastAsia="MS ??" w:hAnsi="Times New Roman" w:cs="Times New Roman"/>
          <w:sz w:val="28"/>
          <w:szCs w:val="28"/>
        </w:rPr>
      </w:pPr>
    </w:p>
    <w:p w:rsidR="00A301EF" w:rsidRPr="006A5FFC" w:rsidRDefault="00A301EF" w:rsidP="002A56F9">
      <w:pPr>
        <w:spacing w:after="0" w:line="240" w:lineRule="auto"/>
        <w:jc w:val="center"/>
        <w:rPr>
          <w:rFonts w:ascii="Times New Roman" w:eastAsia="MS ??" w:hAnsi="Times New Roman" w:cs="Times New Roman"/>
          <w:sz w:val="32"/>
          <w:szCs w:val="32"/>
        </w:rPr>
      </w:pPr>
      <w:r w:rsidRPr="006A5FFC">
        <w:rPr>
          <w:rFonts w:ascii="Times New Roman" w:eastAsia="MS ??" w:hAnsi="Times New Roman" w:cs="Times New Roman"/>
          <w:sz w:val="32"/>
          <w:szCs w:val="32"/>
        </w:rPr>
        <w:t xml:space="preserve">Report commissioned by the </w:t>
      </w:r>
    </w:p>
    <w:p w:rsidR="00A301EF" w:rsidRPr="006A5FFC" w:rsidRDefault="00A301EF" w:rsidP="002A56F9">
      <w:pPr>
        <w:spacing w:after="0" w:line="240" w:lineRule="auto"/>
        <w:jc w:val="center"/>
        <w:rPr>
          <w:rFonts w:ascii="Times New Roman" w:eastAsia="MS ??" w:hAnsi="Times New Roman" w:cs="Times New Roman"/>
          <w:sz w:val="32"/>
          <w:szCs w:val="32"/>
        </w:rPr>
      </w:pPr>
      <w:r w:rsidRPr="006A5FFC">
        <w:rPr>
          <w:rFonts w:ascii="Times New Roman" w:eastAsia="MS ??" w:hAnsi="Times New Roman" w:cs="Times New Roman"/>
          <w:sz w:val="32"/>
          <w:szCs w:val="32"/>
        </w:rPr>
        <w:t>Massachusetts Department of Elementary and Secondary Education</w:t>
      </w:r>
    </w:p>
    <w:p w:rsidR="00A301EF" w:rsidRPr="006A5FFC" w:rsidRDefault="00A301EF" w:rsidP="002A56F9">
      <w:pPr>
        <w:spacing w:after="0" w:line="240" w:lineRule="auto"/>
        <w:jc w:val="center"/>
        <w:rPr>
          <w:rFonts w:ascii="Times New Roman" w:eastAsia="MS ??" w:hAnsi="Times New Roman" w:cs="Times New Roman"/>
          <w:sz w:val="32"/>
          <w:szCs w:val="32"/>
        </w:rPr>
      </w:pPr>
      <w:r w:rsidRPr="006A5FFC">
        <w:rPr>
          <w:rFonts w:ascii="Times New Roman" w:eastAsia="MS ??" w:hAnsi="Times New Roman" w:cs="Times New Roman"/>
          <w:sz w:val="32"/>
          <w:szCs w:val="32"/>
        </w:rPr>
        <w:t xml:space="preserve">Mitchell D. Chester, </w:t>
      </w:r>
      <w:proofErr w:type="spellStart"/>
      <w:proofErr w:type="gramStart"/>
      <w:r w:rsidRPr="006A5FFC">
        <w:rPr>
          <w:rFonts w:ascii="Times New Roman" w:eastAsia="MS ??" w:hAnsi="Times New Roman" w:cs="Times New Roman"/>
          <w:sz w:val="32"/>
          <w:szCs w:val="32"/>
        </w:rPr>
        <w:t>Ed.D</w:t>
      </w:r>
      <w:proofErr w:type="spellEnd"/>
      <w:r w:rsidRPr="006A5FFC">
        <w:rPr>
          <w:rFonts w:ascii="Times New Roman" w:eastAsia="MS ??" w:hAnsi="Times New Roman" w:cs="Times New Roman"/>
          <w:sz w:val="32"/>
          <w:szCs w:val="32"/>
        </w:rPr>
        <w:t>.,</w:t>
      </w:r>
      <w:proofErr w:type="gramEnd"/>
      <w:r w:rsidRPr="006A5FFC">
        <w:rPr>
          <w:rFonts w:ascii="Times New Roman" w:eastAsia="MS ??" w:hAnsi="Times New Roman" w:cs="Times New Roman"/>
          <w:sz w:val="32"/>
          <w:szCs w:val="32"/>
        </w:rPr>
        <w:t xml:space="preserve"> Commissioner</w:t>
      </w:r>
    </w:p>
    <w:p w:rsidR="008A541F" w:rsidRPr="006A5FFC" w:rsidRDefault="008A541F" w:rsidP="002A56F9">
      <w:pPr>
        <w:spacing w:after="0" w:line="240" w:lineRule="auto"/>
        <w:rPr>
          <w:rFonts w:ascii="Times New Roman" w:hAnsi="Times New Roman" w:cs="Times New Roman"/>
          <w:b/>
          <w:sz w:val="24"/>
          <w:szCs w:val="24"/>
        </w:rPr>
      </w:pPr>
    </w:p>
    <w:p w:rsidR="00794693" w:rsidRPr="006A5FFC" w:rsidRDefault="00794693" w:rsidP="002A56F9">
      <w:pPr>
        <w:spacing w:after="0" w:line="240" w:lineRule="auto"/>
        <w:rPr>
          <w:rFonts w:ascii="Times New Roman" w:hAnsi="Times New Roman" w:cs="Times New Roman"/>
          <w:b/>
          <w:sz w:val="28"/>
          <w:szCs w:val="28"/>
        </w:rPr>
      </w:pPr>
      <w:r w:rsidRPr="006A5FFC">
        <w:rPr>
          <w:rFonts w:ascii="Times New Roman" w:hAnsi="Times New Roman" w:cs="Times New Roman"/>
          <w:b/>
          <w:sz w:val="28"/>
          <w:szCs w:val="28"/>
        </w:rPr>
        <w:lastRenderedPageBreak/>
        <w:t>Introduction</w:t>
      </w:r>
    </w:p>
    <w:p w:rsidR="00C5019F" w:rsidRPr="006A5FFC" w:rsidRDefault="00C5019F" w:rsidP="002A56F9">
      <w:pPr>
        <w:spacing w:after="0" w:line="240" w:lineRule="auto"/>
        <w:rPr>
          <w:rFonts w:ascii="Times New Roman" w:hAnsi="Times New Roman" w:cs="Times New Roman"/>
          <w:sz w:val="24"/>
          <w:szCs w:val="24"/>
        </w:rPr>
      </w:pPr>
    </w:p>
    <w:p w:rsidR="00720EF2" w:rsidRPr="006A5FFC" w:rsidRDefault="00322E92"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C</w:t>
      </w:r>
      <w:r w:rsidR="00FA1A59" w:rsidRPr="006A5FFC">
        <w:rPr>
          <w:rFonts w:ascii="Times New Roman" w:hAnsi="Times New Roman" w:cs="Times New Roman"/>
          <w:sz w:val="24"/>
          <w:szCs w:val="24"/>
        </w:rPr>
        <w:t xml:space="preserve">areer and </w:t>
      </w:r>
      <w:r w:rsidRPr="006A5FFC">
        <w:rPr>
          <w:rFonts w:ascii="Times New Roman" w:hAnsi="Times New Roman" w:cs="Times New Roman"/>
          <w:sz w:val="24"/>
          <w:szCs w:val="24"/>
        </w:rPr>
        <w:t>T</w:t>
      </w:r>
      <w:r w:rsidR="00FA1A59" w:rsidRPr="006A5FFC">
        <w:rPr>
          <w:rFonts w:ascii="Times New Roman" w:hAnsi="Times New Roman" w:cs="Times New Roman"/>
          <w:sz w:val="24"/>
          <w:szCs w:val="24"/>
        </w:rPr>
        <w:t xml:space="preserve">echnical </w:t>
      </w:r>
      <w:r w:rsidRPr="006A5FFC">
        <w:rPr>
          <w:rFonts w:ascii="Times New Roman" w:hAnsi="Times New Roman" w:cs="Times New Roman"/>
          <w:sz w:val="24"/>
          <w:szCs w:val="24"/>
        </w:rPr>
        <w:t>E</w:t>
      </w:r>
      <w:r w:rsidR="00FA1A59" w:rsidRPr="006A5FFC">
        <w:rPr>
          <w:rFonts w:ascii="Times New Roman" w:hAnsi="Times New Roman" w:cs="Times New Roman"/>
          <w:sz w:val="24"/>
          <w:szCs w:val="24"/>
        </w:rPr>
        <w:t>ducation</w:t>
      </w:r>
      <w:r w:rsidRPr="006A5FFC">
        <w:rPr>
          <w:rFonts w:ascii="Times New Roman" w:hAnsi="Times New Roman" w:cs="Times New Roman"/>
          <w:sz w:val="24"/>
          <w:szCs w:val="24"/>
        </w:rPr>
        <w:t xml:space="preserve"> </w:t>
      </w:r>
      <w:r w:rsidR="00FA1A59" w:rsidRPr="006A5FFC">
        <w:rPr>
          <w:rFonts w:ascii="Times New Roman" w:hAnsi="Times New Roman" w:cs="Times New Roman"/>
          <w:sz w:val="24"/>
          <w:szCs w:val="24"/>
        </w:rPr>
        <w:t xml:space="preserve">(CTE) </w:t>
      </w:r>
      <w:r w:rsidRPr="006A5FFC">
        <w:rPr>
          <w:rFonts w:ascii="Times New Roman" w:hAnsi="Times New Roman" w:cs="Times New Roman"/>
          <w:sz w:val="24"/>
          <w:szCs w:val="24"/>
        </w:rPr>
        <w:t xml:space="preserve">has a long history in </w:t>
      </w:r>
      <w:r w:rsidR="00686B42" w:rsidRPr="006A5FFC">
        <w:rPr>
          <w:rFonts w:ascii="Times New Roman" w:hAnsi="Times New Roman" w:cs="Times New Roman"/>
          <w:sz w:val="24"/>
          <w:szCs w:val="24"/>
        </w:rPr>
        <w:t>the United States</w:t>
      </w:r>
      <w:r w:rsidR="00B21A43" w:rsidRPr="006A5FFC">
        <w:rPr>
          <w:rFonts w:ascii="Times New Roman" w:hAnsi="Times New Roman" w:cs="Times New Roman"/>
          <w:sz w:val="24"/>
          <w:szCs w:val="24"/>
        </w:rPr>
        <w:t xml:space="preserve"> and </w:t>
      </w:r>
      <w:r w:rsidRPr="006A5FFC">
        <w:rPr>
          <w:rFonts w:ascii="Times New Roman" w:hAnsi="Times New Roman" w:cs="Times New Roman"/>
          <w:sz w:val="24"/>
          <w:szCs w:val="24"/>
        </w:rPr>
        <w:t>in Massachusetts</w:t>
      </w:r>
      <w:r w:rsidR="00B21A43" w:rsidRPr="006A5FFC">
        <w:rPr>
          <w:rFonts w:ascii="Times New Roman" w:hAnsi="Times New Roman" w:cs="Times New Roman"/>
          <w:sz w:val="24"/>
          <w:szCs w:val="24"/>
        </w:rPr>
        <w:t xml:space="preserve"> </w:t>
      </w:r>
      <w:r w:rsidR="00683FE9" w:rsidRPr="006A5FFC">
        <w:rPr>
          <w:rFonts w:ascii="Times New Roman" w:hAnsi="Times New Roman" w:cs="Times New Roman"/>
          <w:sz w:val="24"/>
          <w:szCs w:val="24"/>
        </w:rPr>
        <w:t xml:space="preserve">in </w:t>
      </w:r>
      <w:r w:rsidR="00B21A43" w:rsidRPr="006A5FFC">
        <w:rPr>
          <w:rFonts w:ascii="Times New Roman" w:hAnsi="Times New Roman" w:cs="Times New Roman"/>
          <w:sz w:val="24"/>
          <w:szCs w:val="24"/>
        </w:rPr>
        <w:t>particular</w:t>
      </w:r>
      <w:r w:rsidR="00FA1A59" w:rsidRPr="006A5FFC">
        <w:rPr>
          <w:rFonts w:ascii="Times New Roman" w:hAnsi="Times New Roman" w:cs="Times New Roman"/>
          <w:sz w:val="24"/>
          <w:szCs w:val="24"/>
        </w:rPr>
        <w:t>,</w:t>
      </w:r>
      <w:r w:rsidRPr="006A5FFC">
        <w:rPr>
          <w:rFonts w:ascii="Times New Roman" w:hAnsi="Times New Roman" w:cs="Times New Roman"/>
          <w:sz w:val="24"/>
          <w:szCs w:val="24"/>
        </w:rPr>
        <w:t xml:space="preserve"> where it has </w:t>
      </w:r>
      <w:r w:rsidR="00275BF8" w:rsidRPr="006A5FFC">
        <w:rPr>
          <w:rFonts w:ascii="Times New Roman" w:hAnsi="Times New Roman" w:cs="Times New Roman"/>
          <w:sz w:val="24"/>
          <w:szCs w:val="24"/>
        </w:rPr>
        <w:t xml:space="preserve">existed as a formal educational pathway </w:t>
      </w:r>
      <w:r w:rsidRPr="006A5FFC">
        <w:rPr>
          <w:rFonts w:ascii="Times New Roman" w:hAnsi="Times New Roman" w:cs="Times New Roman"/>
          <w:sz w:val="24"/>
          <w:szCs w:val="24"/>
        </w:rPr>
        <w:t>for over a century.</w:t>
      </w:r>
      <w:r w:rsidR="00F9108A" w:rsidRPr="006A5FFC">
        <w:rPr>
          <w:rFonts w:ascii="Times New Roman" w:hAnsi="Times New Roman" w:cs="Times New Roman"/>
          <w:sz w:val="24"/>
          <w:szCs w:val="24"/>
        </w:rPr>
        <w:t xml:space="preserve"> </w:t>
      </w:r>
      <w:r w:rsidR="00FA1A59" w:rsidRPr="006A5FFC">
        <w:rPr>
          <w:rFonts w:ascii="Times New Roman" w:hAnsi="Times New Roman" w:cs="Times New Roman"/>
          <w:sz w:val="24"/>
          <w:szCs w:val="24"/>
        </w:rPr>
        <w:t xml:space="preserve">Today, more than </w:t>
      </w:r>
      <w:r w:rsidR="00B0436B" w:rsidRPr="006A5FFC">
        <w:rPr>
          <w:rFonts w:ascii="Times New Roman" w:hAnsi="Times New Roman" w:cs="Times New Roman"/>
          <w:sz w:val="24"/>
          <w:szCs w:val="24"/>
        </w:rPr>
        <w:t xml:space="preserve">100 </w:t>
      </w:r>
      <w:r w:rsidR="00FA1A59" w:rsidRPr="006A5FFC">
        <w:rPr>
          <w:rFonts w:ascii="Times New Roman" w:hAnsi="Times New Roman" w:cs="Times New Roman"/>
          <w:sz w:val="24"/>
          <w:szCs w:val="24"/>
        </w:rPr>
        <w:t xml:space="preserve">schools in Massachusetts offer CTE programs, </w:t>
      </w:r>
      <w:r w:rsidR="00720EF2" w:rsidRPr="006A5FFC">
        <w:rPr>
          <w:rFonts w:ascii="Times New Roman" w:hAnsi="Times New Roman" w:cs="Times New Roman"/>
          <w:sz w:val="24"/>
          <w:szCs w:val="24"/>
        </w:rPr>
        <w:t>which enroll</w:t>
      </w:r>
      <w:r w:rsidR="00FA1A59" w:rsidRPr="006A5FFC">
        <w:rPr>
          <w:rFonts w:ascii="Times New Roman" w:hAnsi="Times New Roman" w:cs="Times New Roman"/>
          <w:sz w:val="24"/>
          <w:szCs w:val="24"/>
        </w:rPr>
        <w:t xml:space="preserve"> approximately eighteen percent of all secondary-school students</w:t>
      </w:r>
      <w:r w:rsidR="00720EF2" w:rsidRPr="006A5FFC">
        <w:rPr>
          <w:rFonts w:ascii="Times New Roman" w:hAnsi="Times New Roman" w:cs="Times New Roman"/>
          <w:sz w:val="24"/>
          <w:szCs w:val="24"/>
        </w:rPr>
        <w:t xml:space="preserve"> in the Commonwealth</w:t>
      </w:r>
      <w:r w:rsidR="00FA1A59" w:rsidRPr="006A5FFC">
        <w:rPr>
          <w:rFonts w:ascii="Times New Roman" w:hAnsi="Times New Roman" w:cs="Times New Roman"/>
          <w:sz w:val="24"/>
          <w:szCs w:val="24"/>
        </w:rPr>
        <w:t>.</w:t>
      </w:r>
      <w:r w:rsidR="00275BF8" w:rsidRPr="006A5FFC">
        <w:rPr>
          <w:rFonts w:ascii="Times New Roman" w:hAnsi="Times New Roman" w:cs="Times New Roman"/>
          <w:sz w:val="24"/>
          <w:szCs w:val="24"/>
        </w:rPr>
        <w:t xml:space="preserve"> Despite existing evidence that CTE can provide</w:t>
      </w:r>
      <w:r w:rsidR="00ED4140" w:rsidRPr="006A5FFC">
        <w:rPr>
          <w:rFonts w:ascii="Times New Roman" w:hAnsi="Times New Roman" w:cs="Times New Roman"/>
          <w:sz w:val="24"/>
          <w:szCs w:val="24"/>
        </w:rPr>
        <w:t xml:space="preserve"> </w:t>
      </w:r>
      <w:r w:rsidR="00275BF8" w:rsidRPr="006A5FFC">
        <w:rPr>
          <w:rFonts w:ascii="Times New Roman" w:hAnsi="Times New Roman" w:cs="Times New Roman"/>
          <w:sz w:val="24"/>
          <w:szCs w:val="24"/>
        </w:rPr>
        <w:t xml:space="preserve">educational benefits </w:t>
      </w:r>
      <w:r w:rsidR="00B21A43" w:rsidRPr="006A5FFC">
        <w:rPr>
          <w:rFonts w:ascii="Times New Roman" w:hAnsi="Times New Roman" w:cs="Times New Roman"/>
          <w:sz w:val="24"/>
          <w:szCs w:val="24"/>
        </w:rPr>
        <w:t>for</w:t>
      </w:r>
      <w:r w:rsidR="00275BF8" w:rsidRPr="006A5FFC">
        <w:rPr>
          <w:rFonts w:ascii="Times New Roman" w:hAnsi="Times New Roman" w:cs="Times New Roman"/>
          <w:sz w:val="24"/>
          <w:szCs w:val="24"/>
        </w:rPr>
        <w:t xml:space="preserve"> students (Plank, Deluca, &amp; </w:t>
      </w:r>
      <w:proofErr w:type="spellStart"/>
      <w:r w:rsidR="00275BF8" w:rsidRPr="006A5FFC">
        <w:rPr>
          <w:rFonts w:ascii="Times New Roman" w:hAnsi="Times New Roman" w:cs="Times New Roman"/>
          <w:sz w:val="24"/>
          <w:szCs w:val="24"/>
        </w:rPr>
        <w:t>Estacion</w:t>
      </w:r>
      <w:proofErr w:type="spellEnd"/>
      <w:r w:rsidR="00275BF8" w:rsidRPr="006A5FFC">
        <w:rPr>
          <w:rFonts w:ascii="Times New Roman" w:hAnsi="Times New Roman" w:cs="Times New Roman"/>
          <w:sz w:val="24"/>
          <w:szCs w:val="24"/>
        </w:rPr>
        <w:t xml:space="preserve">, </w:t>
      </w:r>
      <w:proofErr w:type="gramStart"/>
      <w:r w:rsidR="00275BF8" w:rsidRPr="006A5FFC">
        <w:rPr>
          <w:rFonts w:ascii="Times New Roman" w:hAnsi="Times New Roman" w:cs="Times New Roman"/>
          <w:sz w:val="24"/>
          <w:szCs w:val="24"/>
        </w:rPr>
        <w:t>2008 ;</w:t>
      </w:r>
      <w:proofErr w:type="gramEnd"/>
      <w:r w:rsidR="00275BF8" w:rsidRPr="006A5FFC">
        <w:rPr>
          <w:rFonts w:ascii="Times New Roman" w:hAnsi="Times New Roman" w:cs="Times New Roman"/>
          <w:sz w:val="24"/>
          <w:szCs w:val="24"/>
        </w:rPr>
        <w:t xml:space="preserve"> Kelly &amp; Price, 2009), there </w:t>
      </w:r>
      <w:r w:rsidR="00ED4140" w:rsidRPr="006A5FFC">
        <w:rPr>
          <w:rFonts w:ascii="Times New Roman" w:hAnsi="Times New Roman" w:cs="Times New Roman"/>
          <w:sz w:val="24"/>
          <w:szCs w:val="24"/>
        </w:rPr>
        <w:t>have</w:t>
      </w:r>
      <w:r w:rsidR="00275BF8" w:rsidRPr="006A5FFC">
        <w:rPr>
          <w:rFonts w:ascii="Times New Roman" w:hAnsi="Times New Roman" w:cs="Times New Roman"/>
          <w:sz w:val="24"/>
          <w:szCs w:val="24"/>
        </w:rPr>
        <w:t xml:space="preserve"> been no rigorous inquir</w:t>
      </w:r>
      <w:r w:rsidR="00ED4140" w:rsidRPr="006A5FFC">
        <w:rPr>
          <w:rFonts w:ascii="Times New Roman" w:hAnsi="Times New Roman" w:cs="Times New Roman"/>
          <w:sz w:val="24"/>
          <w:szCs w:val="24"/>
        </w:rPr>
        <w:t>ies</w:t>
      </w:r>
      <w:r w:rsidR="00275BF8" w:rsidRPr="006A5FFC">
        <w:rPr>
          <w:rFonts w:ascii="Times New Roman" w:hAnsi="Times New Roman" w:cs="Times New Roman"/>
          <w:sz w:val="24"/>
          <w:szCs w:val="24"/>
        </w:rPr>
        <w:t xml:space="preserve"> into the potential effects of CTE in Massachusetts</w:t>
      </w:r>
      <w:r w:rsidR="00396DFF" w:rsidRPr="006A5FFC">
        <w:rPr>
          <w:rFonts w:ascii="Times New Roman" w:hAnsi="Times New Roman" w:cs="Times New Roman"/>
          <w:sz w:val="24"/>
          <w:szCs w:val="24"/>
        </w:rPr>
        <w:t xml:space="preserve">. </w:t>
      </w:r>
      <w:r w:rsidR="00ED4140" w:rsidRPr="006A5FFC">
        <w:rPr>
          <w:rFonts w:ascii="Times New Roman" w:hAnsi="Times New Roman" w:cs="Times New Roman"/>
          <w:sz w:val="24"/>
          <w:szCs w:val="24"/>
        </w:rPr>
        <w:t>S</w:t>
      </w:r>
      <w:r w:rsidR="00B21A43" w:rsidRPr="006A5FFC">
        <w:rPr>
          <w:rFonts w:ascii="Times New Roman" w:hAnsi="Times New Roman" w:cs="Times New Roman"/>
          <w:sz w:val="24"/>
          <w:szCs w:val="24"/>
        </w:rPr>
        <w:t>tudents with disabilities represent approximately</w:t>
      </w:r>
      <w:r w:rsidR="00275BF8" w:rsidRPr="006A5FFC">
        <w:rPr>
          <w:rFonts w:ascii="Times New Roman" w:hAnsi="Times New Roman" w:cs="Times New Roman"/>
          <w:sz w:val="24"/>
          <w:szCs w:val="24"/>
        </w:rPr>
        <w:t xml:space="preserve"> 25% of students enrolled in </w:t>
      </w:r>
      <w:r w:rsidR="00B21A43" w:rsidRPr="006A5FFC">
        <w:rPr>
          <w:rFonts w:ascii="Times New Roman" w:hAnsi="Times New Roman" w:cs="Times New Roman"/>
          <w:sz w:val="24"/>
          <w:szCs w:val="24"/>
        </w:rPr>
        <w:t xml:space="preserve">Massachusetts </w:t>
      </w:r>
      <w:r w:rsidR="00275BF8" w:rsidRPr="006A5FFC">
        <w:rPr>
          <w:rFonts w:ascii="Times New Roman" w:hAnsi="Times New Roman" w:cs="Times New Roman"/>
          <w:sz w:val="24"/>
          <w:szCs w:val="24"/>
        </w:rPr>
        <w:t>CTE programs</w:t>
      </w:r>
      <w:r w:rsidR="00396DFF" w:rsidRPr="006A5FFC">
        <w:rPr>
          <w:rFonts w:ascii="Times New Roman" w:hAnsi="Times New Roman" w:cs="Times New Roman"/>
          <w:sz w:val="24"/>
          <w:szCs w:val="24"/>
        </w:rPr>
        <w:t xml:space="preserve">. </w:t>
      </w:r>
      <w:r w:rsidR="009B1827" w:rsidRPr="006A5FFC">
        <w:rPr>
          <w:rFonts w:ascii="Times New Roman" w:hAnsi="Times New Roman" w:cs="Times New Roman"/>
          <w:sz w:val="24"/>
          <w:szCs w:val="24"/>
        </w:rPr>
        <w:t xml:space="preserve">Understanding the impact </w:t>
      </w:r>
      <w:r w:rsidR="00ED4140" w:rsidRPr="006A5FFC">
        <w:rPr>
          <w:rFonts w:ascii="Times New Roman" w:hAnsi="Times New Roman" w:cs="Times New Roman"/>
          <w:sz w:val="24"/>
          <w:szCs w:val="24"/>
        </w:rPr>
        <w:t xml:space="preserve">of </w:t>
      </w:r>
      <w:r w:rsidR="009B1827" w:rsidRPr="006A5FFC">
        <w:rPr>
          <w:rFonts w:ascii="Times New Roman" w:hAnsi="Times New Roman" w:cs="Times New Roman"/>
          <w:sz w:val="24"/>
          <w:szCs w:val="24"/>
        </w:rPr>
        <w:t>CTE</w:t>
      </w:r>
      <w:r w:rsidR="00ED4140" w:rsidRPr="006A5FFC">
        <w:rPr>
          <w:rFonts w:ascii="Times New Roman" w:hAnsi="Times New Roman" w:cs="Times New Roman"/>
          <w:sz w:val="24"/>
          <w:szCs w:val="24"/>
        </w:rPr>
        <w:t xml:space="preserve"> participation </w:t>
      </w:r>
      <w:r w:rsidR="009B1827" w:rsidRPr="006A5FFC">
        <w:rPr>
          <w:rFonts w:ascii="Times New Roman" w:hAnsi="Times New Roman" w:cs="Times New Roman"/>
          <w:sz w:val="24"/>
          <w:szCs w:val="24"/>
        </w:rPr>
        <w:t>is</w:t>
      </w:r>
      <w:r w:rsidR="00ED4140" w:rsidRPr="006A5FFC">
        <w:rPr>
          <w:rFonts w:ascii="Times New Roman" w:hAnsi="Times New Roman" w:cs="Times New Roman"/>
          <w:sz w:val="24"/>
          <w:szCs w:val="24"/>
        </w:rPr>
        <w:t xml:space="preserve"> particularly important</w:t>
      </w:r>
      <w:r w:rsidR="00D97A0F" w:rsidRPr="006A5FFC">
        <w:rPr>
          <w:rFonts w:ascii="Times New Roman" w:hAnsi="Times New Roman" w:cs="Times New Roman"/>
          <w:sz w:val="24"/>
          <w:szCs w:val="24"/>
        </w:rPr>
        <w:t xml:space="preserve"> for</w:t>
      </w:r>
      <w:r w:rsidR="00ED4140" w:rsidRPr="006A5FFC">
        <w:rPr>
          <w:rFonts w:ascii="Times New Roman" w:hAnsi="Times New Roman" w:cs="Times New Roman"/>
          <w:sz w:val="24"/>
          <w:szCs w:val="24"/>
        </w:rPr>
        <w:t xml:space="preserve"> </w:t>
      </w:r>
      <w:r w:rsidR="00D97A0F" w:rsidRPr="006A5FFC">
        <w:rPr>
          <w:rFonts w:ascii="Times New Roman" w:hAnsi="Times New Roman" w:cs="Times New Roman"/>
          <w:sz w:val="24"/>
          <w:szCs w:val="24"/>
        </w:rPr>
        <w:t xml:space="preserve">these students </w:t>
      </w:r>
      <w:r w:rsidR="00ED4140" w:rsidRPr="006A5FFC">
        <w:rPr>
          <w:rFonts w:ascii="Times New Roman" w:hAnsi="Times New Roman" w:cs="Times New Roman"/>
          <w:sz w:val="24"/>
          <w:szCs w:val="24"/>
        </w:rPr>
        <w:t>given their comparatively</w:t>
      </w:r>
      <w:r w:rsidR="00683FE9" w:rsidRPr="006A5FFC">
        <w:rPr>
          <w:rFonts w:ascii="Times New Roman" w:hAnsi="Times New Roman" w:cs="Times New Roman"/>
          <w:sz w:val="24"/>
          <w:szCs w:val="24"/>
        </w:rPr>
        <w:t xml:space="preserve"> low-rates of</w:t>
      </w:r>
      <w:r w:rsidR="009B1827" w:rsidRPr="006A5FFC">
        <w:rPr>
          <w:rFonts w:ascii="Times New Roman" w:hAnsi="Times New Roman" w:cs="Times New Roman"/>
          <w:sz w:val="24"/>
          <w:szCs w:val="24"/>
        </w:rPr>
        <w:t xml:space="preserve"> high-school graduation</w:t>
      </w:r>
      <w:r w:rsidR="00683FE9" w:rsidRPr="006A5FFC">
        <w:rPr>
          <w:rFonts w:ascii="Times New Roman" w:hAnsi="Times New Roman" w:cs="Times New Roman"/>
          <w:sz w:val="24"/>
          <w:szCs w:val="24"/>
        </w:rPr>
        <w:t xml:space="preserve"> across the commonwealth</w:t>
      </w:r>
      <w:r w:rsidR="00ED4140" w:rsidRPr="006A5FFC">
        <w:rPr>
          <w:rFonts w:ascii="Times New Roman" w:hAnsi="Times New Roman" w:cs="Times New Roman"/>
          <w:sz w:val="24"/>
          <w:szCs w:val="24"/>
        </w:rPr>
        <w:t>.</w:t>
      </w:r>
      <w:r w:rsidR="009B1827" w:rsidRPr="006A5FFC">
        <w:rPr>
          <w:rFonts w:ascii="Times New Roman" w:hAnsi="Times New Roman" w:cs="Times New Roman"/>
          <w:sz w:val="24"/>
          <w:szCs w:val="24"/>
        </w:rPr>
        <w:t xml:space="preserve"> </w:t>
      </w:r>
    </w:p>
    <w:p w:rsidR="00720EF2" w:rsidRPr="006A5FFC" w:rsidRDefault="00720EF2" w:rsidP="002A56F9">
      <w:pPr>
        <w:spacing w:after="0" w:line="240" w:lineRule="auto"/>
        <w:rPr>
          <w:rFonts w:ascii="Times New Roman" w:hAnsi="Times New Roman" w:cs="Times New Roman"/>
          <w:sz w:val="24"/>
          <w:szCs w:val="24"/>
        </w:rPr>
      </w:pPr>
    </w:p>
    <w:p w:rsidR="00720EF2" w:rsidRPr="006A5FFC" w:rsidRDefault="00FA1A59"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CTE programs were</w:t>
      </w:r>
      <w:r w:rsidR="00F9108A" w:rsidRPr="006A5FFC">
        <w:rPr>
          <w:rFonts w:ascii="Times New Roman" w:hAnsi="Times New Roman" w:cs="Times New Roman"/>
          <w:sz w:val="24"/>
          <w:szCs w:val="24"/>
        </w:rPr>
        <w:t xml:space="preserve"> </w:t>
      </w:r>
      <w:r w:rsidR="003F0BD7" w:rsidRPr="006A5FFC">
        <w:rPr>
          <w:rFonts w:ascii="Times New Roman" w:hAnsi="Times New Roman" w:cs="Times New Roman"/>
          <w:sz w:val="24"/>
          <w:szCs w:val="24"/>
        </w:rPr>
        <w:t>originally created</w:t>
      </w:r>
      <w:r w:rsidR="00F9108A" w:rsidRPr="006A5FFC">
        <w:rPr>
          <w:rFonts w:ascii="Times New Roman" w:hAnsi="Times New Roman" w:cs="Times New Roman"/>
          <w:sz w:val="24"/>
          <w:szCs w:val="24"/>
        </w:rPr>
        <w:t xml:space="preserve"> as a way to </w:t>
      </w:r>
      <w:r w:rsidR="00683FE9" w:rsidRPr="006A5FFC">
        <w:rPr>
          <w:rFonts w:ascii="Times New Roman" w:hAnsi="Times New Roman" w:cs="Times New Roman"/>
          <w:sz w:val="24"/>
          <w:szCs w:val="24"/>
        </w:rPr>
        <w:t>offer</w:t>
      </w:r>
      <w:r w:rsidR="00F9108A" w:rsidRPr="006A5FFC">
        <w:rPr>
          <w:rFonts w:ascii="Times New Roman" w:hAnsi="Times New Roman" w:cs="Times New Roman"/>
          <w:sz w:val="24"/>
          <w:szCs w:val="24"/>
        </w:rPr>
        <w:t xml:space="preserve"> meaningful secondary education pathways that prepared students for the </w:t>
      </w:r>
      <w:r w:rsidR="00686B42" w:rsidRPr="006A5FFC">
        <w:rPr>
          <w:rFonts w:ascii="Times New Roman" w:hAnsi="Times New Roman" w:cs="Times New Roman"/>
          <w:sz w:val="24"/>
          <w:szCs w:val="24"/>
        </w:rPr>
        <w:t>types of</w:t>
      </w:r>
      <w:r w:rsidR="00F9108A" w:rsidRPr="006A5FFC">
        <w:rPr>
          <w:rFonts w:ascii="Times New Roman" w:hAnsi="Times New Roman" w:cs="Times New Roman"/>
          <w:sz w:val="24"/>
          <w:szCs w:val="24"/>
        </w:rPr>
        <w:t xml:space="preserve"> </w:t>
      </w:r>
      <w:r w:rsidR="00686B42" w:rsidRPr="006A5FFC">
        <w:rPr>
          <w:rFonts w:ascii="Times New Roman" w:hAnsi="Times New Roman" w:cs="Times New Roman"/>
          <w:sz w:val="24"/>
          <w:szCs w:val="24"/>
        </w:rPr>
        <w:t xml:space="preserve">employment </w:t>
      </w:r>
      <w:r w:rsidR="00D817D6" w:rsidRPr="006A5FFC">
        <w:rPr>
          <w:rFonts w:ascii="Times New Roman" w:hAnsi="Times New Roman" w:cs="Times New Roman"/>
          <w:sz w:val="24"/>
          <w:szCs w:val="24"/>
        </w:rPr>
        <w:t>available</w:t>
      </w:r>
      <w:r w:rsidR="00686B42" w:rsidRPr="006A5FFC">
        <w:rPr>
          <w:rFonts w:ascii="Times New Roman" w:hAnsi="Times New Roman" w:cs="Times New Roman"/>
          <w:sz w:val="24"/>
          <w:szCs w:val="24"/>
        </w:rPr>
        <w:t xml:space="preserve"> in their communities</w:t>
      </w:r>
      <w:r w:rsidR="00F9108A" w:rsidRPr="006A5FFC">
        <w:rPr>
          <w:rFonts w:ascii="Times New Roman" w:hAnsi="Times New Roman" w:cs="Times New Roman"/>
          <w:sz w:val="24"/>
          <w:szCs w:val="24"/>
        </w:rPr>
        <w:t>.</w:t>
      </w:r>
      <w:r w:rsidR="009B4A8C" w:rsidRPr="006A5FFC">
        <w:rPr>
          <w:rFonts w:ascii="Times New Roman" w:hAnsi="Times New Roman" w:cs="Times New Roman"/>
          <w:sz w:val="24"/>
          <w:szCs w:val="24"/>
        </w:rPr>
        <w:t xml:space="preserve"> In addition to providing access to instruction in </w:t>
      </w:r>
      <w:r w:rsidR="009230E2" w:rsidRPr="006A5FFC">
        <w:rPr>
          <w:rFonts w:ascii="Times New Roman" w:hAnsi="Times New Roman" w:cs="Times New Roman"/>
          <w:sz w:val="24"/>
          <w:szCs w:val="24"/>
        </w:rPr>
        <w:t>core academic</w:t>
      </w:r>
      <w:r w:rsidR="009B4A8C" w:rsidRPr="006A5FFC">
        <w:rPr>
          <w:rFonts w:ascii="Times New Roman" w:hAnsi="Times New Roman" w:cs="Times New Roman"/>
          <w:sz w:val="24"/>
          <w:szCs w:val="24"/>
        </w:rPr>
        <w:t xml:space="preserve"> subject areas (English, mathematics, science, and social studies) these programs also offered training and certifications in skilled professions such as plumbing, cosmetology, biotechnology, information technology, and metal fabrication</w:t>
      </w:r>
      <w:r w:rsidR="009230E2" w:rsidRPr="006A5FFC">
        <w:rPr>
          <w:rFonts w:ascii="Times New Roman" w:hAnsi="Times New Roman" w:cs="Times New Roman"/>
          <w:sz w:val="24"/>
          <w:szCs w:val="24"/>
        </w:rPr>
        <w:t>.</w:t>
      </w:r>
      <w:r w:rsidR="009B4A8C" w:rsidRPr="006A5FFC">
        <w:rPr>
          <w:rFonts w:ascii="Times New Roman" w:hAnsi="Times New Roman" w:cs="Times New Roman"/>
          <w:sz w:val="24"/>
          <w:szCs w:val="24"/>
        </w:rPr>
        <w:t xml:space="preserve"> </w:t>
      </w:r>
      <w:r w:rsidR="00D817D6" w:rsidRPr="006A5FFC">
        <w:rPr>
          <w:rFonts w:ascii="Times New Roman" w:hAnsi="Times New Roman" w:cs="Times New Roman"/>
          <w:sz w:val="24"/>
          <w:szCs w:val="24"/>
        </w:rPr>
        <w:t>Beginning i</w:t>
      </w:r>
      <w:r w:rsidR="00322E92" w:rsidRPr="006A5FFC">
        <w:rPr>
          <w:rFonts w:ascii="Times New Roman" w:hAnsi="Times New Roman" w:cs="Times New Roman"/>
          <w:sz w:val="24"/>
          <w:szCs w:val="24"/>
        </w:rPr>
        <w:t>n the 1990s</w:t>
      </w:r>
      <w:r w:rsidR="00D817D6" w:rsidRPr="006A5FFC">
        <w:rPr>
          <w:rFonts w:ascii="Times New Roman" w:hAnsi="Times New Roman" w:cs="Times New Roman"/>
          <w:sz w:val="24"/>
          <w:szCs w:val="24"/>
        </w:rPr>
        <w:t>,</w:t>
      </w:r>
      <w:r w:rsidR="00322E92" w:rsidRPr="006A5FFC">
        <w:rPr>
          <w:rFonts w:ascii="Times New Roman" w:hAnsi="Times New Roman" w:cs="Times New Roman"/>
          <w:sz w:val="24"/>
          <w:szCs w:val="24"/>
        </w:rPr>
        <w:t xml:space="preserve"> </w:t>
      </w:r>
      <w:r w:rsidR="00D817D6" w:rsidRPr="006A5FFC">
        <w:rPr>
          <w:rFonts w:ascii="Times New Roman" w:hAnsi="Times New Roman" w:cs="Times New Roman"/>
          <w:sz w:val="24"/>
          <w:szCs w:val="24"/>
        </w:rPr>
        <w:t>educators began referring to these programs as</w:t>
      </w:r>
      <w:r w:rsidR="00322E92" w:rsidRPr="006A5FFC">
        <w:rPr>
          <w:rFonts w:ascii="Times New Roman" w:hAnsi="Times New Roman" w:cs="Times New Roman"/>
          <w:sz w:val="24"/>
          <w:szCs w:val="24"/>
        </w:rPr>
        <w:t xml:space="preserve"> “career and technical education” </w:t>
      </w:r>
      <w:r w:rsidR="00D817D6" w:rsidRPr="006A5FFC">
        <w:rPr>
          <w:rFonts w:ascii="Times New Roman" w:hAnsi="Times New Roman" w:cs="Times New Roman"/>
          <w:sz w:val="24"/>
          <w:szCs w:val="24"/>
        </w:rPr>
        <w:t>rather than</w:t>
      </w:r>
      <w:r w:rsidR="00322E92" w:rsidRPr="006A5FFC">
        <w:rPr>
          <w:rFonts w:ascii="Times New Roman" w:hAnsi="Times New Roman" w:cs="Times New Roman"/>
          <w:sz w:val="24"/>
          <w:szCs w:val="24"/>
        </w:rPr>
        <w:t xml:space="preserve"> “vocational education</w:t>
      </w:r>
      <w:r w:rsidR="008E7788" w:rsidRPr="006A5FFC">
        <w:rPr>
          <w:rFonts w:ascii="Times New Roman" w:hAnsi="Times New Roman" w:cs="Times New Roman"/>
          <w:sz w:val="24"/>
          <w:szCs w:val="24"/>
        </w:rPr>
        <w:t>,</w:t>
      </w:r>
      <w:r w:rsidR="00322E92" w:rsidRPr="006A5FFC">
        <w:rPr>
          <w:rFonts w:ascii="Times New Roman" w:hAnsi="Times New Roman" w:cs="Times New Roman"/>
          <w:sz w:val="24"/>
          <w:szCs w:val="24"/>
        </w:rPr>
        <w:t xml:space="preserve">” to reflect </w:t>
      </w:r>
      <w:r w:rsidR="00720EF2" w:rsidRPr="006A5FFC">
        <w:rPr>
          <w:rFonts w:ascii="Times New Roman" w:hAnsi="Times New Roman" w:cs="Times New Roman"/>
          <w:sz w:val="24"/>
          <w:szCs w:val="24"/>
        </w:rPr>
        <w:t>the inclusion within CTE of</w:t>
      </w:r>
      <w:r w:rsidR="00322E92" w:rsidRPr="006A5FFC">
        <w:rPr>
          <w:rFonts w:ascii="Times New Roman" w:hAnsi="Times New Roman" w:cs="Times New Roman"/>
          <w:sz w:val="24"/>
          <w:szCs w:val="24"/>
        </w:rPr>
        <w:t xml:space="preserve"> content areas that historically </w:t>
      </w:r>
      <w:r w:rsidR="00720EF2" w:rsidRPr="006A5FFC">
        <w:rPr>
          <w:rFonts w:ascii="Times New Roman" w:hAnsi="Times New Roman" w:cs="Times New Roman"/>
          <w:sz w:val="24"/>
          <w:szCs w:val="24"/>
        </w:rPr>
        <w:t xml:space="preserve">were not </w:t>
      </w:r>
      <w:r w:rsidR="00322E92" w:rsidRPr="006A5FFC">
        <w:rPr>
          <w:rFonts w:ascii="Times New Roman" w:hAnsi="Times New Roman" w:cs="Times New Roman"/>
          <w:sz w:val="24"/>
          <w:szCs w:val="24"/>
        </w:rPr>
        <w:t xml:space="preserve">considered </w:t>
      </w:r>
      <w:r w:rsidR="00720EF2" w:rsidRPr="006A5FFC">
        <w:rPr>
          <w:rFonts w:ascii="Times New Roman" w:hAnsi="Times New Roman" w:cs="Times New Roman"/>
          <w:sz w:val="24"/>
          <w:szCs w:val="24"/>
        </w:rPr>
        <w:t>“</w:t>
      </w:r>
      <w:r w:rsidR="00322E92" w:rsidRPr="006A5FFC">
        <w:rPr>
          <w:rFonts w:ascii="Times New Roman" w:hAnsi="Times New Roman" w:cs="Times New Roman"/>
          <w:sz w:val="24"/>
          <w:szCs w:val="24"/>
        </w:rPr>
        <w:t>vocation</w:t>
      </w:r>
      <w:r w:rsidR="00720EF2" w:rsidRPr="006A5FFC">
        <w:rPr>
          <w:rFonts w:ascii="Times New Roman" w:hAnsi="Times New Roman" w:cs="Times New Roman"/>
          <w:sz w:val="24"/>
          <w:szCs w:val="24"/>
        </w:rPr>
        <w:t>al,”</w:t>
      </w:r>
      <w:r w:rsidR="00322E92" w:rsidRPr="006A5FFC">
        <w:rPr>
          <w:rFonts w:ascii="Times New Roman" w:hAnsi="Times New Roman" w:cs="Times New Roman"/>
          <w:sz w:val="24"/>
          <w:szCs w:val="24"/>
        </w:rPr>
        <w:t xml:space="preserve"> and the fact that “vocational education” carried a stigma that was often associated with the funneling of lower-achieving students into these programs. </w:t>
      </w:r>
      <w:r w:rsidR="00C11B48" w:rsidRPr="006A5FFC">
        <w:rPr>
          <w:rFonts w:ascii="Times New Roman" w:hAnsi="Times New Roman" w:cs="Times New Roman"/>
          <w:sz w:val="24"/>
          <w:szCs w:val="24"/>
        </w:rPr>
        <w:t xml:space="preserve">Despite </w:t>
      </w:r>
      <w:r w:rsidR="00305ADF" w:rsidRPr="006A5FFC">
        <w:rPr>
          <w:rFonts w:ascii="Times New Roman" w:hAnsi="Times New Roman" w:cs="Times New Roman"/>
          <w:sz w:val="24"/>
          <w:szCs w:val="24"/>
        </w:rPr>
        <w:t>this</w:t>
      </w:r>
      <w:r w:rsidR="00554EC4" w:rsidRPr="006A5FFC">
        <w:rPr>
          <w:rFonts w:ascii="Times New Roman" w:hAnsi="Times New Roman" w:cs="Times New Roman"/>
          <w:sz w:val="24"/>
          <w:szCs w:val="24"/>
        </w:rPr>
        <w:t xml:space="preserve"> legacy of</w:t>
      </w:r>
      <w:r w:rsidR="00305ADF" w:rsidRPr="006A5FFC">
        <w:rPr>
          <w:rFonts w:ascii="Times New Roman" w:hAnsi="Times New Roman" w:cs="Times New Roman"/>
          <w:sz w:val="24"/>
          <w:szCs w:val="24"/>
        </w:rPr>
        <w:t xml:space="preserve"> </w:t>
      </w:r>
      <w:r w:rsidR="00C11B48" w:rsidRPr="006A5FFC">
        <w:rPr>
          <w:rFonts w:ascii="Times New Roman" w:hAnsi="Times New Roman" w:cs="Times New Roman"/>
          <w:sz w:val="24"/>
          <w:szCs w:val="24"/>
        </w:rPr>
        <w:t>stigma</w:t>
      </w:r>
      <w:r w:rsidR="009B4A8C" w:rsidRPr="006A5FFC">
        <w:rPr>
          <w:rFonts w:ascii="Times New Roman" w:hAnsi="Times New Roman" w:cs="Times New Roman"/>
          <w:sz w:val="24"/>
          <w:szCs w:val="24"/>
        </w:rPr>
        <w:t xml:space="preserve"> </w:t>
      </w:r>
      <w:r w:rsidR="00C11B48" w:rsidRPr="006A5FFC">
        <w:rPr>
          <w:rFonts w:ascii="Times New Roman" w:hAnsi="Times New Roman" w:cs="Times New Roman"/>
          <w:sz w:val="24"/>
          <w:szCs w:val="24"/>
        </w:rPr>
        <w:t xml:space="preserve">CTE </w:t>
      </w:r>
      <w:r w:rsidR="009B4A8C" w:rsidRPr="006A5FFC">
        <w:rPr>
          <w:rFonts w:ascii="Times New Roman" w:hAnsi="Times New Roman" w:cs="Times New Roman"/>
          <w:sz w:val="24"/>
          <w:szCs w:val="24"/>
        </w:rPr>
        <w:t xml:space="preserve">has the potential to </w:t>
      </w:r>
      <w:r w:rsidR="00C11B48" w:rsidRPr="006A5FFC">
        <w:rPr>
          <w:rFonts w:ascii="Times New Roman" w:hAnsi="Times New Roman" w:cs="Times New Roman"/>
          <w:sz w:val="24"/>
          <w:szCs w:val="24"/>
        </w:rPr>
        <w:t xml:space="preserve">offer a variety of benefits for students, such as </w:t>
      </w:r>
      <w:r w:rsidR="009B4A8C" w:rsidRPr="006A5FFC">
        <w:rPr>
          <w:rFonts w:ascii="Times New Roman" w:hAnsi="Times New Roman" w:cs="Times New Roman"/>
          <w:sz w:val="24"/>
          <w:szCs w:val="24"/>
        </w:rPr>
        <w:t xml:space="preserve">opportunities for situated learning that have direct application to </w:t>
      </w:r>
      <w:r w:rsidR="009230E2" w:rsidRPr="006A5FFC">
        <w:rPr>
          <w:rFonts w:ascii="Times New Roman" w:hAnsi="Times New Roman" w:cs="Times New Roman"/>
          <w:sz w:val="24"/>
          <w:szCs w:val="24"/>
        </w:rPr>
        <w:t>“on the job” situations</w:t>
      </w:r>
      <w:r w:rsidR="00396DFF" w:rsidRPr="006A5FFC">
        <w:rPr>
          <w:rFonts w:ascii="Times New Roman" w:hAnsi="Times New Roman" w:cs="Times New Roman"/>
          <w:sz w:val="24"/>
          <w:szCs w:val="24"/>
        </w:rPr>
        <w:t xml:space="preserve">. </w:t>
      </w:r>
      <w:r w:rsidR="009B4A8C" w:rsidRPr="006A5FFC">
        <w:rPr>
          <w:rFonts w:ascii="Times New Roman" w:hAnsi="Times New Roman" w:cs="Times New Roman"/>
          <w:sz w:val="24"/>
          <w:szCs w:val="24"/>
        </w:rPr>
        <w:t xml:space="preserve">In addition, whether </w:t>
      </w:r>
      <w:r w:rsidR="00683FE9" w:rsidRPr="006A5FFC">
        <w:rPr>
          <w:rFonts w:ascii="Times New Roman" w:hAnsi="Times New Roman" w:cs="Times New Roman"/>
          <w:sz w:val="24"/>
          <w:szCs w:val="24"/>
        </w:rPr>
        <w:t xml:space="preserve">or not </w:t>
      </w:r>
      <w:r w:rsidR="009B4A8C" w:rsidRPr="006A5FFC">
        <w:rPr>
          <w:rFonts w:ascii="Times New Roman" w:hAnsi="Times New Roman" w:cs="Times New Roman"/>
          <w:sz w:val="24"/>
          <w:szCs w:val="24"/>
        </w:rPr>
        <w:t>students plan to pursue a profession that will employ the ski</w:t>
      </w:r>
      <w:bookmarkStart w:id="0" w:name="_GoBack"/>
      <w:bookmarkEnd w:id="0"/>
      <w:r w:rsidR="009B4A8C" w:rsidRPr="006A5FFC">
        <w:rPr>
          <w:rFonts w:ascii="Times New Roman" w:hAnsi="Times New Roman" w:cs="Times New Roman"/>
          <w:sz w:val="24"/>
          <w:szCs w:val="24"/>
        </w:rPr>
        <w:t>lls they develop in these programs, the applied nature of the shop-based instruction provides an avenue for engagement and relevance that is often missing in traditional college</w:t>
      </w:r>
      <w:r w:rsidR="00554EC4" w:rsidRPr="006A5FFC">
        <w:rPr>
          <w:rFonts w:ascii="Times New Roman" w:hAnsi="Times New Roman" w:cs="Times New Roman"/>
          <w:sz w:val="24"/>
          <w:szCs w:val="24"/>
        </w:rPr>
        <w:t>-</w:t>
      </w:r>
      <w:r w:rsidR="009B4A8C" w:rsidRPr="006A5FFC">
        <w:rPr>
          <w:rFonts w:ascii="Times New Roman" w:hAnsi="Times New Roman" w:cs="Times New Roman"/>
          <w:sz w:val="24"/>
          <w:szCs w:val="24"/>
        </w:rPr>
        <w:t>preparatory curricula</w:t>
      </w:r>
      <w:r w:rsidR="00C11B48" w:rsidRPr="006A5FFC">
        <w:rPr>
          <w:rFonts w:ascii="Times New Roman" w:hAnsi="Times New Roman" w:cs="Times New Roman"/>
          <w:sz w:val="24"/>
          <w:szCs w:val="24"/>
        </w:rPr>
        <w:t xml:space="preserve">. </w:t>
      </w:r>
    </w:p>
    <w:p w:rsidR="00720EF2" w:rsidRPr="006A5FFC" w:rsidRDefault="00720EF2" w:rsidP="002A56F9">
      <w:pPr>
        <w:spacing w:after="0" w:line="240" w:lineRule="auto"/>
        <w:rPr>
          <w:rFonts w:ascii="Times New Roman" w:hAnsi="Times New Roman" w:cs="Times New Roman"/>
          <w:sz w:val="24"/>
          <w:szCs w:val="24"/>
        </w:rPr>
      </w:pPr>
    </w:p>
    <w:p w:rsidR="00720EF2" w:rsidRPr="006A5FFC" w:rsidRDefault="00C11B48"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CTE </w:t>
      </w:r>
      <w:r w:rsidR="000525FC" w:rsidRPr="006A5FFC">
        <w:rPr>
          <w:rFonts w:ascii="Times New Roman" w:hAnsi="Times New Roman" w:cs="Times New Roman"/>
          <w:sz w:val="24"/>
          <w:szCs w:val="24"/>
        </w:rPr>
        <w:t xml:space="preserve">may </w:t>
      </w:r>
      <w:r w:rsidRPr="006A5FFC">
        <w:rPr>
          <w:rFonts w:ascii="Times New Roman" w:hAnsi="Times New Roman" w:cs="Times New Roman"/>
          <w:sz w:val="24"/>
          <w:szCs w:val="24"/>
        </w:rPr>
        <w:t>be especially beneficial to students with disabilities</w:t>
      </w:r>
      <w:r w:rsidR="00C21A8C" w:rsidRPr="006A5FFC">
        <w:rPr>
          <w:rFonts w:ascii="Times New Roman" w:hAnsi="Times New Roman" w:cs="Times New Roman"/>
          <w:sz w:val="24"/>
          <w:szCs w:val="24"/>
        </w:rPr>
        <w:t xml:space="preserve"> because</w:t>
      </w:r>
      <w:r w:rsidR="00720EF2" w:rsidRPr="006A5FFC">
        <w:rPr>
          <w:rFonts w:ascii="Times New Roman" w:hAnsi="Times New Roman" w:cs="Times New Roman"/>
          <w:sz w:val="24"/>
          <w:szCs w:val="24"/>
        </w:rPr>
        <w:t xml:space="preserve"> the smaller student-teacher ratios in CTE classrooms</w:t>
      </w:r>
      <w:r w:rsidR="009A49A6" w:rsidRPr="006A5FFC">
        <w:rPr>
          <w:rFonts w:ascii="Times New Roman" w:hAnsi="Times New Roman" w:cs="Times New Roman"/>
          <w:sz w:val="24"/>
          <w:szCs w:val="24"/>
        </w:rPr>
        <w:t xml:space="preserve"> </w:t>
      </w:r>
      <w:r w:rsidR="00720EF2" w:rsidRPr="006A5FFC">
        <w:rPr>
          <w:rFonts w:ascii="Times New Roman" w:hAnsi="Times New Roman" w:cs="Times New Roman"/>
          <w:sz w:val="24"/>
          <w:szCs w:val="24"/>
        </w:rPr>
        <w:t>provide an opportunity for students to work closely with instructors</w:t>
      </w:r>
      <w:r w:rsidR="009A49A6" w:rsidRPr="006A5FFC">
        <w:rPr>
          <w:rFonts w:ascii="Times New Roman" w:hAnsi="Times New Roman" w:cs="Times New Roman"/>
          <w:sz w:val="24"/>
          <w:szCs w:val="24"/>
        </w:rPr>
        <w:t xml:space="preserve">, and </w:t>
      </w:r>
      <w:r w:rsidR="00720EF2" w:rsidRPr="006A5FFC">
        <w:rPr>
          <w:rFonts w:ascii="Times New Roman" w:hAnsi="Times New Roman" w:cs="Times New Roman"/>
          <w:sz w:val="24"/>
          <w:szCs w:val="24"/>
        </w:rPr>
        <w:t>CTE</w:t>
      </w:r>
      <w:r w:rsidR="009A49A6" w:rsidRPr="006A5FFC">
        <w:rPr>
          <w:rFonts w:ascii="Times New Roman" w:hAnsi="Times New Roman" w:cs="Times New Roman"/>
          <w:sz w:val="24"/>
          <w:szCs w:val="24"/>
        </w:rPr>
        <w:t xml:space="preserve"> </w:t>
      </w:r>
      <w:r w:rsidR="005B74BE" w:rsidRPr="006A5FFC">
        <w:rPr>
          <w:rFonts w:ascii="Times New Roman" w:hAnsi="Times New Roman" w:cs="Times New Roman"/>
          <w:sz w:val="24"/>
          <w:szCs w:val="24"/>
        </w:rPr>
        <w:t xml:space="preserve">instruction </w:t>
      </w:r>
      <w:r w:rsidR="00720EF2" w:rsidRPr="006A5FFC">
        <w:rPr>
          <w:rFonts w:ascii="Times New Roman" w:hAnsi="Times New Roman" w:cs="Times New Roman"/>
          <w:sz w:val="24"/>
          <w:szCs w:val="24"/>
        </w:rPr>
        <w:t>uses</w:t>
      </w:r>
      <w:r w:rsidR="009A49A6" w:rsidRPr="006A5FFC">
        <w:rPr>
          <w:rFonts w:ascii="Times New Roman" w:hAnsi="Times New Roman" w:cs="Times New Roman"/>
          <w:sz w:val="24"/>
          <w:szCs w:val="24"/>
        </w:rPr>
        <w:t xml:space="preserve"> multiple modalities of learning that may engage areas of particular strength for students with disabilities</w:t>
      </w:r>
      <w:r w:rsidRPr="006A5FFC">
        <w:rPr>
          <w:rFonts w:ascii="Times New Roman" w:hAnsi="Times New Roman" w:cs="Times New Roman"/>
          <w:sz w:val="24"/>
          <w:szCs w:val="24"/>
        </w:rPr>
        <w:t xml:space="preserve">. </w:t>
      </w:r>
      <w:r w:rsidR="00720EF2" w:rsidRPr="006A5FFC">
        <w:rPr>
          <w:rFonts w:ascii="Times New Roman" w:hAnsi="Times New Roman" w:cs="Times New Roman"/>
          <w:sz w:val="24"/>
          <w:szCs w:val="24"/>
        </w:rPr>
        <w:t>Furthermore, d</w:t>
      </w:r>
      <w:r w:rsidR="005266F5" w:rsidRPr="006A5FFC">
        <w:rPr>
          <w:rFonts w:ascii="Times New Roman" w:hAnsi="Times New Roman" w:cs="Times New Roman"/>
          <w:sz w:val="24"/>
          <w:szCs w:val="24"/>
        </w:rPr>
        <w:t>ata from the National Longitudinal Transition Study</w:t>
      </w:r>
      <w:r w:rsidR="005266F5" w:rsidRPr="006A5FFC">
        <w:rPr>
          <w:rStyle w:val="FootnoteReference"/>
          <w:rFonts w:ascii="Times New Roman" w:hAnsi="Times New Roman" w:cs="Times New Roman"/>
          <w:sz w:val="24"/>
          <w:szCs w:val="24"/>
        </w:rPr>
        <w:footnoteReference w:id="1"/>
      </w:r>
      <w:r w:rsidR="005266F5" w:rsidRPr="006A5FFC">
        <w:rPr>
          <w:rFonts w:ascii="Times New Roman" w:hAnsi="Times New Roman" w:cs="Times New Roman"/>
          <w:sz w:val="24"/>
          <w:szCs w:val="24"/>
        </w:rPr>
        <w:t xml:space="preserve"> (NLTS)</w:t>
      </w:r>
      <w:r w:rsidR="000C666C" w:rsidRPr="006A5FFC">
        <w:rPr>
          <w:rFonts w:ascii="Times New Roman" w:hAnsi="Times New Roman" w:cs="Times New Roman"/>
          <w:sz w:val="24"/>
          <w:szCs w:val="24"/>
        </w:rPr>
        <w:t xml:space="preserve"> </w:t>
      </w:r>
      <w:r w:rsidR="00DB2D03" w:rsidRPr="006A5FFC">
        <w:rPr>
          <w:rFonts w:ascii="Times New Roman" w:hAnsi="Times New Roman" w:cs="Times New Roman"/>
          <w:sz w:val="24"/>
          <w:szCs w:val="24"/>
        </w:rPr>
        <w:t>indicate that students with disabilities</w:t>
      </w:r>
      <w:r w:rsidR="00720EF2" w:rsidRPr="006A5FFC">
        <w:rPr>
          <w:rFonts w:ascii="Times New Roman" w:hAnsi="Times New Roman" w:cs="Times New Roman"/>
          <w:sz w:val="24"/>
          <w:szCs w:val="24"/>
        </w:rPr>
        <w:t xml:space="preserve"> </w:t>
      </w:r>
      <w:r w:rsidR="000C666C" w:rsidRPr="006A5FFC">
        <w:rPr>
          <w:rFonts w:ascii="Times New Roman" w:hAnsi="Times New Roman" w:cs="Times New Roman"/>
          <w:sz w:val="24"/>
          <w:szCs w:val="24"/>
        </w:rPr>
        <w:t>who attended vocational education programs had higher employment rates and higher salaries five years after high school graduation</w:t>
      </w:r>
      <w:r w:rsidR="00720EF2" w:rsidRPr="006A5FFC">
        <w:rPr>
          <w:rFonts w:ascii="Times New Roman" w:hAnsi="Times New Roman" w:cs="Times New Roman"/>
          <w:sz w:val="24"/>
          <w:szCs w:val="24"/>
        </w:rPr>
        <w:t xml:space="preserve"> </w:t>
      </w:r>
      <w:r w:rsidR="00DB2D03" w:rsidRPr="006A5FFC">
        <w:rPr>
          <w:rFonts w:ascii="Times New Roman" w:hAnsi="Times New Roman" w:cs="Times New Roman"/>
          <w:sz w:val="24"/>
          <w:szCs w:val="24"/>
        </w:rPr>
        <w:t>(Wagner, et al., 1993)</w:t>
      </w:r>
      <w:r w:rsidR="00720EF2" w:rsidRPr="006A5FFC">
        <w:rPr>
          <w:rFonts w:ascii="Times New Roman" w:hAnsi="Times New Roman" w:cs="Times New Roman"/>
          <w:sz w:val="24"/>
          <w:szCs w:val="24"/>
        </w:rPr>
        <w:t>.</w:t>
      </w:r>
      <w:r w:rsidR="00DB2D03" w:rsidRPr="006A5FFC">
        <w:rPr>
          <w:rFonts w:ascii="Times New Roman" w:hAnsi="Times New Roman" w:cs="Times New Roman"/>
          <w:sz w:val="24"/>
          <w:szCs w:val="24"/>
        </w:rPr>
        <w:t xml:space="preserve"> </w:t>
      </w:r>
    </w:p>
    <w:p w:rsidR="00720EF2" w:rsidRPr="006A5FFC" w:rsidRDefault="00D97A0F" w:rsidP="00D97A0F">
      <w:pPr>
        <w:tabs>
          <w:tab w:val="left" w:pos="3840"/>
        </w:tabs>
        <w:spacing w:after="0" w:line="240" w:lineRule="auto"/>
        <w:rPr>
          <w:rFonts w:ascii="Times New Roman" w:hAnsi="Times New Roman" w:cs="Times New Roman"/>
          <w:sz w:val="24"/>
          <w:szCs w:val="24"/>
        </w:rPr>
      </w:pPr>
      <w:r w:rsidRPr="006A5FFC">
        <w:rPr>
          <w:rFonts w:ascii="Times New Roman" w:hAnsi="Times New Roman" w:cs="Times New Roman"/>
          <w:sz w:val="24"/>
          <w:szCs w:val="24"/>
        </w:rPr>
        <w:tab/>
      </w:r>
    </w:p>
    <w:p w:rsidR="008E7788" w:rsidRPr="006A5FFC" w:rsidRDefault="00C11B48"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Therefore,</w:t>
      </w:r>
      <w:r w:rsidR="005B74BE" w:rsidRPr="006A5FFC">
        <w:rPr>
          <w:rFonts w:ascii="Times New Roman" w:hAnsi="Times New Roman" w:cs="Times New Roman"/>
          <w:sz w:val="24"/>
          <w:szCs w:val="24"/>
        </w:rPr>
        <w:t xml:space="preserve"> it is important for students with disabilities across the commonwealth to have </w:t>
      </w:r>
      <w:r w:rsidRPr="006A5FFC">
        <w:rPr>
          <w:rFonts w:ascii="Times New Roman" w:hAnsi="Times New Roman" w:cs="Times New Roman"/>
          <w:sz w:val="24"/>
          <w:szCs w:val="24"/>
        </w:rPr>
        <w:t xml:space="preserve">access </w:t>
      </w:r>
      <w:r w:rsidR="005B74BE" w:rsidRPr="006A5FFC">
        <w:rPr>
          <w:rFonts w:ascii="Times New Roman" w:hAnsi="Times New Roman" w:cs="Times New Roman"/>
          <w:sz w:val="24"/>
          <w:szCs w:val="24"/>
        </w:rPr>
        <w:t xml:space="preserve">to </w:t>
      </w:r>
      <w:r w:rsidRPr="006A5FFC">
        <w:rPr>
          <w:rFonts w:ascii="Times New Roman" w:hAnsi="Times New Roman" w:cs="Times New Roman"/>
          <w:sz w:val="24"/>
          <w:szCs w:val="24"/>
        </w:rPr>
        <w:t xml:space="preserve">CTE </w:t>
      </w:r>
      <w:r w:rsidR="005B74BE" w:rsidRPr="006A5FFC">
        <w:rPr>
          <w:rFonts w:ascii="Times New Roman" w:hAnsi="Times New Roman" w:cs="Times New Roman"/>
          <w:sz w:val="24"/>
          <w:szCs w:val="24"/>
        </w:rPr>
        <w:t xml:space="preserve">programs. Under </w:t>
      </w:r>
      <w:r w:rsidR="00AF365D" w:rsidRPr="006A5FFC">
        <w:rPr>
          <w:rFonts w:ascii="Times New Roman" w:hAnsi="Times New Roman" w:cs="Times New Roman"/>
          <w:sz w:val="24"/>
          <w:szCs w:val="24"/>
        </w:rPr>
        <w:t>state law, and by design of the educational system,</w:t>
      </w:r>
      <w:r w:rsidRPr="006A5FFC">
        <w:rPr>
          <w:rFonts w:ascii="Times New Roman" w:hAnsi="Times New Roman" w:cs="Times New Roman"/>
          <w:sz w:val="24"/>
          <w:szCs w:val="24"/>
        </w:rPr>
        <w:t xml:space="preserve"> all students have access to </w:t>
      </w:r>
      <w:r w:rsidR="00AF365D" w:rsidRPr="006A5FFC">
        <w:rPr>
          <w:rFonts w:ascii="Times New Roman" w:hAnsi="Times New Roman" w:cs="Times New Roman"/>
          <w:sz w:val="24"/>
          <w:szCs w:val="24"/>
        </w:rPr>
        <w:t xml:space="preserve">some form of </w:t>
      </w:r>
      <w:r w:rsidRPr="006A5FFC">
        <w:rPr>
          <w:rFonts w:ascii="Times New Roman" w:hAnsi="Times New Roman" w:cs="Times New Roman"/>
          <w:sz w:val="24"/>
          <w:szCs w:val="24"/>
        </w:rPr>
        <w:t>CTE,</w:t>
      </w:r>
      <w:r w:rsidR="00AF365D" w:rsidRPr="006A5FFC">
        <w:rPr>
          <w:rFonts w:ascii="Times New Roman" w:hAnsi="Times New Roman" w:cs="Times New Roman"/>
          <w:sz w:val="24"/>
          <w:szCs w:val="24"/>
        </w:rPr>
        <w:t xml:space="preserve"> either through their home district, school choice, or access to a regional vocational and technical school.</w:t>
      </w:r>
      <w:r w:rsidRPr="006A5FFC">
        <w:rPr>
          <w:rFonts w:ascii="Times New Roman" w:hAnsi="Times New Roman" w:cs="Times New Roman"/>
          <w:sz w:val="24"/>
          <w:szCs w:val="24"/>
        </w:rPr>
        <w:t xml:space="preserve"> </w:t>
      </w:r>
      <w:r w:rsidR="00AF365D" w:rsidRPr="006A5FFC">
        <w:rPr>
          <w:rFonts w:ascii="Times New Roman" w:hAnsi="Times New Roman" w:cs="Times New Roman"/>
          <w:sz w:val="24"/>
          <w:szCs w:val="24"/>
        </w:rPr>
        <w:t xml:space="preserve">Because the </w:t>
      </w:r>
      <w:r w:rsidR="00E80CCF" w:rsidRPr="006A5FFC">
        <w:rPr>
          <w:rFonts w:ascii="Times New Roman" w:hAnsi="Times New Roman" w:cs="Times New Roman"/>
          <w:sz w:val="24"/>
          <w:szCs w:val="24"/>
        </w:rPr>
        <w:t>commonwealth</w:t>
      </w:r>
      <w:r w:rsidR="00AF365D" w:rsidRPr="006A5FFC">
        <w:rPr>
          <w:rFonts w:ascii="Times New Roman" w:hAnsi="Times New Roman" w:cs="Times New Roman"/>
          <w:sz w:val="24"/>
          <w:szCs w:val="24"/>
        </w:rPr>
        <w:t xml:space="preserve"> has mandated that all students have access to this educational pathway, i</w:t>
      </w:r>
      <w:r w:rsidR="00E80CCF" w:rsidRPr="006A5FFC">
        <w:rPr>
          <w:rFonts w:ascii="Times New Roman" w:hAnsi="Times New Roman" w:cs="Times New Roman"/>
          <w:sz w:val="24"/>
          <w:szCs w:val="24"/>
        </w:rPr>
        <w:t xml:space="preserve">t is important that DESE </w:t>
      </w:r>
      <w:r w:rsidRPr="006A5FFC">
        <w:rPr>
          <w:rFonts w:ascii="Times New Roman" w:hAnsi="Times New Roman" w:cs="Times New Roman"/>
          <w:sz w:val="24"/>
          <w:szCs w:val="24"/>
        </w:rPr>
        <w:t xml:space="preserve">know whether students with disabilities across categories are reasonably represented in these programs, and </w:t>
      </w:r>
      <w:r w:rsidRPr="006A5FFC">
        <w:rPr>
          <w:rFonts w:ascii="Times New Roman" w:hAnsi="Times New Roman" w:cs="Times New Roman"/>
          <w:sz w:val="24"/>
          <w:szCs w:val="24"/>
        </w:rPr>
        <w:lastRenderedPageBreak/>
        <w:t xml:space="preserve">whether these programs do indeed </w:t>
      </w:r>
      <w:r w:rsidR="00554EC4" w:rsidRPr="006A5FFC">
        <w:rPr>
          <w:rFonts w:ascii="Times New Roman" w:hAnsi="Times New Roman" w:cs="Times New Roman"/>
          <w:sz w:val="24"/>
          <w:szCs w:val="24"/>
        </w:rPr>
        <w:t xml:space="preserve">provide and equal or better </w:t>
      </w:r>
      <w:r w:rsidRPr="006A5FFC">
        <w:rPr>
          <w:rFonts w:ascii="Times New Roman" w:hAnsi="Times New Roman" w:cs="Times New Roman"/>
          <w:sz w:val="24"/>
          <w:szCs w:val="24"/>
        </w:rPr>
        <w:t xml:space="preserve">benefit </w:t>
      </w:r>
      <w:r w:rsidR="00554EC4" w:rsidRPr="006A5FFC">
        <w:rPr>
          <w:rFonts w:ascii="Times New Roman" w:hAnsi="Times New Roman" w:cs="Times New Roman"/>
          <w:sz w:val="24"/>
          <w:szCs w:val="24"/>
        </w:rPr>
        <w:t xml:space="preserve">to </w:t>
      </w:r>
      <w:r w:rsidRPr="006A5FFC">
        <w:rPr>
          <w:rFonts w:ascii="Times New Roman" w:hAnsi="Times New Roman" w:cs="Times New Roman"/>
          <w:sz w:val="24"/>
          <w:szCs w:val="24"/>
        </w:rPr>
        <w:t>these students</w:t>
      </w:r>
      <w:r w:rsidR="00554EC4" w:rsidRPr="006A5FFC">
        <w:rPr>
          <w:rFonts w:ascii="Times New Roman" w:hAnsi="Times New Roman" w:cs="Times New Roman"/>
          <w:sz w:val="24"/>
          <w:szCs w:val="24"/>
        </w:rPr>
        <w:t xml:space="preserve"> than </w:t>
      </w:r>
      <w:r w:rsidR="00056991" w:rsidRPr="006A5FFC">
        <w:rPr>
          <w:rFonts w:ascii="Times New Roman" w:hAnsi="Times New Roman" w:cs="Times New Roman"/>
          <w:sz w:val="24"/>
          <w:szCs w:val="24"/>
        </w:rPr>
        <w:t>traditional academic programs</w:t>
      </w:r>
      <w:r w:rsidRPr="006A5FFC">
        <w:rPr>
          <w:rFonts w:ascii="Times New Roman" w:hAnsi="Times New Roman" w:cs="Times New Roman"/>
          <w:sz w:val="24"/>
          <w:szCs w:val="24"/>
        </w:rPr>
        <w:t>.</w:t>
      </w:r>
      <w:r w:rsidR="00D817D6" w:rsidRPr="006A5FFC" w:rsidDel="00D817D6">
        <w:rPr>
          <w:rFonts w:ascii="Times New Roman" w:hAnsi="Times New Roman" w:cs="Times New Roman"/>
          <w:sz w:val="24"/>
          <w:szCs w:val="24"/>
        </w:rPr>
        <w:t xml:space="preserve"> </w:t>
      </w:r>
    </w:p>
    <w:p w:rsidR="00C5019F" w:rsidRPr="006A5FFC" w:rsidRDefault="00C5019F" w:rsidP="002A56F9">
      <w:pPr>
        <w:spacing w:after="0" w:line="240" w:lineRule="auto"/>
        <w:rPr>
          <w:rFonts w:ascii="Times New Roman" w:hAnsi="Times New Roman" w:cs="Times New Roman"/>
          <w:b/>
          <w:sz w:val="24"/>
          <w:szCs w:val="24"/>
        </w:rPr>
      </w:pPr>
    </w:p>
    <w:p w:rsidR="00FA1A59" w:rsidRPr="006A5FFC" w:rsidRDefault="00FA1A59" w:rsidP="002A56F9">
      <w:pPr>
        <w:spacing w:after="0" w:line="240" w:lineRule="auto"/>
        <w:rPr>
          <w:rFonts w:ascii="Times New Roman" w:hAnsi="Times New Roman" w:cs="Times New Roman"/>
          <w:sz w:val="24"/>
          <w:szCs w:val="24"/>
        </w:rPr>
      </w:pPr>
      <w:r w:rsidRPr="006A5FFC">
        <w:rPr>
          <w:rFonts w:ascii="Times New Roman" w:hAnsi="Times New Roman" w:cs="Times New Roman"/>
          <w:b/>
          <w:sz w:val="24"/>
          <w:szCs w:val="24"/>
        </w:rPr>
        <w:t>Types of Schools Offering CTE Programs in Massachusetts</w:t>
      </w:r>
    </w:p>
    <w:p w:rsidR="00FA1A59" w:rsidRPr="006A5FFC" w:rsidRDefault="00FA1A59" w:rsidP="002A56F9">
      <w:pPr>
        <w:spacing w:after="0" w:line="240" w:lineRule="auto"/>
        <w:rPr>
          <w:rFonts w:ascii="Times New Roman" w:hAnsi="Times New Roman" w:cs="Times New Roman"/>
          <w:sz w:val="24"/>
          <w:szCs w:val="24"/>
        </w:rPr>
      </w:pPr>
    </w:p>
    <w:p w:rsidR="00482DCE" w:rsidRPr="006A5FFC" w:rsidRDefault="00512D79"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Under Massachusetts law and the </w:t>
      </w:r>
      <w:r w:rsidR="005266F5" w:rsidRPr="006A5FFC">
        <w:rPr>
          <w:rFonts w:ascii="Times New Roman" w:hAnsi="Times New Roman" w:cs="Times New Roman"/>
          <w:sz w:val="24"/>
          <w:szCs w:val="24"/>
        </w:rPr>
        <w:t xml:space="preserve">Federal </w:t>
      </w:r>
      <w:r w:rsidRPr="006A5FFC">
        <w:rPr>
          <w:rFonts w:ascii="Times New Roman" w:hAnsi="Times New Roman" w:cs="Times New Roman"/>
          <w:sz w:val="24"/>
          <w:szCs w:val="24"/>
        </w:rPr>
        <w:t>Perkins IV Act</w:t>
      </w:r>
      <w:r w:rsidR="00B85414" w:rsidRPr="006A5FFC">
        <w:rPr>
          <w:rFonts w:ascii="Times New Roman" w:hAnsi="Times New Roman" w:cs="Times New Roman"/>
          <w:sz w:val="24"/>
          <w:szCs w:val="24"/>
        </w:rPr>
        <w:t>,</w:t>
      </w:r>
      <w:r w:rsidRPr="006A5FFC">
        <w:rPr>
          <w:rFonts w:ascii="Times New Roman" w:hAnsi="Times New Roman" w:cs="Times New Roman"/>
          <w:sz w:val="24"/>
          <w:szCs w:val="24"/>
        </w:rPr>
        <w:t xml:space="preserve"> all students in the </w:t>
      </w:r>
      <w:r w:rsidR="00720EF2" w:rsidRPr="006A5FFC">
        <w:rPr>
          <w:rFonts w:ascii="Times New Roman" w:hAnsi="Times New Roman" w:cs="Times New Roman"/>
          <w:sz w:val="24"/>
          <w:szCs w:val="24"/>
        </w:rPr>
        <w:t>C</w:t>
      </w:r>
      <w:r w:rsidRPr="006A5FFC">
        <w:rPr>
          <w:rFonts w:ascii="Times New Roman" w:hAnsi="Times New Roman" w:cs="Times New Roman"/>
          <w:sz w:val="24"/>
          <w:szCs w:val="24"/>
        </w:rPr>
        <w:t xml:space="preserve">ommonwealth must have access to some form of CTE </w:t>
      </w:r>
      <w:r w:rsidR="00DF6654" w:rsidRPr="006A5FFC">
        <w:rPr>
          <w:rFonts w:ascii="Times New Roman" w:hAnsi="Times New Roman" w:cs="Times New Roman"/>
          <w:sz w:val="24"/>
          <w:szCs w:val="24"/>
        </w:rPr>
        <w:t>education</w:t>
      </w:r>
      <w:r w:rsidRPr="006A5FFC">
        <w:rPr>
          <w:rFonts w:ascii="Times New Roman" w:hAnsi="Times New Roman" w:cs="Times New Roman"/>
          <w:sz w:val="24"/>
          <w:szCs w:val="24"/>
        </w:rPr>
        <w:t xml:space="preserve">. </w:t>
      </w:r>
      <w:r w:rsidR="00B85414" w:rsidRPr="006A5FFC">
        <w:rPr>
          <w:rFonts w:ascii="Times New Roman" w:hAnsi="Times New Roman" w:cs="Times New Roman"/>
          <w:sz w:val="24"/>
          <w:szCs w:val="24"/>
        </w:rPr>
        <w:t>T</w:t>
      </w:r>
      <w:r w:rsidR="008C1FC1" w:rsidRPr="006A5FFC">
        <w:rPr>
          <w:rFonts w:ascii="Times New Roman" w:hAnsi="Times New Roman" w:cs="Times New Roman"/>
          <w:sz w:val="24"/>
          <w:szCs w:val="24"/>
        </w:rPr>
        <w:t xml:space="preserve">he Commonwealth of Massachusetts provides </w:t>
      </w:r>
      <w:r w:rsidR="00300C03" w:rsidRPr="006A5FFC">
        <w:rPr>
          <w:rFonts w:ascii="Times New Roman" w:hAnsi="Times New Roman" w:cs="Times New Roman"/>
          <w:sz w:val="24"/>
          <w:szCs w:val="24"/>
        </w:rPr>
        <w:t xml:space="preserve">an additional level of approval for some of its programs, </w:t>
      </w:r>
      <w:r w:rsidR="008C1FC1" w:rsidRPr="006A5FFC">
        <w:rPr>
          <w:rFonts w:ascii="Times New Roman" w:hAnsi="Times New Roman" w:cs="Times New Roman"/>
          <w:sz w:val="24"/>
          <w:szCs w:val="24"/>
        </w:rPr>
        <w:t>the Chapter 74 Approved designation</w:t>
      </w:r>
      <w:r w:rsidR="00B85414" w:rsidRPr="006A5FFC">
        <w:rPr>
          <w:rFonts w:ascii="Times New Roman" w:hAnsi="Times New Roman" w:cs="Times New Roman"/>
          <w:sz w:val="24"/>
          <w:szCs w:val="24"/>
        </w:rPr>
        <w:t xml:space="preserve">, which </w:t>
      </w:r>
      <w:r w:rsidR="008C1FC1" w:rsidRPr="006A5FFC">
        <w:rPr>
          <w:rFonts w:ascii="Times New Roman" w:hAnsi="Times New Roman" w:cs="Times New Roman"/>
          <w:sz w:val="24"/>
          <w:szCs w:val="24"/>
        </w:rPr>
        <w:t>certif</w:t>
      </w:r>
      <w:r w:rsidR="00B85414" w:rsidRPr="006A5FFC">
        <w:rPr>
          <w:rFonts w:ascii="Times New Roman" w:hAnsi="Times New Roman" w:cs="Times New Roman"/>
          <w:sz w:val="24"/>
          <w:szCs w:val="24"/>
        </w:rPr>
        <w:t>ies</w:t>
      </w:r>
      <w:r w:rsidR="008C1FC1" w:rsidRPr="006A5FFC">
        <w:rPr>
          <w:rFonts w:ascii="Times New Roman" w:hAnsi="Times New Roman" w:cs="Times New Roman"/>
          <w:sz w:val="24"/>
          <w:szCs w:val="24"/>
        </w:rPr>
        <w:t xml:space="preserve"> </w:t>
      </w:r>
      <w:r w:rsidR="00B85414" w:rsidRPr="006A5FFC">
        <w:rPr>
          <w:rFonts w:ascii="Times New Roman" w:hAnsi="Times New Roman" w:cs="Times New Roman"/>
          <w:sz w:val="24"/>
          <w:szCs w:val="24"/>
        </w:rPr>
        <w:t xml:space="preserve">and funds </w:t>
      </w:r>
      <w:r w:rsidR="008C1FC1" w:rsidRPr="006A5FFC">
        <w:rPr>
          <w:rFonts w:ascii="Times New Roman" w:hAnsi="Times New Roman" w:cs="Times New Roman"/>
          <w:sz w:val="24"/>
          <w:szCs w:val="24"/>
        </w:rPr>
        <w:t>programs that meet a more stringent set of standards</w:t>
      </w:r>
      <w:r w:rsidR="00B85414" w:rsidRPr="006A5FFC">
        <w:rPr>
          <w:rFonts w:ascii="Times New Roman" w:hAnsi="Times New Roman" w:cs="Times New Roman"/>
          <w:sz w:val="24"/>
          <w:szCs w:val="24"/>
        </w:rPr>
        <w:t xml:space="preserve"> </w:t>
      </w:r>
      <w:r w:rsidR="00C27CFE" w:rsidRPr="006A5FFC">
        <w:rPr>
          <w:rFonts w:ascii="Times New Roman" w:hAnsi="Times New Roman" w:cs="Times New Roman"/>
          <w:sz w:val="24"/>
          <w:szCs w:val="24"/>
        </w:rPr>
        <w:t xml:space="preserve">in addition to the standards developed for Federal funding provided to </w:t>
      </w:r>
      <w:r w:rsidR="00B85414" w:rsidRPr="006A5FFC">
        <w:rPr>
          <w:rFonts w:ascii="Times New Roman" w:hAnsi="Times New Roman" w:cs="Times New Roman"/>
          <w:sz w:val="24"/>
          <w:szCs w:val="24"/>
        </w:rPr>
        <w:t>Perkins–only programs</w:t>
      </w:r>
      <w:r w:rsidR="008C1FC1" w:rsidRPr="006A5FFC">
        <w:rPr>
          <w:rFonts w:ascii="Times New Roman" w:hAnsi="Times New Roman" w:cs="Times New Roman"/>
          <w:sz w:val="24"/>
          <w:szCs w:val="24"/>
        </w:rPr>
        <w:t xml:space="preserve">. </w:t>
      </w:r>
      <w:r w:rsidR="009B1827" w:rsidRPr="006A5FFC">
        <w:rPr>
          <w:rFonts w:ascii="Times New Roman" w:hAnsi="Times New Roman" w:cs="Times New Roman"/>
          <w:sz w:val="24"/>
          <w:szCs w:val="24"/>
        </w:rPr>
        <w:t xml:space="preserve">For the purpose of our analyses, we grouped the CTE programs in schools across the Commonwealth into four distinct categories. We based </w:t>
      </w:r>
      <w:r w:rsidR="00D97A0F" w:rsidRPr="006A5FFC">
        <w:rPr>
          <w:rFonts w:ascii="Times New Roman" w:hAnsi="Times New Roman" w:cs="Times New Roman"/>
          <w:sz w:val="24"/>
          <w:szCs w:val="24"/>
        </w:rPr>
        <w:t>these</w:t>
      </w:r>
      <w:r w:rsidR="009B1827" w:rsidRPr="006A5FFC">
        <w:rPr>
          <w:rFonts w:ascii="Times New Roman" w:hAnsi="Times New Roman" w:cs="Times New Roman"/>
          <w:sz w:val="24"/>
          <w:szCs w:val="24"/>
        </w:rPr>
        <w:t xml:space="preserve"> categories </w:t>
      </w:r>
      <w:r w:rsidR="00C27CFE" w:rsidRPr="006A5FFC">
        <w:rPr>
          <w:rFonts w:ascii="Times New Roman" w:hAnsi="Times New Roman" w:cs="Times New Roman"/>
          <w:sz w:val="24"/>
          <w:szCs w:val="24"/>
        </w:rPr>
        <w:t>on differences in requirements for funding and certification</w:t>
      </w:r>
      <w:r w:rsidR="009B1827" w:rsidRPr="006A5FFC">
        <w:rPr>
          <w:rFonts w:ascii="Times New Roman" w:hAnsi="Times New Roman" w:cs="Times New Roman"/>
          <w:sz w:val="24"/>
          <w:szCs w:val="24"/>
        </w:rPr>
        <w:t xml:space="preserve"> provided by each</w:t>
      </w:r>
      <w:r w:rsidR="00C27CFE" w:rsidRPr="006A5FFC">
        <w:rPr>
          <w:rFonts w:ascii="Times New Roman" w:hAnsi="Times New Roman" w:cs="Times New Roman"/>
          <w:sz w:val="24"/>
          <w:szCs w:val="24"/>
        </w:rPr>
        <w:t xml:space="preserve">, the availability of these programs based on district of residence, as well as conversations with superintendents and principals from across the Commonwealth about the distinct experiences </w:t>
      </w:r>
      <w:r w:rsidR="00D97A0F" w:rsidRPr="006A5FFC">
        <w:rPr>
          <w:rFonts w:ascii="Times New Roman" w:hAnsi="Times New Roman" w:cs="Times New Roman"/>
          <w:sz w:val="24"/>
          <w:szCs w:val="24"/>
        </w:rPr>
        <w:t xml:space="preserve">of </w:t>
      </w:r>
      <w:r w:rsidR="00C27CFE" w:rsidRPr="006A5FFC">
        <w:rPr>
          <w:rFonts w:ascii="Times New Roman" w:hAnsi="Times New Roman" w:cs="Times New Roman"/>
          <w:sz w:val="24"/>
          <w:szCs w:val="24"/>
        </w:rPr>
        <w:t>students in the different types of programs</w:t>
      </w:r>
      <w:r w:rsidR="00396DFF" w:rsidRPr="006A5FFC">
        <w:rPr>
          <w:rFonts w:ascii="Times New Roman" w:hAnsi="Times New Roman" w:cs="Times New Roman"/>
          <w:sz w:val="24"/>
          <w:szCs w:val="24"/>
        </w:rPr>
        <w:t xml:space="preserve">. </w:t>
      </w:r>
    </w:p>
    <w:p w:rsidR="00482DCE" w:rsidRPr="006A5FFC" w:rsidRDefault="00D97A0F" w:rsidP="00D97A0F">
      <w:pPr>
        <w:tabs>
          <w:tab w:val="left" w:pos="5693"/>
        </w:tabs>
        <w:spacing w:after="0" w:line="240" w:lineRule="auto"/>
        <w:rPr>
          <w:rFonts w:ascii="Times New Roman" w:hAnsi="Times New Roman" w:cs="Times New Roman"/>
          <w:sz w:val="24"/>
          <w:szCs w:val="24"/>
        </w:rPr>
      </w:pPr>
      <w:r w:rsidRPr="006A5FFC">
        <w:rPr>
          <w:rFonts w:ascii="Times New Roman" w:hAnsi="Times New Roman" w:cs="Times New Roman"/>
          <w:sz w:val="24"/>
          <w:szCs w:val="24"/>
        </w:rPr>
        <w:tab/>
      </w:r>
    </w:p>
    <w:p w:rsidR="00482DCE" w:rsidRPr="006A5FFC" w:rsidRDefault="007F6717" w:rsidP="002A56F9">
      <w:pPr>
        <w:spacing w:after="0" w:line="240" w:lineRule="auto"/>
        <w:ind w:left="1080" w:hanging="360"/>
        <w:rPr>
          <w:rFonts w:ascii="Times New Roman" w:hAnsi="Times New Roman" w:cs="Times New Roman"/>
          <w:sz w:val="24"/>
          <w:szCs w:val="24"/>
        </w:rPr>
      </w:pPr>
      <w:r w:rsidRPr="006A5FFC">
        <w:rPr>
          <w:rFonts w:ascii="Times New Roman" w:hAnsi="Times New Roman" w:cs="Times New Roman"/>
          <w:b/>
          <w:sz w:val="24"/>
          <w:szCs w:val="24"/>
        </w:rPr>
        <w:t>(</w:t>
      </w:r>
      <w:r w:rsidR="00767E35" w:rsidRPr="006A5FFC">
        <w:rPr>
          <w:rFonts w:ascii="Times New Roman" w:hAnsi="Times New Roman" w:cs="Times New Roman"/>
          <w:b/>
          <w:sz w:val="24"/>
          <w:szCs w:val="24"/>
        </w:rPr>
        <w:t>1</w:t>
      </w:r>
      <w:r w:rsidRPr="006A5FFC">
        <w:rPr>
          <w:rFonts w:ascii="Times New Roman" w:hAnsi="Times New Roman" w:cs="Times New Roman"/>
          <w:b/>
          <w:sz w:val="24"/>
          <w:szCs w:val="24"/>
        </w:rPr>
        <w:t>)</w:t>
      </w:r>
      <w:r w:rsidRPr="006A5FFC">
        <w:rPr>
          <w:rFonts w:ascii="Times New Roman" w:hAnsi="Times New Roman" w:cs="Times New Roman"/>
          <w:sz w:val="24"/>
          <w:szCs w:val="24"/>
        </w:rPr>
        <w:t xml:space="preserve"> </w:t>
      </w:r>
      <w:r w:rsidR="00482DCE" w:rsidRPr="006A5FFC">
        <w:rPr>
          <w:rFonts w:ascii="Times New Roman" w:hAnsi="Times New Roman" w:cs="Times New Roman"/>
          <w:sz w:val="24"/>
          <w:szCs w:val="24"/>
        </w:rPr>
        <w:t>R</w:t>
      </w:r>
      <w:r w:rsidR="00A61E67" w:rsidRPr="006A5FFC">
        <w:rPr>
          <w:rFonts w:ascii="Times New Roman" w:hAnsi="Times New Roman" w:cs="Times New Roman"/>
          <w:i/>
          <w:sz w:val="24"/>
          <w:szCs w:val="24"/>
        </w:rPr>
        <w:t xml:space="preserve">egional </w:t>
      </w:r>
      <w:r w:rsidR="00482DCE" w:rsidRPr="006A5FFC">
        <w:rPr>
          <w:rFonts w:ascii="Times New Roman" w:hAnsi="Times New Roman" w:cs="Times New Roman"/>
          <w:i/>
          <w:sz w:val="24"/>
          <w:szCs w:val="24"/>
        </w:rPr>
        <w:t>V</w:t>
      </w:r>
      <w:r w:rsidR="00A61E67" w:rsidRPr="006A5FFC">
        <w:rPr>
          <w:rFonts w:ascii="Times New Roman" w:hAnsi="Times New Roman" w:cs="Times New Roman"/>
          <w:i/>
          <w:sz w:val="24"/>
          <w:szCs w:val="24"/>
        </w:rPr>
        <w:t xml:space="preserve">ocational </w:t>
      </w:r>
      <w:r w:rsidR="00943016" w:rsidRPr="006A5FFC">
        <w:rPr>
          <w:rFonts w:ascii="Times New Roman" w:hAnsi="Times New Roman" w:cs="Times New Roman"/>
          <w:i/>
          <w:sz w:val="24"/>
          <w:szCs w:val="24"/>
        </w:rPr>
        <w:t xml:space="preserve">and </w:t>
      </w:r>
      <w:r w:rsidR="00482DCE" w:rsidRPr="006A5FFC">
        <w:rPr>
          <w:rFonts w:ascii="Times New Roman" w:hAnsi="Times New Roman" w:cs="Times New Roman"/>
          <w:i/>
          <w:sz w:val="24"/>
          <w:szCs w:val="24"/>
        </w:rPr>
        <w:t>T</w:t>
      </w:r>
      <w:r w:rsidR="00A61E67" w:rsidRPr="006A5FFC">
        <w:rPr>
          <w:rFonts w:ascii="Times New Roman" w:hAnsi="Times New Roman" w:cs="Times New Roman"/>
          <w:i/>
          <w:sz w:val="24"/>
          <w:szCs w:val="24"/>
        </w:rPr>
        <w:t xml:space="preserve">echnical </w:t>
      </w:r>
      <w:r w:rsidR="00482DCE" w:rsidRPr="006A5FFC">
        <w:rPr>
          <w:rFonts w:ascii="Times New Roman" w:hAnsi="Times New Roman" w:cs="Times New Roman"/>
          <w:i/>
          <w:sz w:val="24"/>
          <w:szCs w:val="24"/>
        </w:rPr>
        <w:t>School</w:t>
      </w:r>
      <w:r w:rsidR="00DF6654" w:rsidRPr="006A5FFC">
        <w:rPr>
          <w:rFonts w:ascii="Times New Roman" w:hAnsi="Times New Roman" w:cs="Times New Roman"/>
          <w:i/>
          <w:sz w:val="24"/>
          <w:szCs w:val="24"/>
        </w:rPr>
        <w:t>s</w:t>
      </w:r>
      <w:r w:rsidR="002A3871" w:rsidRPr="006A5FFC">
        <w:rPr>
          <w:rFonts w:ascii="Times New Roman" w:hAnsi="Times New Roman" w:cs="Times New Roman"/>
          <w:i/>
          <w:sz w:val="24"/>
          <w:szCs w:val="24"/>
        </w:rPr>
        <w:t xml:space="preserve"> (RVTS)</w:t>
      </w:r>
      <w:r w:rsidR="00482DCE" w:rsidRPr="006A5FFC">
        <w:rPr>
          <w:rFonts w:ascii="Times New Roman" w:hAnsi="Times New Roman" w:cs="Times New Roman"/>
          <w:sz w:val="24"/>
          <w:szCs w:val="24"/>
        </w:rPr>
        <w:t xml:space="preserve">. In this category we combine two broad </w:t>
      </w:r>
      <w:r w:rsidR="005718E7" w:rsidRPr="006A5FFC">
        <w:rPr>
          <w:rFonts w:ascii="Times New Roman" w:hAnsi="Times New Roman" w:cs="Times New Roman"/>
          <w:sz w:val="24"/>
          <w:szCs w:val="24"/>
        </w:rPr>
        <w:t>types</w:t>
      </w:r>
      <w:r w:rsidR="00482DCE" w:rsidRPr="006A5FFC">
        <w:rPr>
          <w:rFonts w:ascii="Times New Roman" w:hAnsi="Times New Roman" w:cs="Times New Roman"/>
          <w:sz w:val="24"/>
          <w:szCs w:val="24"/>
        </w:rPr>
        <w:t xml:space="preserve"> of schools. The first broad group is </w:t>
      </w:r>
      <w:r w:rsidR="00482DCE" w:rsidRPr="006A5FFC">
        <w:rPr>
          <w:rFonts w:ascii="Times New Roman" w:hAnsi="Times New Roman" w:cs="Times New Roman"/>
          <w:i/>
          <w:sz w:val="24"/>
          <w:szCs w:val="24"/>
        </w:rPr>
        <w:t>regional vocational and technical schools</w:t>
      </w:r>
      <w:r w:rsidRPr="006A5FFC">
        <w:rPr>
          <w:rFonts w:ascii="Times New Roman" w:hAnsi="Times New Roman" w:cs="Times New Roman"/>
          <w:sz w:val="24"/>
          <w:szCs w:val="24"/>
        </w:rPr>
        <w:t>, wh</w:t>
      </w:r>
      <w:r w:rsidR="00482DCE" w:rsidRPr="006A5FFC">
        <w:rPr>
          <w:rFonts w:ascii="Times New Roman" w:hAnsi="Times New Roman" w:cs="Times New Roman"/>
          <w:sz w:val="24"/>
          <w:szCs w:val="24"/>
        </w:rPr>
        <w:t>ere the</w:t>
      </w:r>
      <w:r w:rsidRPr="006A5FFC">
        <w:rPr>
          <w:rFonts w:ascii="Times New Roman" w:hAnsi="Times New Roman" w:cs="Times New Roman"/>
          <w:sz w:val="24"/>
          <w:szCs w:val="24"/>
        </w:rPr>
        <w:t xml:space="preserve"> entire student body participates in some form of CTE and where </w:t>
      </w:r>
      <w:r w:rsidR="00A61E67" w:rsidRPr="006A5FFC">
        <w:rPr>
          <w:rFonts w:ascii="Times New Roman" w:hAnsi="Times New Roman" w:cs="Times New Roman"/>
          <w:sz w:val="24"/>
          <w:szCs w:val="24"/>
        </w:rPr>
        <w:t xml:space="preserve">students </w:t>
      </w:r>
      <w:r w:rsidR="00D817D6" w:rsidRPr="006A5FFC">
        <w:rPr>
          <w:rFonts w:ascii="Times New Roman" w:hAnsi="Times New Roman" w:cs="Times New Roman"/>
          <w:sz w:val="24"/>
          <w:szCs w:val="24"/>
        </w:rPr>
        <w:t xml:space="preserve">are drawn </w:t>
      </w:r>
      <w:r w:rsidR="00A61E67" w:rsidRPr="006A5FFC">
        <w:rPr>
          <w:rFonts w:ascii="Times New Roman" w:hAnsi="Times New Roman" w:cs="Times New Roman"/>
          <w:sz w:val="24"/>
          <w:szCs w:val="24"/>
        </w:rPr>
        <w:t>from several surrounding communities</w:t>
      </w:r>
      <w:r w:rsidR="00482DCE" w:rsidRPr="006A5FFC">
        <w:rPr>
          <w:rFonts w:ascii="Times New Roman" w:hAnsi="Times New Roman" w:cs="Times New Roman"/>
          <w:sz w:val="24"/>
          <w:szCs w:val="24"/>
        </w:rPr>
        <w:t xml:space="preserve">. The second broad </w:t>
      </w:r>
      <w:proofErr w:type="gramStart"/>
      <w:r w:rsidR="00482DCE" w:rsidRPr="006A5FFC">
        <w:rPr>
          <w:rFonts w:ascii="Times New Roman" w:hAnsi="Times New Roman" w:cs="Times New Roman"/>
          <w:sz w:val="24"/>
          <w:szCs w:val="24"/>
        </w:rPr>
        <w:t xml:space="preserve">group </w:t>
      </w:r>
      <w:r w:rsidR="008D41B6" w:rsidRPr="006A5FFC">
        <w:rPr>
          <w:rFonts w:ascii="Times New Roman" w:hAnsi="Times New Roman" w:cs="Times New Roman"/>
          <w:sz w:val="24"/>
          <w:szCs w:val="24"/>
        </w:rPr>
        <w:t>included</w:t>
      </w:r>
      <w:r w:rsidR="00482DCE" w:rsidRPr="006A5FFC">
        <w:rPr>
          <w:rFonts w:ascii="Times New Roman" w:hAnsi="Times New Roman" w:cs="Times New Roman"/>
          <w:sz w:val="24"/>
          <w:szCs w:val="24"/>
        </w:rPr>
        <w:t xml:space="preserve"> in this category </w:t>
      </w:r>
      <w:r w:rsidR="009D334B" w:rsidRPr="006A5FFC">
        <w:rPr>
          <w:rFonts w:ascii="Times New Roman" w:hAnsi="Times New Roman" w:cs="Times New Roman"/>
          <w:sz w:val="24"/>
          <w:szCs w:val="24"/>
        </w:rPr>
        <w:t>are</w:t>
      </w:r>
      <w:proofErr w:type="gramEnd"/>
      <w:r w:rsidR="00482DCE" w:rsidRPr="006A5FFC">
        <w:rPr>
          <w:rFonts w:ascii="Times New Roman" w:hAnsi="Times New Roman" w:cs="Times New Roman"/>
          <w:sz w:val="24"/>
          <w:szCs w:val="24"/>
        </w:rPr>
        <w:t xml:space="preserve"> </w:t>
      </w:r>
      <w:r w:rsidR="00A61E67" w:rsidRPr="006A5FFC">
        <w:rPr>
          <w:rFonts w:ascii="Times New Roman" w:hAnsi="Times New Roman" w:cs="Times New Roman"/>
          <w:i/>
          <w:sz w:val="24"/>
          <w:szCs w:val="24"/>
        </w:rPr>
        <w:t>county and statewide agricultural schools</w:t>
      </w:r>
      <w:r w:rsidR="00B040D8" w:rsidRPr="006A5FFC">
        <w:rPr>
          <w:rFonts w:ascii="Times New Roman" w:hAnsi="Times New Roman" w:cs="Times New Roman"/>
          <w:sz w:val="24"/>
          <w:szCs w:val="24"/>
        </w:rPr>
        <w:t>,</w:t>
      </w:r>
      <w:r w:rsidR="00A61E67" w:rsidRPr="006A5FFC">
        <w:rPr>
          <w:rFonts w:ascii="Times New Roman" w:hAnsi="Times New Roman" w:cs="Times New Roman"/>
          <w:sz w:val="24"/>
          <w:szCs w:val="24"/>
        </w:rPr>
        <w:t xml:space="preserve"> </w:t>
      </w:r>
      <w:r w:rsidR="00B040D8" w:rsidRPr="006A5FFC">
        <w:rPr>
          <w:rFonts w:ascii="Times New Roman" w:hAnsi="Times New Roman" w:cs="Times New Roman"/>
          <w:sz w:val="24"/>
          <w:szCs w:val="24"/>
        </w:rPr>
        <w:t xml:space="preserve">which </w:t>
      </w:r>
      <w:r w:rsidR="00A61E67" w:rsidRPr="006A5FFC">
        <w:rPr>
          <w:rFonts w:ascii="Times New Roman" w:hAnsi="Times New Roman" w:cs="Times New Roman"/>
          <w:sz w:val="24"/>
          <w:szCs w:val="24"/>
        </w:rPr>
        <w:t>look very much like the regional vocational and technical schools</w:t>
      </w:r>
      <w:r w:rsidR="00B040D8" w:rsidRPr="006A5FFC">
        <w:rPr>
          <w:rFonts w:ascii="Times New Roman" w:hAnsi="Times New Roman" w:cs="Times New Roman"/>
          <w:sz w:val="24"/>
          <w:szCs w:val="24"/>
        </w:rPr>
        <w:t xml:space="preserve"> but</w:t>
      </w:r>
      <w:r w:rsidR="008D41B6" w:rsidRPr="006A5FFC">
        <w:rPr>
          <w:rFonts w:ascii="Times New Roman" w:hAnsi="Times New Roman" w:cs="Times New Roman"/>
          <w:sz w:val="24"/>
          <w:szCs w:val="24"/>
        </w:rPr>
        <w:t>, with a greater focus</w:t>
      </w:r>
      <w:r w:rsidR="00420E5A" w:rsidRPr="006A5FFC">
        <w:rPr>
          <w:rFonts w:ascii="Times New Roman" w:hAnsi="Times New Roman" w:cs="Times New Roman"/>
          <w:sz w:val="24"/>
          <w:szCs w:val="24"/>
        </w:rPr>
        <w:t xml:space="preserve"> on </w:t>
      </w:r>
      <w:r w:rsidR="00B040D8" w:rsidRPr="006A5FFC">
        <w:rPr>
          <w:rFonts w:ascii="Times New Roman" w:hAnsi="Times New Roman" w:cs="Times New Roman"/>
          <w:sz w:val="24"/>
          <w:szCs w:val="24"/>
        </w:rPr>
        <w:t>agricultur</w:t>
      </w:r>
      <w:r w:rsidR="00420E5A" w:rsidRPr="006A5FFC">
        <w:rPr>
          <w:rFonts w:ascii="Times New Roman" w:hAnsi="Times New Roman" w:cs="Times New Roman"/>
          <w:sz w:val="24"/>
          <w:szCs w:val="24"/>
        </w:rPr>
        <w:t>e, horticulture, and environmental science</w:t>
      </w:r>
      <w:r w:rsidR="00482DCE" w:rsidRPr="006A5FFC">
        <w:rPr>
          <w:rFonts w:ascii="Times New Roman" w:hAnsi="Times New Roman" w:cs="Times New Roman"/>
          <w:sz w:val="24"/>
          <w:szCs w:val="24"/>
        </w:rPr>
        <w:t>.</w:t>
      </w:r>
      <w:r w:rsidR="00943016" w:rsidRPr="006A5FFC">
        <w:rPr>
          <w:rFonts w:ascii="Times New Roman" w:hAnsi="Times New Roman" w:cs="Times New Roman"/>
          <w:sz w:val="24"/>
          <w:szCs w:val="24"/>
        </w:rPr>
        <w:t xml:space="preserve"> In this report we will refer to both </w:t>
      </w:r>
      <w:r w:rsidR="00E657FA" w:rsidRPr="006A5FFC">
        <w:rPr>
          <w:rFonts w:ascii="Times New Roman" w:hAnsi="Times New Roman" w:cs="Times New Roman"/>
          <w:sz w:val="24"/>
          <w:szCs w:val="24"/>
        </w:rPr>
        <w:t xml:space="preserve">agricultural and regional schools </w:t>
      </w:r>
      <w:r w:rsidR="00943016" w:rsidRPr="006A5FFC">
        <w:rPr>
          <w:rFonts w:ascii="Times New Roman" w:hAnsi="Times New Roman" w:cs="Times New Roman"/>
          <w:sz w:val="24"/>
          <w:szCs w:val="24"/>
        </w:rPr>
        <w:t>as Regional Vocational and Technical Schools (RVTS).</w:t>
      </w:r>
      <w:r w:rsidR="00967839" w:rsidRPr="006A5FFC">
        <w:rPr>
          <w:rFonts w:ascii="Times New Roman" w:hAnsi="Times New Roman" w:cs="Times New Roman"/>
          <w:sz w:val="24"/>
          <w:szCs w:val="24"/>
        </w:rPr>
        <w:t xml:space="preserve"> Altogether, </w:t>
      </w:r>
      <w:r w:rsidR="00420E5A" w:rsidRPr="006A5FFC">
        <w:rPr>
          <w:rFonts w:ascii="Times New Roman" w:hAnsi="Times New Roman" w:cs="Times New Roman"/>
          <w:sz w:val="24"/>
          <w:szCs w:val="24"/>
        </w:rPr>
        <w:t xml:space="preserve">29 </w:t>
      </w:r>
      <w:r w:rsidR="00967839" w:rsidRPr="006A5FFC">
        <w:rPr>
          <w:rFonts w:ascii="Times New Roman" w:hAnsi="Times New Roman" w:cs="Times New Roman"/>
          <w:sz w:val="24"/>
          <w:szCs w:val="24"/>
        </w:rPr>
        <w:t xml:space="preserve">schools </w:t>
      </w:r>
      <w:r w:rsidR="009D334B" w:rsidRPr="006A5FFC">
        <w:rPr>
          <w:rFonts w:ascii="Times New Roman" w:hAnsi="Times New Roman" w:cs="Times New Roman"/>
          <w:sz w:val="24"/>
          <w:szCs w:val="24"/>
        </w:rPr>
        <w:t xml:space="preserve">are included in </w:t>
      </w:r>
      <w:r w:rsidR="00967839" w:rsidRPr="006A5FFC">
        <w:rPr>
          <w:rFonts w:ascii="Times New Roman" w:hAnsi="Times New Roman" w:cs="Times New Roman"/>
          <w:sz w:val="24"/>
          <w:szCs w:val="24"/>
        </w:rPr>
        <w:t>this category.</w:t>
      </w:r>
    </w:p>
    <w:p w:rsidR="00482DCE" w:rsidRPr="006A5FFC" w:rsidRDefault="00482DCE" w:rsidP="002A56F9">
      <w:pPr>
        <w:spacing w:after="0" w:line="240" w:lineRule="auto"/>
        <w:ind w:firstLine="720"/>
        <w:rPr>
          <w:rFonts w:ascii="Times New Roman" w:hAnsi="Times New Roman" w:cs="Times New Roman"/>
          <w:sz w:val="24"/>
          <w:szCs w:val="24"/>
        </w:rPr>
      </w:pPr>
    </w:p>
    <w:p w:rsidR="007060A8" w:rsidRPr="006A5FFC" w:rsidRDefault="00482DCE" w:rsidP="002A56F9">
      <w:pPr>
        <w:spacing w:after="0" w:line="240" w:lineRule="auto"/>
        <w:ind w:left="1080" w:hanging="360"/>
        <w:rPr>
          <w:rFonts w:ascii="Times New Roman" w:hAnsi="Times New Roman" w:cs="Times New Roman"/>
          <w:sz w:val="24"/>
          <w:szCs w:val="24"/>
        </w:rPr>
      </w:pPr>
      <w:r w:rsidRPr="006A5FFC">
        <w:rPr>
          <w:rFonts w:ascii="Times New Roman" w:hAnsi="Times New Roman" w:cs="Times New Roman"/>
          <w:b/>
          <w:sz w:val="24"/>
          <w:szCs w:val="24"/>
        </w:rPr>
        <w:t>(2)</w:t>
      </w:r>
      <w:r w:rsidRPr="006A5FFC">
        <w:rPr>
          <w:rFonts w:ascii="Times New Roman" w:hAnsi="Times New Roman" w:cs="Times New Roman"/>
          <w:sz w:val="24"/>
          <w:szCs w:val="24"/>
        </w:rPr>
        <w:t xml:space="preserve"> C</w:t>
      </w:r>
      <w:r w:rsidR="00A61E67" w:rsidRPr="006A5FFC">
        <w:rPr>
          <w:rFonts w:ascii="Times New Roman" w:hAnsi="Times New Roman" w:cs="Times New Roman"/>
          <w:i/>
          <w:sz w:val="24"/>
          <w:szCs w:val="24"/>
        </w:rPr>
        <w:t xml:space="preserve">ity </w:t>
      </w:r>
      <w:r w:rsidRPr="006A5FFC">
        <w:rPr>
          <w:rFonts w:ascii="Times New Roman" w:hAnsi="Times New Roman" w:cs="Times New Roman"/>
          <w:i/>
          <w:sz w:val="24"/>
          <w:szCs w:val="24"/>
        </w:rPr>
        <w:t>V</w:t>
      </w:r>
      <w:r w:rsidR="00A61E67" w:rsidRPr="006A5FFC">
        <w:rPr>
          <w:rFonts w:ascii="Times New Roman" w:hAnsi="Times New Roman" w:cs="Times New Roman"/>
          <w:i/>
          <w:sz w:val="24"/>
          <w:szCs w:val="24"/>
        </w:rPr>
        <w:t>ocational and</w:t>
      </w:r>
      <w:r w:rsidRPr="006A5FFC">
        <w:rPr>
          <w:rFonts w:ascii="Times New Roman" w:hAnsi="Times New Roman" w:cs="Times New Roman"/>
          <w:i/>
          <w:sz w:val="24"/>
          <w:szCs w:val="24"/>
        </w:rPr>
        <w:t xml:space="preserve"> T</w:t>
      </w:r>
      <w:r w:rsidR="00A61E67" w:rsidRPr="006A5FFC">
        <w:rPr>
          <w:rFonts w:ascii="Times New Roman" w:hAnsi="Times New Roman" w:cs="Times New Roman"/>
          <w:i/>
          <w:sz w:val="24"/>
          <w:szCs w:val="24"/>
        </w:rPr>
        <w:t xml:space="preserve">echnical </w:t>
      </w:r>
      <w:r w:rsidRPr="006A5FFC">
        <w:rPr>
          <w:rFonts w:ascii="Times New Roman" w:hAnsi="Times New Roman" w:cs="Times New Roman"/>
          <w:i/>
          <w:sz w:val="24"/>
          <w:szCs w:val="24"/>
        </w:rPr>
        <w:t>S</w:t>
      </w:r>
      <w:r w:rsidR="00A61E67" w:rsidRPr="006A5FFC">
        <w:rPr>
          <w:rFonts w:ascii="Times New Roman" w:hAnsi="Times New Roman" w:cs="Times New Roman"/>
          <w:i/>
          <w:sz w:val="24"/>
          <w:szCs w:val="24"/>
        </w:rPr>
        <w:t>chools</w:t>
      </w:r>
      <w:r w:rsidR="002A3871" w:rsidRPr="006A5FFC">
        <w:rPr>
          <w:rFonts w:ascii="Times New Roman" w:hAnsi="Times New Roman" w:cs="Times New Roman"/>
          <w:i/>
          <w:sz w:val="24"/>
          <w:szCs w:val="24"/>
        </w:rPr>
        <w:t xml:space="preserve"> (CVTS)</w:t>
      </w:r>
      <w:r w:rsidRPr="006A5FFC">
        <w:rPr>
          <w:rFonts w:ascii="Times New Roman" w:hAnsi="Times New Roman" w:cs="Times New Roman"/>
          <w:sz w:val="24"/>
          <w:szCs w:val="24"/>
        </w:rPr>
        <w:t xml:space="preserve">. </w:t>
      </w:r>
      <w:r w:rsidR="006656F7" w:rsidRPr="006A5FFC">
        <w:rPr>
          <w:rFonts w:ascii="Times New Roman" w:hAnsi="Times New Roman" w:cs="Times New Roman"/>
          <w:sz w:val="24"/>
          <w:szCs w:val="24"/>
        </w:rPr>
        <w:t xml:space="preserve">There are five </w:t>
      </w:r>
      <w:r w:rsidR="006656F7" w:rsidRPr="006A5FFC">
        <w:rPr>
          <w:rFonts w:ascii="Times New Roman" w:hAnsi="Times New Roman" w:cs="Times New Roman"/>
          <w:i/>
          <w:sz w:val="24"/>
          <w:szCs w:val="24"/>
        </w:rPr>
        <w:t xml:space="preserve">city vocational and technical </w:t>
      </w:r>
      <w:r w:rsidR="00754FA4" w:rsidRPr="006A5FFC">
        <w:rPr>
          <w:rFonts w:ascii="Times New Roman" w:hAnsi="Times New Roman" w:cs="Times New Roman"/>
          <w:i/>
          <w:sz w:val="24"/>
          <w:szCs w:val="24"/>
        </w:rPr>
        <w:t>schools</w:t>
      </w:r>
      <w:r w:rsidR="006656F7" w:rsidRPr="006A5FFC">
        <w:rPr>
          <w:rFonts w:ascii="Times New Roman" w:hAnsi="Times New Roman" w:cs="Times New Roman"/>
          <w:sz w:val="24"/>
          <w:szCs w:val="24"/>
        </w:rPr>
        <w:t xml:space="preserve"> in the </w:t>
      </w:r>
      <w:r w:rsidR="008D41B6" w:rsidRPr="006A5FFC">
        <w:rPr>
          <w:rFonts w:ascii="Times New Roman" w:hAnsi="Times New Roman" w:cs="Times New Roman"/>
          <w:sz w:val="24"/>
          <w:szCs w:val="24"/>
        </w:rPr>
        <w:t>C</w:t>
      </w:r>
      <w:r w:rsidR="009230E2" w:rsidRPr="006A5FFC">
        <w:rPr>
          <w:rFonts w:ascii="Times New Roman" w:hAnsi="Times New Roman" w:cs="Times New Roman"/>
          <w:sz w:val="24"/>
          <w:szCs w:val="24"/>
        </w:rPr>
        <w:t xml:space="preserve">ommonwealth </w:t>
      </w:r>
      <w:r w:rsidR="006656F7" w:rsidRPr="006A5FFC">
        <w:rPr>
          <w:rFonts w:ascii="Times New Roman" w:hAnsi="Times New Roman" w:cs="Times New Roman"/>
          <w:sz w:val="24"/>
          <w:szCs w:val="24"/>
        </w:rPr>
        <w:t xml:space="preserve">of Massachusetts. </w:t>
      </w:r>
      <w:r w:rsidR="00943016" w:rsidRPr="006A5FFC">
        <w:rPr>
          <w:rFonts w:ascii="Times New Roman" w:hAnsi="Times New Roman" w:cs="Times New Roman"/>
          <w:sz w:val="24"/>
          <w:szCs w:val="24"/>
        </w:rPr>
        <w:t>As</w:t>
      </w:r>
      <w:r w:rsidR="006656F7" w:rsidRPr="006A5FFC">
        <w:rPr>
          <w:rFonts w:ascii="Times New Roman" w:hAnsi="Times New Roman" w:cs="Times New Roman"/>
          <w:sz w:val="24"/>
          <w:szCs w:val="24"/>
        </w:rPr>
        <w:t xml:space="preserve"> </w:t>
      </w:r>
      <w:r w:rsidR="00943016" w:rsidRPr="006A5FFC">
        <w:rPr>
          <w:rFonts w:ascii="Times New Roman" w:hAnsi="Times New Roman" w:cs="Times New Roman"/>
          <w:sz w:val="24"/>
          <w:szCs w:val="24"/>
        </w:rPr>
        <w:t>with</w:t>
      </w:r>
      <w:r w:rsidR="006656F7" w:rsidRPr="006A5FFC">
        <w:rPr>
          <w:rFonts w:ascii="Times New Roman" w:hAnsi="Times New Roman" w:cs="Times New Roman"/>
          <w:sz w:val="24"/>
          <w:szCs w:val="24"/>
        </w:rPr>
        <w:t xml:space="preserve"> their regional counterparts, </w:t>
      </w:r>
      <w:r w:rsidR="00A61E67" w:rsidRPr="006A5FFC">
        <w:rPr>
          <w:rFonts w:ascii="Times New Roman" w:hAnsi="Times New Roman" w:cs="Times New Roman"/>
          <w:sz w:val="24"/>
          <w:szCs w:val="24"/>
        </w:rPr>
        <w:t xml:space="preserve">all students </w:t>
      </w:r>
      <w:r w:rsidR="006656F7" w:rsidRPr="006A5FFC">
        <w:rPr>
          <w:rFonts w:ascii="Times New Roman" w:hAnsi="Times New Roman" w:cs="Times New Roman"/>
          <w:sz w:val="24"/>
          <w:szCs w:val="24"/>
        </w:rPr>
        <w:t>in these schools</w:t>
      </w:r>
      <w:r w:rsidR="00754FA4" w:rsidRPr="006A5FFC">
        <w:rPr>
          <w:rFonts w:ascii="Times New Roman" w:hAnsi="Times New Roman" w:cs="Times New Roman"/>
          <w:sz w:val="24"/>
          <w:szCs w:val="24"/>
        </w:rPr>
        <w:t xml:space="preserve"> </w:t>
      </w:r>
      <w:r w:rsidR="00A61E67" w:rsidRPr="006A5FFC">
        <w:rPr>
          <w:rFonts w:ascii="Times New Roman" w:hAnsi="Times New Roman" w:cs="Times New Roman"/>
          <w:sz w:val="24"/>
          <w:szCs w:val="24"/>
        </w:rPr>
        <w:t>participate in some form of CTE</w:t>
      </w:r>
      <w:r w:rsidR="006656F7" w:rsidRPr="006A5FFC">
        <w:rPr>
          <w:rFonts w:ascii="Times New Roman" w:hAnsi="Times New Roman" w:cs="Times New Roman"/>
          <w:sz w:val="24"/>
          <w:szCs w:val="24"/>
        </w:rPr>
        <w:t>. T</w:t>
      </w:r>
      <w:r w:rsidR="00754FA4" w:rsidRPr="006A5FFC">
        <w:rPr>
          <w:rFonts w:ascii="Times New Roman" w:hAnsi="Times New Roman" w:cs="Times New Roman"/>
          <w:sz w:val="24"/>
          <w:szCs w:val="24"/>
        </w:rPr>
        <w:t>he distinction between these schools and th</w:t>
      </w:r>
      <w:r w:rsidR="006656F7" w:rsidRPr="006A5FFC">
        <w:rPr>
          <w:rFonts w:ascii="Times New Roman" w:hAnsi="Times New Roman" w:cs="Times New Roman"/>
          <w:sz w:val="24"/>
          <w:szCs w:val="24"/>
        </w:rPr>
        <w:t xml:space="preserve">eir counterparts in </w:t>
      </w:r>
      <w:r w:rsidR="00754FA4" w:rsidRPr="006A5FFC">
        <w:rPr>
          <w:rFonts w:ascii="Times New Roman" w:hAnsi="Times New Roman" w:cs="Times New Roman"/>
          <w:sz w:val="24"/>
          <w:szCs w:val="24"/>
        </w:rPr>
        <w:t>category (1) is that</w:t>
      </w:r>
      <w:r w:rsidR="00B040D8" w:rsidRPr="006A5FFC">
        <w:rPr>
          <w:rFonts w:ascii="Times New Roman" w:hAnsi="Times New Roman" w:cs="Times New Roman"/>
          <w:sz w:val="24"/>
          <w:szCs w:val="24"/>
        </w:rPr>
        <w:t xml:space="preserve"> </w:t>
      </w:r>
      <w:r w:rsidR="00A61E67" w:rsidRPr="006A5FFC">
        <w:rPr>
          <w:rFonts w:ascii="Times New Roman" w:hAnsi="Times New Roman" w:cs="Times New Roman"/>
          <w:sz w:val="24"/>
          <w:szCs w:val="24"/>
        </w:rPr>
        <w:t xml:space="preserve">students </w:t>
      </w:r>
      <w:r w:rsidR="00754FA4" w:rsidRPr="006A5FFC">
        <w:rPr>
          <w:rFonts w:ascii="Times New Roman" w:hAnsi="Times New Roman" w:cs="Times New Roman"/>
          <w:sz w:val="24"/>
          <w:szCs w:val="24"/>
        </w:rPr>
        <w:t xml:space="preserve">here </w:t>
      </w:r>
      <w:r w:rsidR="00B040D8" w:rsidRPr="006A5FFC">
        <w:rPr>
          <w:rFonts w:ascii="Times New Roman" w:hAnsi="Times New Roman" w:cs="Times New Roman"/>
          <w:sz w:val="24"/>
          <w:szCs w:val="24"/>
        </w:rPr>
        <w:t xml:space="preserve">originate solely from </w:t>
      </w:r>
      <w:r w:rsidR="006656F7" w:rsidRPr="006A5FFC">
        <w:rPr>
          <w:rFonts w:ascii="Times New Roman" w:hAnsi="Times New Roman" w:cs="Times New Roman"/>
          <w:sz w:val="24"/>
          <w:szCs w:val="24"/>
        </w:rPr>
        <w:t>the specific city in which the</w:t>
      </w:r>
      <w:r w:rsidR="004C4AFE" w:rsidRPr="006A5FFC">
        <w:rPr>
          <w:rFonts w:ascii="Times New Roman" w:hAnsi="Times New Roman" w:cs="Times New Roman"/>
          <w:sz w:val="24"/>
          <w:szCs w:val="24"/>
        </w:rPr>
        <w:t xml:space="preserve"> given school is</w:t>
      </w:r>
      <w:r w:rsidR="006656F7" w:rsidRPr="006A5FFC">
        <w:rPr>
          <w:rFonts w:ascii="Times New Roman" w:hAnsi="Times New Roman" w:cs="Times New Roman"/>
          <w:sz w:val="24"/>
          <w:szCs w:val="24"/>
        </w:rPr>
        <w:t xml:space="preserve"> located</w:t>
      </w:r>
      <w:r w:rsidR="00420E5A" w:rsidRPr="006A5FFC">
        <w:rPr>
          <w:rFonts w:ascii="Times New Roman" w:hAnsi="Times New Roman" w:cs="Times New Roman"/>
          <w:sz w:val="24"/>
          <w:szCs w:val="24"/>
        </w:rPr>
        <w:t>, rather than drawing from several municipalities</w:t>
      </w:r>
      <w:r w:rsidR="006656F7" w:rsidRPr="006A5FFC">
        <w:rPr>
          <w:rFonts w:ascii="Times New Roman" w:hAnsi="Times New Roman" w:cs="Times New Roman"/>
          <w:sz w:val="24"/>
          <w:szCs w:val="24"/>
        </w:rPr>
        <w:t xml:space="preserve">. These schools exist in </w:t>
      </w:r>
      <w:r w:rsidR="00A61E67" w:rsidRPr="006A5FFC">
        <w:rPr>
          <w:rFonts w:ascii="Times New Roman" w:hAnsi="Times New Roman" w:cs="Times New Roman"/>
          <w:sz w:val="24"/>
          <w:szCs w:val="24"/>
        </w:rPr>
        <w:t xml:space="preserve">five major cities </w:t>
      </w:r>
      <w:r w:rsidR="00B040D8" w:rsidRPr="006A5FFC">
        <w:rPr>
          <w:rFonts w:ascii="Times New Roman" w:hAnsi="Times New Roman" w:cs="Times New Roman"/>
          <w:sz w:val="24"/>
          <w:szCs w:val="24"/>
        </w:rPr>
        <w:t>in the Commonwealth</w:t>
      </w:r>
      <w:r w:rsidR="004C4AFE" w:rsidRPr="006A5FFC">
        <w:rPr>
          <w:rFonts w:ascii="Times New Roman" w:hAnsi="Times New Roman" w:cs="Times New Roman"/>
          <w:sz w:val="24"/>
          <w:szCs w:val="24"/>
        </w:rPr>
        <w:t xml:space="preserve">: </w:t>
      </w:r>
      <w:r w:rsidR="00A61E67" w:rsidRPr="006A5FFC">
        <w:rPr>
          <w:rFonts w:ascii="Times New Roman" w:hAnsi="Times New Roman" w:cs="Times New Roman"/>
          <w:sz w:val="24"/>
          <w:szCs w:val="24"/>
        </w:rPr>
        <w:t>Boston, Holyoke, Lynn, Springfield, and Worcester</w:t>
      </w:r>
      <w:r w:rsidR="00B040D8" w:rsidRPr="006A5FFC">
        <w:rPr>
          <w:rFonts w:ascii="Times New Roman" w:hAnsi="Times New Roman" w:cs="Times New Roman"/>
          <w:sz w:val="24"/>
          <w:szCs w:val="24"/>
        </w:rPr>
        <w:t>.</w:t>
      </w:r>
      <w:r w:rsidR="00A61E67" w:rsidRPr="006A5FFC">
        <w:rPr>
          <w:rFonts w:ascii="Times New Roman" w:hAnsi="Times New Roman" w:cs="Times New Roman"/>
          <w:sz w:val="24"/>
          <w:szCs w:val="24"/>
        </w:rPr>
        <w:t xml:space="preserve"> </w:t>
      </w:r>
    </w:p>
    <w:p w:rsidR="00754FA4" w:rsidRPr="006A5FFC" w:rsidRDefault="00754FA4" w:rsidP="002A56F9">
      <w:pPr>
        <w:spacing w:after="0" w:line="240" w:lineRule="auto"/>
        <w:ind w:left="1080" w:hanging="360"/>
        <w:rPr>
          <w:rFonts w:ascii="Times New Roman" w:hAnsi="Times New Roman" w:cs="Times New Roman"/>
          <w:sz w:val="24"/>
          <w:szCs w:val="24"/>
        </w:rPr>
      </w:pPr>
    </w:p>
    <w:p w:rsidR="00482DCE" w:rsidRPr="006A5FFC" w:rsidRDefault="00482DCE" w:rsidP="002A56F9">
      <w:pPr>
        <w:spacing w:after="0" w:line="240" w:lineRule="auto"/>
        <w:ind w:left="1080" w:hanging="360"/>
        <w:rPr>
          <w:rFonts w:ascii="Times New Roman" w:hAnsi="Times New Roman" w:cs="Times New Roman"/>
          <w:sz w:val="24"/>
          <w:szCs w:val="24"/>
        </w:rPr>
      </w:pPr>
      <w:r w:rsidRPr="006A5FFC">
        <w:rPr>
          <w:rFonts w:ascii="Times New Roman" w:hAnsi="Times New Roman" w:cs="Times New Roman"/>
          <w:b/>
          <w:sz w:val="24"/>
          <w:szCs w:val="24"/>
        </w:rPr>
        <w:t>(</w:t>
      </w:r>
      <w:r w:rsidR="00B75747" w:rsidRPr="006A5FFC">
        <w:rPr>
          <w:rFonts w:ascii="Times New Roman" w:hAnsi="Times New Roman" w:cs="Times New Roman"/>
          <w:b/>
          <w:sz w:val="24"/>
          <w:szCs w:val="24"/>
        </w:rPr>
        <w:t>3</w:t>
      </w:r>
      <w:r w:rsidRPr="006A5FFC">
        <w:rPr>
          <w:rFonts w:ascii="Times New Roman" w:hAnsi="Times New Roman" w:cs="Times New Roman"/>
          <w:b/>
          <w:sz w:val="24"/>
          <w:szCs w:val="24"/>
        </w:rPr>
        <w:t>)</w:t>
      </w:r>
      <w:r w:rsidRPr="006A5FFC">
        <w:rPr>
          <w:rFonts w:ascii="Times New Roman" w:hAnsi="Times New Roman" w:cs="Times New Roman"/>
          <w:sz w:val="24"/>
          <w:szCs w:val="24"/>
        </w:rPr>
        <w:t xml:space="preserve"> </w:t>
      </w:r>
      <w:r w:rsidR="00B75747" w:rsidRPr="006A5FFC">
        <w:rPr>
          <w:rFonts w:ascii="Times New Roman" w:hAnsi="Times New Roman" w:cs="Times New Roman"/>
          <w:i/>
          <w:sz w:val="24"/>
          <w:szCs w:val="24"/>
        </w:rPr>
        <w:t>Chapter 74 Approved CTE Programs</w:t>
      </w:r>
      <w:r w:rsidR="008A697D" w:rsidRPr="006A5FFC">
        <w:rPr>
          <w:rFonts w:ascii="Times New Roman" w:hAnsi="Times New Roman" w:cs="Times New Roman"/>
          <w:i/>
          <w:sz w:val="24"/>
          <w:szCs w:val="24"/>
        </w:rPr>
        <w:t xml:space="preserve"> Embedded in </w:t>
      </w:r>
      <w:r w:rsidR="007424CF" w:rsidRPr="006A5FFC">
        <w:rPr>
          <w:rFonts w:ascii="Times New Roman" w:hAnsi="Times New Roman" w:cs="Times New Roman"/>
          <w:i/>
          <w:sz w:val="24"/>
          <w:szCs w:val="24"/>
        </w:rPr>
        <w:t>Traditional</w:t>
      </w:r>
      <w:r w:rsidR="007424CF" w:rsidRPr="006A5FFC">
        <w:rPr>
          <w:rFonts w:ascii="Times New Roman" w:hAnsi="Times New Roman" w:cs="Times New Roman"/>
          <w:sz w:val="24"/>
          <w:szCs w:val="24"/>
        </w:rPr>
        <w:t xml:space="preserve"> </w:t>
      </w:r>
      <w:r w:rsidR="008A697D" w:rsidRPr="006A5FFC">
        <w:rPr>
          <w:rFonts w:ascii="Times New Roman" w:hAnsi="Times New Roman" w:cs="Times New Roman"/>
          <w:i/>
          <w:sz w:val="24"/>
          <w:szCs w:val="24"/>
        </w:rPr>
        <w:t>High Schools</w:t>
      </w:r>
      <w:r w:rsidR="00B75747" w:rsidRPr="006A5FFC">
        <w:rPr>
          <w:rFonts w:ascii="Times New Roman" w:hAnsi="Times New Roman" w:cs="Times New Roman"/>
          <w:i/>
          <w:sz w:val="24"/>
          <w:szCs w:val="24"/>
        </w:rPr>
        <w:t>.</w:t>
      </w:r>
      <w:r w:rsidR="00B75747" w:rsidRPr="006A5FFC">
        <w:rPr>
          <w:rFonts w:ascii="Times New Roman" w:hAnsi="Times New Roman" w:cs="Times New Roman"/>
          <w:sz w:val="24"/>
          <w:szCs w:val="24"/>
        </w:rPr>
        <w:t xml:space="preserve"> </w:t>
      </w:r>
      <w:r w:rsidR="009230E2" w:rsidRPr="006A5FFC">
        <w:rPr>
          <w:rFonts w:ascii="Times New Roman" w:hAnsi="Times New Roman" w:cs="Times New Roman"/>
          <w:sz w:val="24"/>
          <w:szCs w:val="24"/>
        </w:rPr>
        <w:t>This category of programs is</w:t>
      </w:r>
      <w:r w:rsidR="002A3871" w:rsidRPr="006A5FFC">
        <w:rPr>
          <w:rFonts w:ascii="Times New Roman" w:hAnsi="Times New Roman" w:cs="Times New Roman"/>
          <w:sz w:val="24"/>
          <w:szCs w:val="24"/>
        </w:rPr>
        <w:t xml:space="preserve"> offered within </w:t>
      </w:r>
      <w:r w:rsidR="004C4AFE" w:rsidRPr="006A5FFC">
        <w:rPr>
          <w:rFonts w:ascii="Times New Roman" w:hAnsi="Times New Roman" w:cs="Times New Roman"/>
          <w:sz w:val="24"/>
          <w:szCs w:val="24"/>
        </w:rPr>
        <w:t>traditional public high schools</w:t>
      </w:r>
      <w:r w:rsidR="002A3871" w:rsidRPr="006A5FFC">
        <w:rPr>
          <w:rFonts w:ascii="Times New Roman" w:hAnsi="Times New Roman" w:cs="Times New Roman"/>
          <w:sz w:val="24"/>
          <w:szCs w:val="24"/>
        </w:rPr>
        <w:t xml:space="preserve">. These therefore differ from </w:t>
      </w:r>
      <w:r w:rsidR="002A3871" w:rsidRPr="006A5FFC">
        <w:rPr>
          <w:rFonts w:ascii="Times New Roman" w:hAnsi="Times New Roman" w:cs="Times New Roman"/>
          <w:i/>
          <w:sz w:val="24"/>
          <w:szCs w:val="24"/>
        </w:rPr>
        <w:t>RVTS</w:t>
      </w:r>
      <w:r w:rsidR="002A3871" w:rsidRPr="006A5FFC">
        <w:rPr>
          <w:rFonts w:ascii="Times New Roman" w:hAnsi="Times New Roman" w:cs="Times New Roman"/>
          <w:sz w:val="24"/>
          <w:szCs w:val="24"/>
        </w:rPr>
        <w:t xml:space="preserve"> and </w:t>
      </w:r>
      <w:r w:rsidR="002A3871" w:rsidRPr="006A5FFC">
        <w:rPr>
          <w:rFonts w:ascii="Times New Roman" w:hAnsi="Times New Roman" w:cs="Times New Roman"/>
          <w:i/>
          <w:sz w:val="24"/>
          <w:szCs w:val="24"/>
        </w:rPr>
        <w:t xml:space="preserve">CVTS </w:t>
      </w:r>
      <w:r w:rsidR="002A3871" w:rsidRPr="006A5FFC">
        <w:rPr>
          <w:rFonts w:ascii="Times New Roman" w:hAnsi="Times New Roman" w:cs="Times New Roman"/>
          <w:sz w:val="24"/>
          <w:szCs w:val="24"/>
        </w:rPr>
        <w:t>programs in that</w:t>
      </w:r>
      <w:r w:rsidR="002A3871" w:rsidRPr="006A5FFC">
        <w:rPr>
          <w:rFonts w:ascii="Times New Roman" w:hAnsi="Times New Roman" w:cs="Times New Roman"/>
          <w:i/>
          <w:sz w:val="24"/>
          <w:szCs w:val="24"/>
        </w:rPr>
        <w:t xml:space="preserve">, </w:t>
      </w:r>
      <w:r w:rsidR="002A3871" w:rsidRPr="006A5FFC">
        <w:rPr>
          <w:rFonts w:ascii="Times New Roman" w:hAnsi="Times New Roman" w:cs="Times New Roman"/>
          <w:sz w:val="24"/>
          <w:szCs w:val="24"/>
        </w:rPr>
        <w:t>w</w:t>
      </w:r>
      <w:r w:rsidR="00752214" w:rsidRPr="006A5FFC">
        <w:rPr>
          <w:rFonts w:ascii="Times New Roman" w:hAnsi="Times New Roman" w:cs="Times New Roman"/>
          <w:sz w:val="24"/>
          <w:szCs w:val="24"/>
        </w:rPr>
        <w:t xml:space="preserve">ithin each school, </w:t>
      </w:r>
      <w:r w:rsidRPr="006A5FFC">
        <w:rPr>
          <w:rFonts w:ascii="Times New Roman" w:hAnsi="Times New Roman" w:cs="Times New Roman"/>
          <w:sz w:val="24"/>
          <w:szCs w:val="24"/>
        </w:rPr>
        <w:t xml:space="preserve">only a portion of all students participate in </w:t>
      </w:r>
      <w:r w:rsidR="00752214" w:rsidRPr="006A5FFC">
        <w:rPr>
          <w:rFonts w:ascii="Times New Roman" w:hAnsi="Times New Roman" w:cs="Times New Roman"/>
          <w:sz w:val="24"/>
          <w:szCs w:val="24"/>
        </w:rPr>
        <w:t>the embedded</w:t>
      </w:r>
      <w:r w:rsidRPr="006A5FFC">
        <w:rPr>
          <w:rFonts w:ascii="Times New Roman" w:hAnsi="Times New Roman" w:cs="Times New Roman"/>
          <w:sz w:val="24"/>
          <w:szCs w:val="24"/>
        </w:rPr>
        <w:t xml:space="preserve"> CTE</w:t>
      </w:r>
      <w:r w:rsidR="00752214" w:rsidRPr="006A5FFC">
        <w:rPr>
          <w:rFonts w:ascii="Times New Roman" w:hAnsi="Times New Roman" w:cs="Times New Roman"/>
          <w:sz w:val="24"/>
          <w:szCs w:val="24"/>
        </w:rPr>
        <w:t xml:space="preserve"> program(s)</w:t>
      </w:r>
      <w:r w:rsidR="00B75747" w:rsidRPr="006A5FFC">
        <w:rPr>
          <w:rFonts w:ascii="Times New Roman" w:hAnsi="Times New Roman" w:cs="Times New Roman"/>
          <w:sz w:val="24"/>
          <w:szCs w:val="24"/>
        </w:rPr>
        <w:t xml:space="preserve">. </w:t>
      </w:r>
      <w:r w:rsidR="008A0BA8" w:rsidRPr="006A5FFC">
        <w:rPr>
          <w:rFonts w:ascii="Times New Roman" w:hAnsi="Times New Roman" w:cs="Times New Roman"/>
          <w:sz w:val="24"/>
          <w:szCs w:val="24"/>
        </w:rPr>
        <w:t xml:space="preserve">To distinguish further among traditional public high schools that offer CTE programming, schools in </w:t>
      </w:r>
      <w:r w:rsidR="00B75747" w:rsidRPr="006A5FFC">
        <w:rPr>
          <w:rFonts w:ascii="Times New Roman" w:hAnsi="Times New Roman" w:cs="Times New Roman"/>
          <w:sz w:val="24"/>
          <w:szCs w:val="24"/>
        </w:rPr>
        <w:t xml:space="preserve">this </w:t>
      </w:r>
      <w:r w:rsidR="004C4AFE" w:rsidRPr="006A5FFC">
        <w:rPr>
          <w:rFonts w:ascii="Times New Roman" w:hAnsi="Times New Roman" w:cs="Times New Roman"/>
          <w:sz w:val="24"/>
          <w:szCs w:val="24"/>
        </w:rPr>
        <w:t xml:space="preserve">particular </w:t>
      </w:r>
      <w:r w:rsidR="00B75747" w:rsidRPr="006A5FFC">
        <w:rPr>
          <w:rFonts w:ascii="Times New Roman" w:hAnsi="Times New Roman" w:cs="Times New Roman"/>
          <w:sz w:val="24"/>
          <w:szCs w:val="24"/>
        </w:rPr>
        <w:t xml:space="preserve">subset </w:t>
      </w:r>
      <w:r w:rsidR="008A0BA8" w:rsidRPr="006A5FFC">
        <w:rPr>
          <w:rFonts w:ascii="Times New Roman" w:hAnsi="Times New Roman" w:cs="Times New Roman"/>
          <w:sz w:val="24"/>
          <w:szCs w:val="24"/>
        </w:rPr>
        <w:t xml:space="preserve">contain </w:t>
      </w:r>
      <w:r w:rsidR="00B75747" w:rsidRPr="006A5FFC">
        <w:rPr>
          <w:rFonts w:ascii="Times New Roman" w:hAnsi="Times New Roman" w:cs="Times New Roman"/>
          <w:sz w:val="24"/>
          <w:szCs w:val="24"/>
        </w:rPr>
        <w:t xml:space="preserve">CTE programs </w:t>
      </w:r>
      <w:r w:rsidR="008A0BA8" w:rsidRPr="006A5FFC">
        <w:rPr>
          <w:rFonts w:ascii="Times New Roman" w:hAnsi="Times New Roman" w:cs="Times New Roman"/>
          <w:sz w:val="24"/>
          <w:szCs w:val="24"/>
        </w:rPr>
        <w:t>that</w:t>
      </w:r>
      <w:r w:rsidR="00B75747" w:rsidRPr="006A5FFC">
        <w:rPr>
          <w:rFonts w:ascii="Times New Roman" w:hAnsi="Times New Roman" w:cs="Times New Roman"/>
          <w:sz w:val="24"/>
          <w:szCs w:val="24"/>
        </w:rPr>
        <w:t xml:space="preserve"> meet a set of requirements that have earned them Chapter 74 approval, a distinction that indicates </w:t>
      </w:r>
      <w:r w:rsidR="00332F08" w:rsidRPr="006A5FFC">
        <w:rPr>
          <w:rFonts w:ascii="Times New Roman" w:hAnsi="Times New Roman" w:cs="Times New Roman"/>
          <w:sz w:val="24"/>
          <w:szCs w:val="24"/>
        </w:rPr>
        <w:t xml:space="preserve">that the program meets a number of requirements above and beyond those required to receive federal funds through the Perkins IV act. These requirements include the establishment of advisory committees comprised of educators, employers, and members of organized labor to </w:t>
      </w:r>
      <w:r w:rsidR="00332F08" w:rsidRPr="006A5FFC">
        <w:rPr>
          <w:rFonts w:ascii="Times New Roman" w:hAnsi="Times New Roman" w:cs="Times New Roman"/>
          <w:sz w:val="24"/>
          <w:szCs w:val="24"/>
        </w:rPr>
        <w:lastRenderedPageBreak/>
        <w:t xml:space="preserve">make decisions about the direction of the program. </w:t>
      </w:r>
      <w:r w:rsidR="00967839" w:rsidRPr="006A5FFC">
        <w:rPr>
          <w:rFonts w:ascii="Times New Roman" w:hAnsi="Times New Roman" w:cs="Times New Roman"/>
          <w:sz w:val="24"/>
          <w:szCs w:val="24"/>
        </w:rPr>
        <w:t>This category includes CTE programs</w:t>
      </w:r>
      <w:r w:rsidR="004057C7" w:rsidRPr="006A5FFC">
        <w:rPr>
          <w:rFonts w:ascii="Times New Roman" w:hAnsi="Times New Roman" w:cs="Times New Roman"/>
          <w:sz w:val="24"/>
          <w:szCs w:val="24"/>
        </w:rPr>
        <w:t xml:space="preserve"> offered in a variety of settings</w:t>
      </w:r>
      <w:r w:rsidR="000D441D" w:rsidRPr="006A5FFC">
        <w:rPr>
          <w:rFonts w:ascii="Times New Roman" w:hAnsi="Times New Roman" w:cs="Times New Roman"/>
          <w:sz w:val="24"/>
          <w:szCs w:val="24"/>
        </w:rPr>
        <w:t xml:space="preserve"> in </w:t>
      </w:r>
      <w:r w:rsidR="000B064D" w:rsidRPr="006A5FFC">
        <w:rPr>
          <w:rFonts w:ascii="Times New Roman" w:hAnsi="Times New Roman" w:cs="Times New Roman"/>
          <w:sz w:val="24"/>
          <w:szCs w:val="24"/>
        </w:rPr>
        <w:t>42</w:t>
      </w:r>
      <w:r w:rsidR="000D441D" w:rsidRPr="006A5FFC">
        <w:rPr>
          <w:rFonts w:ascii="Times New Roman" w:hAnsi="Times New Roman" w:cs="Times New Roman"/>
          <w:sz w:val="24"/>
          <w:szCs w:val="24"/>
        </w:rPr>
        <w:t xml:space="preserve"> different </w:t>
      </w:r>
      <w:r w:rsidR="00FD0659" w:rsidRPr="006A5FFC">
        <w:rPr>
          <w:rFonts w:ascii="Times New Roman" w:hAnsi="Times New Roman" w:cs="Times New Roman"/>
          <w:sz w:val="24"/>
          <w:szCs w:val="24"/>
        </w:rPr>
        <w:t>schools</w:t>
      </w:r>
      <w:r w:rsidR="00967839" w:rsidRPr="006A5FFC">
        <w:rPr>
          <w:rFonts w:ascii="Times New Roman" w:hAnsi="Times New Roman" w:cs="Times New Roman"/>
          <w:sz w:val="24"/>
          <w:szCs w:val="24"/>
        </w:rPr>
        <w:t>.</w:t>
      </w:r>
    </w:p>
    <w:p w:rsidR="00706FD1" w:rsidRPr="006A5FFC" w:rsidRDefault="00706FD1" w:rsidP="002A56F9">
      <w:pPr>
        <w:spacing w:after="0" w:line="240" w:lineRule="auto"/>
        <w:ind w:left="1080" w:hanging="360"/>
        <w:rPr>
          <w:rFonts w:ascii="Times New Roman" w:hAnsi="Times New Roman" w:cs="Times New Roman"/>
          <w:sz w:val="24"/>
          <w:szCs w:val="24"/>
        </w:rPr>
      </w:pPr>
    </w:p>
    <w:p w:rsidR="00706FD1" w:rsidRPr="006A5FFC" w:rsidRDefault="00706FD1" w:rsidP="002A56F9">
      <w:pPr>
        <w:spacing w:after="0" w:line="240" w:lineRule="auto"/>
        <w:ind w:left="1080" w:hanging="360"/>
        <w:rPr>
          <w:rFonts w:ascii="Times New Roman" w:hAnsi="Times New Roman" w:cs="Times New Roman"/>
          <w:sz w:val="24"/>
          <w:szCs w:val="24"/>
        </w:rPr>
      </w:pPr>
      <w:r w:rsidRPr="006A5FFC">
        <w:rPr>
          <w:rFonts w:ascii="Times New Roman" w:hAnsi="Times New Roman" w:cs="Times New Roman"/>
          <w:b/>
          <w:sz w:val="24"/>
          <w:szCs w:val="24"/>
        </w:rPr>
        <w:t>(4)</w:t>
      </w:r>
      <w:r w:rsidRPr="006A5FFC">
        <w:rPr>
          <w:rFonts w:ascii="Times New Roman" w:hAnsi="Times New Roman" w:cs="Times New Roman"/>
          <w:sz w:val="24"/>
          <w:szCs w:val="24"/>
        </w:rPr>
        <w:t xml:space="preserve"> </w:t>
      </w:r>
      <w:r w:rsidRPr="006A5FFC">
        <w:rPr>
          <w:rFonts w:ascii="Times New Roman" w:hAnsi="Times New Roman" w:cs="Times New Roman"/>
          <w:i/>
          <w:sz w:val="24"/>
          <w:szCs w:val="24"/>
        </w:rPr>
        <w:t>Perkins-Only CTE Programs</w:t>
      </w:r>
      <w:r w:rsidR="008A697D" w:rsidRPr="006A5FFC">
        <w:rPr>
          <w:rFonts w:ascii="Times New Roman" w:hAnsi="Times New Roman" w:cs="Times New Roman"/>
          <w:sz w:val="24"/>
          <w:szCs w:val="24"/>
        </w:rPr>
        <w:t xml:space="preserve"> </w:t>
      </w:r>
      <w:r w:rsidR="008A697D" w:rsidRPr="006A5FFC">
        <w:rPr>
          <w:rFonts w:ascii="Times New Roman" w:hAnsi="Times New Roman" w:cs="Times New Roman"/>
          <w:i/>
          <w:sz w:val="24"/>
          <w:szCs w:val="24"/>
        </w:rPr>
        <w:t xml:space="preserve">Embedded in </w:t>
      </w:r>
      <w:r w:rsidR="007424CF" w:rsidRPr="006A5FFC">
        <w:rPr>
          <w:rFonts w:ascii="Times New Roman" w:hAnsi="Times New Roman" w:cs="Times New Roman"/>
          <w:i/>
          <w:sz w:val="24"/>
          <w:szCs w:val="24"/>
        </w:rPr>
        <w:t>Traditional</w:t>
      </w:r>
      <w:r w:rsidR="007424CF" w:rsidRPr="006A5FFC">
        <w:rPr>
          <w:rFonts w:ascii="Times New Roman" w:hAnsi="Times New Roman" w:cs="Times New Roman"/>
          <w:sz w:val="24"/>
          <w:szCs w:val="24"/>
        </w:rPr>
        <w:t xml:space="preserve"> </w:t>
      </w:r>
      <w:r w:rsidR="008A697D" w:rsidRPr="006A5FFC">
        <w:rPr>
          <w:rFonts w:ascii="Times New Roman" w:hAnsi="Times New Roman" w:cs="Times New Roman"/>
          <w:i/>
          <w:sz w:val="24"/>
          <w:szCs w:val="24"/>
        </w:rPr>
        <w:t>High Schools</w:t>
      </w:r>
      <w:r w:rsidRPr="006A5FFC">
        <w:rPr>
          <w:rFonts w:ascii="Times New Roman" w:hAnsi="Times New Roman" w:cs="Times New Roman"/>
          <w:sz w:val="24"/>
          <w:szCs w:val="24"/>
        </w:rPr>
        <w:t xml:space="preserve">. </w:t>
      </w:r>
      <w:r w:rsidR="002A3871" w:rsidRPr="006A5FFC">
        <w:rPr>
          <w:rFonts w:ascii="Times New Roman" w:hAnsi="Times New Roman" w:cs="Times New Roman"/>
          <w:sz w:val="24"/>
          <w:szCs w:val="24"/>
        </w:rPr>
        <w:t xml:space="preserve">Programs </w:t>
      </w:r>
      <w:r w:rsidRPr="006A5FFC">
        <w:rPr>
          <w:rFonts w:ascii="Times New Roman" w:hAnsi="Times New Roman" w:cs="Times New Roman"/>
          <w:sz w:val="24"/>
          <w:szCs w:val="24"/>
        </w:rPr>
        <w:t xml:space="preserve">in this category represent </w:t>
      </w:r>
      <w:r w:rsidR="00767568" w:rsidRPr="006A5FFC">
        <w:rPr>
          <w:rFonts w:ascii="Times New Roman" w:hAnsi="Times New Roman" w:cs="Times New Roman"/>
          <w:sz w:val="24"/>
          <w:szCs w:val="24"/>
        </w:rPr>
        <w:t xml:space="preserve">the remainder of </w:t>
      </w:r>
      <w:r w:rsidR="002A3871" w:rsidRPr="006A5FFC">
        <w:rPr>
          <w:rFonts w:ascii="Times New Roman" w:hAnsi="Times New Roman" w:cs="Times New Roman"/>
          <w:sz w:val="24"/>
          <w:szCs w:val="24"/>
        </w:rPr>
        <w:t xml:space="preserve">CTE programs </w:t>
      </w:r>
      <w:r w:rsidR="00767568" w:rsidRPr="006A5FFC">
        <w:rPr>
          <w:rFonts w:ascii="Times New Roman" w:hAnsi="Times New Roman" w:cs="Times New Roman"/>
          <w:sz w:val="24"/>
          <w:szCs w:val="24"/>
        </w:rPr>
        <w:t>within the category of traditional public,</w:t>
      </w:r>
      <w:r w:rsidRPr="006A5FFC">
        <w:rPr>
          <w:rFonts w:ascii="Times New Roman" w:hAnsi="Times New Roman" w:cs="Times New Roman"/>
          <w:sz w:val="24"/>
          <w:szCs w:val="24"/>
        </w:rPr>
        <w:t xml:space="preserve"> high schools</w:t>
      </w:r>
      <w:r w:rsidR="00767568" w:rsidRPr="006A5FFC">
        <w:rPr>
          <w:rFonts w:ascii="Times New Roman" w:hAnsi="Times New Roman" w:cs="Times New Roman"/>
          <w:sz w:val="24"/>
          <w:szCs w:val="24"/>
        </w:rPr>
        <w:t xml:space="preserve"> with embedded CTE programming</w:t>
      </w:r>
      <w:r w:rsidRPr="006A5FFC">
        <w:rPr>
          <w:rFonts w:ascii="Times New Roman" w:hAnsi="Times New Roman" w:cs="Times New Roman"/>
          <w:sz w:val="24"/>
          <w:szCs w:val="24"/>
        </w:rPr>
        <w:t>. In these schools, the CTE programs, in which</w:t>
      </w:r>
      <w:r w:rsidR="00767568" w:rsidRPr="006A5FFC">
        <w:rPr>
          <w:rFonts w:ascii="Times New Roman" w:hAnsi="Times New Roman" w:cs="Times New Roman"/>
          <w:sz w:val="24"/>
          <w:szCs w:val="24"/>
        </w:rPr>
        <w:t>, again,</w:t>
      </w:r>
      <w:r w:rsidRPr="006A5FFC">
        <w:rPr>
          <w:rFonts w:ascii="Times New Roman" w:hAnsi="Times New Roman" w:cs="Times New Roman"/>
          <w:sz w:val="24"/>
          <w:szCs w:val="24"/>
        </w:rPr>
        <w:t xml:space="preserve"> only a portion of all students participate, have not met the requirements for Chapter 74 approval. Instead, the</w:t>
      </w:r>
      <w:r w:rsidR="00177B3F" w:rsidRPr="006A5FFC">
        <w:rPr>
          <w:rFonts w:ascii="Times New Roman" w:hAnsi="Times New Roman" w:cs="Times New Roman"/>
          <w:sz w:val="24"/>
          <w:szCs w:val="24"/>
        </w:rPr>
        <w:t>se</w:t>
      </w:r>
      <w:r w:rsidRPr="006A5FFC">
        <w:rPr>
          <w:rFonts w:ascii="Times New Roman" w:hAnsi="Times New Roman" w:cs="Times New Roman"/>
          <w:sz w:val="24"/>
          <w:szCs w:val="24"/>
        </w:rPr>
        <w:t xml:space="preserve"> CTE programs </w:t>
      </w:r>
      <w:r w:rsidR="00305ADF" w:rsidRPr="006A5FFC">
        <w:rPr>
          <w:rFonts w:ascii="Times New Roman" w:hAnsi="Times New Roman" w:cs="Times New Roman"/>
          <w:sz w:val="24"/>
          <w:szCs w:val="24"/>
        </w:rPr>
        <w:t xml:space="preserve">meet </w:t>
      </w:r>
      <w:r w:rsidRPr="006A5FFC">
        <w:rPr>
          <w:rFonts w:ascii="Times New Roman" w:hAnsi="Times New Roman" w:cs="Times New Roman"/>
          <w:sz w:val="24"/>
          <w:szCs w:val="24"/>
        </w:rPr>
        <w:t xml:space="preserve">only </w:t>
      </w:r>
      <w:r w:rsidR="00177B3F" w:rsidRPr="006A5FFC">
        <w:rPr>
          <w:rFonts w:ascii="Times New Roman" w:hAnsi="Times New Roman" w:cs="Times New Roman"/>
          <w:sz w:val="24"/>
          <w:szCs w:val="24"/>
        </w:rPr>
        <w:t xml:space="preserve">the </w:t>
      </w:r>
      <w:r w:rsidRPr="006A5FFC">
        <w:rPr>
          <w:rFonts w:ascii="Times New Roman" w:hAnsi="Times New Roman" w:cs="Times New Roman"/>
          <w:sz w:val="24"/>
          <w:szCs w:val="24"/>
        </w:rPr>
        <w:t xml:space="preserve">federal </w:t>
      </w:r>
      <w:r w:rsidR="008A697D" w:rsidRPr="006A5FFC">
        <w:rPr>
          <w:rFonts w:ascii="Times New Roman" w:hAnsi="Times New Roman" w:cs="Times New Roman"/>
          <w:sz w:val="24"/>
          <w:szCs w:val="24"/>
        </w:rPr>
        <w:t>guidelines</w:t>
      </w:r>
      <w:r w:rsidR="00177B3F" w:rsidRPr="006A5FFC">
        <w:rPr>
          <w:rFonts w:ascii="Times New Roman" w:hAnsi="Times New Roman" w:cs="Times New Roman"/>
          <w:sz w:val="24"/>
          <w:szCs w:val="24"/>
        </w:rPr>
        <w:t xml:space="preserve"> for funding</w:t>
      </w:r>
      <w:r w:rsidR="008A697D" w:rsidRPr="006A5FFC">
        <w:rPr>
          <w:rFonts w:ascii="Times New Roman" w:hAnsi="Times New Roman" w:cs="Times New Roman"/>
          <w:sz w:val="24"/>
          <w:szCs w:val="24"/>
        </w:rPr>
        <w:t xml:space="preserve"> through the </w:t>
      </w:r>
      <w:r w:rsidRPr="006A5FFC">
        <w:rPr>
          <w:rFonts w:ascii="Times New Roman" w:hAnsi="Times New Roman" w:cs="Times New Roman"/>
          <w:sz w:val="24"/>
          <w:szCs w:val="24"/>
        </w:rPr>
        <w:t>Perkins Act</w:t>
      </w:r>
      <w:r w:rsidR="00177B3F" w:rsidRPr="006A5FFC">
        <w:rPr>
          <w:rFonts w:ascii="Times New Roman" w:hAnsi="Times New Roman" w:cs="Times New Roman"/>
          <w:sz w:val="24"/>
          <w:szCs w:val="24"/>
        </w:rPr>
        <w:t>, but not the guidelines for Chapter 74 approval</w:t>
      </w:r>
      <w:r w:rsidRPr="006A5FFC">
        <w:rPr>
          <w:rFonts w:ascii="Times New Roman" w:hAnsi="Times New Roman" w:cs="Times New Roman"/>
          <w:sz w:val="24"/>
          <w:szCs w:val="24"/>
        </w:rPr>
        <w:t>.</w:t>
      </w:r>
      <w:r w:rsidR="00967839" w:rsidRPr="006A5FFC">
        <w:rPr>
          <w:rFonts w:ascii="Times New Roman" w:hAnsi="Times New Roman" w:cs="Times New Roman"/>
          <w:sz w:val="24"/>
          <w:szCs w:val="24"/>
        </w:rPr>
        <w:t xml:space="preserve"> We include </w:t>
      </w:r>
      <w:r w:rsidR="00FD0659" w:rsidRPr="006A5FFC">
        <w:rPr>
          <w:rFonts w:ascii="Times New Roman" w:hAnsi="Times New Roman" w:cs="Times New Roman"/>
          <w:sz w:val="24"/>
          <w:szCs w:val="24"/>
        </w:rPr>
        <w:t xml:space="preserve">in this category </w:t>
      </w:r>
      <w:r w:rsidR="00967839" w:rsidRPr="006A5FFC">
        <w:rPr>
          <w:rFonts w:ascii="Times New Roman" w:hAnsi="Times New Roman" w:cs="Times New Roman"/>
          <w:sz w:val="24"/>
          <w:szCs w:val="24"/>
        </w:rPr>
        <w:t xml:space="preserve">programs </w:t>
      </w:r>
      <w:r w:rsidR="00FD0659" w:rsidRPr="006A5FFC">
        <w:rPr>
          <w:rFonts w:ascii="Times New Roman" w:hAnsi="Times New Roman" w:cs="Times New Roman"/>
          <w:sz w:val="24"/>
          <w:szCs w:val="24"/>
        </w:rPr>
        <w:t xml:space="preserve">housed in </w:t>
      </w:r>
      <w:r w:rsidR="00AD79FF" w:rsidRPr="006A5FFC">
        <w:rPr>
          <w:rFonts w:ascii="Times New Roman" w:hAnsi="Times New Roman" w:cs="Times New Roman"/>
          <w:sz w:val="24"/>
          <w:szCs w:val="24"/>
        </w:rPr>
        <w:t>6</w:t>
      </w:r>
      <w:r w:rsidR="00ED68CF" w:rsidRPr="006A5FFC">
        <w:rPr>
          <w:rFonts w:ascii="Times New Roman" w:hAnsi="Times New Roman" w:cs="Times New Roman"/>
          <w:sz w:val="24"/>
          <w:szCs w:val="24"/>
        </w:rPr>
        <w:t>7</w:t>
      </w:r>
      <w:r w:rsidR="000D441D" w:rsidRPr="006A5FFC">
        <w:rPr>
          <w:rFonts w:ascii="Times New Roman" w:hAnsi="Times New Roman" w:cs="Times New Roman"/>
          <w:sz w:val="24"/>
          <w:szCs w:val="24"/>
        </w:rPr>
        <w:t xml:space="preserve"> different schools</w:t>
      </w:r>
      <w:r w:rsidR="00396DFF" w:rsidRPr="006A5FFC">
        <w:rPr>
          <w:rFonts w:ascii="Times New Roman" w:hAnsi="Times New Roman" w:cs="Times New Roman"/>
          <w:sz w:val="24"/>
          <w:szCs w:val="24"/>
        </w:rPr>
        <w:t xml:space="preserve">. </w:t>
      </w:r>
      <w:r w:rsidR="008A697D" w:rsidRPr="006A5FFC">
        <w:rPr>
          <w:rFonts w:ascii="Times New Roman" w:hAnsi="Times New Roman" w:cs="Times New Roman"/>
          <w:sz w:val="24"/>
          <w:szCs w:val="24"/>
        </w:rPr>
        <w:t xml:space="preserve">NOTE: it is possible for a given </w:t>
      </w:r>
      <w:r w:rsidR="002A3871" w:rsidRPr="006A5FFC">
        <w:rPr>
          <w:rFonts w:ascii="Times New Roman" w:hAnsi="Times New Roman" w:cs="Times New Roman"/>
          <w:sz w:val="24"/>
          <w:szCs w:val="24"/>
        </w:rPr>
        <w:t xml:space="preserve">traditional </w:t>
      </w:r>
      <w:r w:rsidR="008A697D" w:rsidRPr="006A5FFC">
        <w:rPr>
          <w:rFonts w:ascii="Times New Roman" w:hAnsi="Times New Roman" w:cs="Times New Roman"/>
          <w:sz w:val="24"/>
          <w:szCs w:val="24"/>
        </w:rPr>
        <w:t>high school to offer both chapter 74 approved and Perkins-only CTE programs.</w:t>
      </w:r>
      <w:r w:rsidR="00305ADF" w:rsidRPr="006A5FFC">
        <w:rPr>
          <w:rFonts w:ascii="Times New Roman" w:hAnsi="Times New Roman" w:cs="Times New Roman"/>
          <w:sz w:val="24"/>
          <w:szCs w:val="24"/>
        </w:rPr>
        <w:t xml:space="preserve"> </w:t>
      </w:r>
    </w:p>
    <w:p w:rsidR="00482DCE" w:rsidRPr="006A5FFC" w:rsidRDefault="00482DCE" w:rsidP="002A56F9">
      <w:pPr>
        <w:spacing w:after="0" w:line="240" w:lineRule="auto"/>
        <w:rPr>
          <w:rFonts w:ascii="Times New Roman" w:hAnsi="Times New Roman" w:cs="Times New Roman"/>
          <w:sz w:val="24"/>
          <w:szCs w:val="24"/>
        </w:rPr>
      </w:pPr>
    </w:p>
    <w:p w:rsidR="00BB34CF" w:rsidRPr="006A5FFC" w:rsidRDefault="00BB34CF" w:rsidP="002A56F9">
      <w:pPr>
        <w:spacing w:after="0" w:line="240" w:lineRule="auto"/>
        <w:rPr>
          <w:rFonts w:ascii="Times New Roman" w:hAnsi="Times New Roman" w:cs="Times New Roman"/>
          <w:sz w:val="24"/>
          <w:szCs w:val="24"/>
        </w:rPr>
      </w:pPr>
    </w:p>
    <w:p w:rsidR="00A64508" w:rsidRPr="006A5FFC" w:rsidRDefault="00A64508" w:rsidP="002A56F9">
      <w:pPr>
        <w:spacing w:after="0" w:line="240" w:lineRule="auto"/>
        <w:rPr>
          <w:rFonts w:ascii="Times New Roman" w:hAnsi="Times New Roman" w:cs="Times New Roman"/>
          <w:b/>
          <w:sz w:val="24"/>
          <w:szCs w:val="24"/>
        </w:rPr>
      </w:pPr>
      <w:r w:rsidRPr="006A5FFC">
        <w:rPr>
          <w:rFonts w:ascii="Times New Roman" w:hAnsi="Times New Roman" w:cs="Times New Roman"/>
          <w:b/>
          <w:sz w:val="24"/>
          <w:szCs w:val="24"/>
        </w:rPr>
        <w:t>Research Goals</w:t>
      </w:r>
    </w:p>
    <w:p w:rsidR="00A64508" w:rsidRPr="006A5FFC" w:rsidRDefault="00A64508" w:rsidP="002A56F9">
      <w:pPr>
        <w:spacing w:after="0" w:line="240" w:lineRule="auto"/>
        <w:rPr>
          <w:rFonts w:ascii="Times New Roman" w:hAnsi="Times New Roman" w:cs="Times New Roman"/>
          <w:sz w:val="24"/>
          <w:szCs w:val="24"/>
        </w:rPr>
      </w:pPr>
    </w:p>
    <w:p w:rsidR="00751BEA" w:rsidRPr="006A5FFC" w:rsidRDefault="00A301EF"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In </w:t>
      </w:r>
      <w:r w:rsidR="00751BEA" w:rsidRPr="006A5FFC">
        <w:rPr>
          <w:rFonts w:ascii="Times New Roman" w:hAnsi="Times New Roman" w:cs="Times New Roman"/>
          <w:sz w:val="24"/>
          <w:szCs w:val="24"/>
        </w:rPr>
        <w:t xml:space="preserve">our </w:t>
      </w:r>
      <w:r w:rsidR="002E78CF" w:rsidRPr="006A5FFC">
        <w:rPr>
          <w:rFonts w:ascii="Times New Roman" w:hAnsi="Times New Roman" w:cs="Times New Roman"/>
          <w:sz w:val="24"/>
          <w:szCs w:val="24"/>
        </w:rPr>
        <w:t>analysis</w:t>
      </w:r>
      <w:r w:rsidRPr="006A5FFC">
        <w:rPr>
          <w:rFonts w:ascii="Times New Roman" w:hAnsi="Times New Roman" w:cs="Times New Roman"/>
          <w:sz w:val="24"/>
          <w:szCs w:val="24"/>
        </w:rPr>
        <w:t xml:space="preserve">, we </w:t>
      </w:r>
      <w:r w:rsidR="007B6034" w:rsidRPr="006A5FFC">
        <w:rPr>
          <w:rFonts w:ascii="Times New Roman" w:hAnsi="Times New Roman" w:cs="Times New Roman"/>
          <w:sz w:val="24"/>
          <w:szCs w:val="24"/>
        </w:rPr>
        <w:t>sought to determine</w:t>
      </w:r>
      <w:r w:rsidR="002E78CF"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the degree to which Massachusetts </w:t>
      </w:r>
      <w:r w:rsidR="00D85E75" w:rsidRPr="006A5FFC">
        <w:rPr>
          <w:rFonts w:ascii="Times New Roman" w:hAnsi="Times New Roman" w:cs="Times New Roman"/>
          <w:sz w:val="24"/>
          <w:szCs w:val="24"/>
        </w:rPr>
        <w:t>students with disabilities</w:t>
      </w:r>
      <w:r w:rsidRPr="006A5FFC">
        <w:rPr>
          <w:rFonts w:ascii="Times New Roman" w:hAnsi="Times New Roman" w:cs="Times New Roman"/>
          <w:sz w:val="24"/>
          <w:szCs w:val="24"/>
        </w:rPr>
        <w:t xml:space="preserve"> participate in career and technical education programs</w:t>
      </w:r>
      <w:r w:rsidR="002E78CF" w:rsidRPr="006A5FFC">
        <w:rPr>
          <w:rFonts w:ascii="Times New Roman" w:hAnsi="Times New Roman" w:cs="Times New Roman"/>
          <w:sz w:val="24"/>
          <w:szCs w:val="24"/>
        </w:rPr>
        <w:t xml:space="preserve">, and how rates of participation differ across disability </w:t>
      </w:r>
      <w:r w:rsidR="00E26D96" w:rsidRPr="006A5FFC">
        <w:rPr>
          <w:rFonts w:ascii="Times New Roman" w:hAnsi="Times New Roman" w:cs="Times New Roman"/>
          <w:sz w:val="24"/>
          <w:szCs w:val="24"/>
        </w:rPr>
        <w:t>categories, school</w:t>
      </w:r>
      <w:r w:rsidR="002E78CF" w:rsidRPr="006A5FFC">
        <w:rPr>
          <w:rFonts w:ascii="Times New Roman" w:hAnsi="Times New Roman" w:cs="Times New Roman"/>
          <w:sz w:val="24"/>
          <w:szCs w:val="24"/>
        </w:rPr>
        <w:t xml:space="preserve"> </w:t>
      </w:r>
      <w:r w:rsidR="009230E2" w:rsidRPr="006A5FFC">
        <w:rPr>
          <w:rFonts w:ascii="Times New Roman" w:hAnsi="Times New Roman" w:cs="Times New Roman"/>
          <w:sz w:val="24"/>
          <w:szCs w:val="24"/>
        </w:rPr>
        <w:t>types</w:t>
      </w:r>
      <w:r w:rsidR="00E26D96" w:rsidRPr="006A5FFC">
        <w:rPr>
          <w:rFonts w:ascii="Times New Roman" w:hAnsi="Times New Roman" w:cs="Times New Roman"/>
          <w:sz w:val="24"/>
          <w:szCs w:val="24"/>
        </w:rPr>
        <w:t>,</w:t>
      </w:r>
      <w:r w:rsidR="009230E2" w:rsidRPr="006A5FFC">
        <w:rPr>
          <w:rFonts w:ascii="Times New Roman" w:hAnsi="Times New Roman" w:cs="Times New Roman"/>
          <w:sz w:val="24"/>
          <w:szCs w:val="24"/>
        </w:rPr>
        <w:t xml:space="preserve"> and instructional “shops</w:t>
      </w:r>
      <w:r w:rsidR="008D41B6" w:rsidRPr="006A5FFC">
        <w:rPr>
          <w:rFonts w:ascii="Times New Roman" w:hAnsi="Times New Roman" w:cs="Times New Roman"/>
          <w:sz w:val="24"/>
          <w:szCs w:val="24"/>
        </w:rPr>
        <w:t>.</w:t>
      </w:r>
      <w:r w:rsidR="009230E2" w:rsidRPr="006A5FFC">
        <w:rPr>
          <w:rFonts w:ascii="Times New Roman" w:hAnsi="Times New Roman" w:cs="Times New Roman"/>
          <w:sz w:val="24"/>
          <w:szCs w:val="24"/>
        </w:rPr>
        <w:t>”</w:t>
      </w:r>
      <w:r w:rsidR="002E78CF" w:rsidRPr="006A5FFC">
        <w:rPr>
          <w:rFonts w:ascii="Times New Roman" w:hAnsi="Times New Roman" w:cs="Times New Roman"/>
          <w:sz w:val="24"/>
          <w:szCs w:val="24"/>
        </w:rPr>
        <w:t xml:space="preserve"> We then examined </w:t>
      </w:r>
      <w:r w:rsidR="00626BD3" w:rsidRPr="006A5FFC">
        <w:rPr>
          <w:rFonts w:ascii="Times New Roman" w:hAnsi="Times New Roman" w:cs="Times New Roman"/>
          <w:sz w:val="24"/>
          <w:szCs w:val="24"/>
        </w:rPr>
        <w:t xml:space="preserve">the school performance of </w:t>
      </w:r>
      <w:r w:rsidR="005D5E50" w:rsidRPr="006A5FFC">
        <w:rPr>
          <w:rFonts w:ascii="Times New Roman" w:hAnsi="Times New Roman" w:cs="Times New Roman"/>
          <w:sz w:val="24"/>
          <w:szCs w:val="24"/>
        </w:rPr>
        <w:t>student</w:t>
      </w:r>
      <w:r w:rsidR="008B60DB" w:rsidRPr="006A5FFC">
        <w:rPr>
          <w:rFonts w:ascii="Times New Roman" w:hAnsi="Times New Roman" w:cs="Times New Roman"/>
          <w:sz w:val="24"/>
          <w:szCs w:val="24"/>
        </w:rPr>
        <w:t>s</w:t>
      </w:r>
      <w:r w:rsidR="005D5E50" w:rsidRPr="006A5FFC">
        <w:rPr>
          <w:rFonts w:ascii="Times New Roman" w:hAnsi="Times New Roman" w:cs="Times New Roman"/>
          <w:sz w:val="24"/>
          <w:szCs w:val="24"/>
        </w:rPr>
        <w:t xml:space="preserve"> </w:t>
      </w:r>
      <w:r w:rsidR="002E78CF" w:rsidRPr="006A5FFC">
        <w:rPr>
          <w:rFonts w:ascii="Times New Roman" w:hAnsi="Times New Roman" w:cs="Times New Roman"/>
          <w:sz w:val="24"/>
          <w:szCs w:val="24"/>
        </w:rPr>
        <w:t>with high incidence disabilities</w:t>
      </w:r>
      <w:r w:rsidR="00F97C42" w:rsidRPr="006A5FFC">
        <w:rPr>
          <w:rFonts w:ascii="Times New Roman" w:hAnsi="Times New Roman" w:cs="Times New Roman"/>
          <w:sz w:val="24"/>
          <w:szCs w:val="24"/>
        </w:rPr>
        <w:t xml:space="preserve"> </w:t>
      </w:r>
      <w:r w:rsidR="002E78CF" w:rsidRPr="006A5FFC">
        <w:rPr>
          <w:rStyle w:val="FootnoteReference"/>
          <w:rFonts w:ascii="Times New Roman" w:hAnsi="Times New Roman" w:cs="Times New Roman"/>
          <w:sz w:val="24"/>
          <w:szCs w:val="24"/>
        </w:rPr>
        <w:footnoteReference w:id="2"/>
      </w:r>
      <w:r w:rsidR="002E78CF" w:rsidRPr="006A5FFC">
        <w:rPr>
          <w:rFonts w:ascii="Times New Roman" w:hAnsi="Times New Roman" w:cs="Times New Roman"/>
          <w:sz w:val="24"/>
          <w:szCs w:val="24"/>
        </w:rPr>
        <w:t xml:space="preserve"> who were enrolled in CTE programs in </w:t>
      </w:r>
      <w:r w:rsidR="00626BD3" w:rsidRPr="006A5FFC">
        <w:rPr>
          <w:rFonts w:ascii="Times New Roman" w:hAnsi="Times New Roman" w:cs="Times New Roman"/>
          <w:sz w:val="24"/>
          <w:szCs w:val="24"/>
        </w:rPr>
        <w:t>compar</w:t>
      </w:r>
      <w:r w:rsidR="002E78CF" w:rsidRPr="006A5FFC">
        <w:rPr>
          <w:rFonts w:ascii="Times New Roman" w:hAnsi="Times New Roman" w:cs="Times New Roman"/>
          <w:sz w:val="24"/>
          <w:szCs w:val="24"/>
        </w:rPr>
        <w:t>ison with the performance of</w:t>
      </w:r>
      <w:r w:rsidR="00626BD3" w:rsidRPr="006A5FFC">
        <w:rPr>
          <w:rFonts w:ascii="Times New Roman" w:hAnsi="Times New Roman" w:cs="Times New Roman"/>
          <w:sz w:val="24"/>
          <w:szCs w:val="24"/>
        </w:rPr>
        <w:t xml:space="preserve"> </w:t>
      </w:r>
      <w:r w:rsidR="002E78CF" w:rsidRPr="006A5FFC">
        <w:rPr>
          <w:rFonts w:ascii="Times New Roman" w:hAnsi="Times New Roman" w:cs="Times New Roman"/>
          <w:sz w:val="24"/>
          <w:szCs w:val="24"/>
        </w:rPr>
        <w:t xml:space="preserve">similar </w:t>
      </w:r>
      <w:r w:rsidR="00626BD3" w:rsidRPr="006A5FFC">
        <w:rPr>
          <w:rFonts w:ascii="Times New Roman" w:hAnsi="Times New Roman" w:cs="Times New Roman"/>
          <w:sz w:val="24"/>
          <w:szCs w:val="24"/>
        </w:rPr>
        <w:t>Massachusetts students enroll</w:t>
      </w:r>
      <w:r w:rsidR="002E78CF" w:rsidRPr="006A5FFC">
        <w:rPr>
          <w:rFonts w:ascii="Times New Roman" w:hAnsi="Times New Roman" w:cs="Times New Roman"/>
          <w:sz w:val="24"/>
          <w:szCs w:val="24"/>
        </w:rPr>
        <w:t>ed</w:t>
      </w:r>
      <w:r w:rsidR="00626BD3" w:rsidRPr="006A5FFC">
        <w:rPr>
          <w:rFonts w:ascii="Times New Roman" w:hAnsi="Times New Roman" w:cs="Times New Roman"/>
          <w:sz w:val="24"/>
          <w:szCs w:val="24"/>
        </w:rPr>
        <w:t xml:space="preserve"> in </w:t>
      </w:r>
      <w:r w:rsidR="00A43F4E" w:rsidRPr="006A5FFC">
        <w:rPr>
          <w:rFonts w:ascii="Times New Roman" w:hAnsi="Times New Roman" w:cs="Times New Roman"/>
          <w:sz w:val="24"/>
          <w:szCs w:val="24"/>
        </w:rPr>
        <w:t xml:space="preserve">non-CTE </w:t>
      </w:r>
      <w:r w:rsidR="00626BD3" w:rsidRPr="006A5FFC">
        <w:rPr>
          <w:rFonts w:ascii="Times New Roman" w:hAnsi="Times New Roman" w:cs="Times New Roman"/>
          <w:sz w:val="24"/>
          <w:szCs w:val="24"/>
        </w:rPr>
        <w:t>high school programs.</w:t>
      </w:r>
      <w:r w:rsidR="002E78CF" w:rsidRPr="006A5FFC">
        <w:rPr>
          <w:rFonts w:ascii="Times New Roman" w:hAnsi="Times New Roman" w:cs="Times New Roman"/>
          <w:sz w:val="24"/>
          <w:szCs w:val="24"/>
        </w:rPr>
        <w:t xml:space="preserve"> We measured school performance in two ways: (1) </w:t>
      </w:r>
      <w:r w:rsidR="00411763" w:rsidRPr="006A5FFC">
        <w:rPr>
          <w:rFonts w:ascii="Times New Roman" w:hAnsi="Times New Roman" w:cs="Times New Roman"/>
          <w:sz w:val="24"/>
          <w:szCs w:val="24"/>
        </w:rPr>
        <w:t>four-year high school graduation rate</w:t>
      </w:r>
      <w:r w:rsidR="008C4DA2" w:rsidRPr="006A5FFC">
        <w:rPr>
          <w:rFonts w:ascii="Times New Roman" w:hAnsi="Times New Roman" w:cs="Times New Roman"/>
          <w:sz w:val="24"/>
          <w:szCs w:val="24"/>
        </w:rPr>
        <w:t>s</w:t>
      </w:r>
      <w:r w:rsidR="00411763" w:rsidRPr="006A5FFC">
        <w:rPr>
          <w:rFonts w:ascii="Times New Roman" w:hAnsi="Times New Roman" w:cs="Times New Roman"/>
          <w:sz w:val="24"/>
          <w:szCs w:val="24"/>
        </w:rPr>
        <w:t xml:space="preserve">; and (2) </w:t>
      </w:r>
      <w:r w:rsidR="002E78CF" w:rsidRPr="006A5FFC">
        <w:rPr>
          <w:rFonts w:ascii="Times New Roman" w:hAnsi="Times New Roman" w:cs="Times New Roman"/>
          <w:sz w:val="24"/>
          <w:szCs w:val="24"/>
        </w:rPr>
        <w:t xml:space="preserve">scores on the state-wide </w:t>
      </w:r>
      <w:r w:rsidR="00F97C42" w:rsidRPr="006A5FFC">
        <w:rPr>
          <w:rFonts w:ascii="Times New Roman" w:hAnsi="Times New Roman" w:cs="Times New Roman"/>
          <w:sz w:val="24"/>
          <w:szCs w:val="24"/>
        </w:rPr>
        <w:t>Massachusetts Comprehensive Assessment Systems (MCAS) tests</w:t>
      </w:r>
      <w:r w:rsidR="00396DFF" w:rsidRPr="006A5FFC">
        <w:rPr>
          <w:rFonts w:ascii="Times New Roman" w:hAnsi="Times New Roman" w:cs="Times New Roman"/>
          <w:sz w:val="24"/>
          <w:szCs w:val="24"/>
        </w:rPr>
        <w:t xml:space="preserve">. </w:t>
      </w:r>
    </w:p>
    <w:p w:rsidR="00751BEA" w:rsidRPr="006A5FFC" w:rsidRDefault="00751BEA" w:rsidP="002A56F9">
      <w:pPr>
        <w:spacing w:after="0" w:line="240" w:lineRule="auto"/>
        <w:rPr>
          <w:rFonts w:ascii="Times New Roman" w:hAnsi="Times New Roman" w:cs="Times New Roman"/>
          <w:sz w:val="24"/>
          <w:szCs w:val="24"/>
        </w:rPr>
      </w:pPr>
    </w:p>
    <w:p w:rsidR="00A64508" w:rsidRPr="006A5FFC" w:rsidRDefault="00A64508" w:rsidP="002A56F9">
      <w:pPr>
        <w:spacing w:after="0" w:line="240" w:lineRule="auto"/>
        <w:rPr>
          <w:rFonts w:ascii="Times New Roman" w:hAnsi="Times New Roman" w:cs="Times New Roman"/>
          <w:b/>
          <w:sz w:val="24"/>
          <w:szCs w:val="24"/>
        </w:rPr>
      </w:pPr>
      <w:r w:rsidRPr="006A5FFC">
        <w:rPr>
          <w:rFonts w:ascii="Times New Roman" w:hAnsi="Times New Roman" w:cs="Times New Roman"/>
          <w:b/>
          <w:sz w:val="24"/>
          <w:szCs w:val="24"/>
        </w:rPr>
        <w:t>Summary of Findings</w:t>
      </w:r>
    </w:p>
    <w:p w:rsidR="00A64508" w:rsidRPr="006A5FFC" w:rsidRDefault="00A64508" w:rsidP="002A56F9">
      <w:pPr>
        <w:spacing w:after="0" w:line="240" w:lineRule="auto"/>
        <w:rPr>
          <w:rFonts w:ascii="Times New Roman" w:hAnsi="Times New Roman" w:cs="Times New Roman"/>
          <w:sz w:val="24"/>
          <w:szCs w:val="24"/>
        </w:rPr>
      </w:pPr>
    </w:p>
    <w:p w:rsidR="00626BD3" w:rsidRPr="006A5FFC" w:rsidRDefault="008C4DA2"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W</w:t>
      </w:r>
      <w:r w:rsidR="00751BEA" w:rsidRPr="006A5FFC">
        <w:rPr>
          <w:rFonts w:ascii="Times New Roman" w:hAnsi="Times New Roman" w:cs="Times New Roman"/>
          <w:sz w:val="24"/>
          <w:szCs w:val="24"/>
        </w:rPr>
        <w:t xml:space="preserve">e </w:t>
      </w:r>
      <w:r w:rsidR="005A23A8" w:rsidRPr="006A5FFC">
        <w:rPr>
          <w:rFonts w:ascii="Times New Roman" w:hAnsi="Times New Roman" w:cs="Times New Roman"/>
          <w:sz w:val="24"/>
          <w:szCs w:val="24"/>
        </w:rPr>
        <w:t xml:space="preserve">find </w:t>
      </w:r>
      <w:r w:rsidR="00751BEA" w:rsidRPr="006A5FFC">
        <w:rPr>
          <w:rFonts w:ascii="Times New Roman" w:hAnsi="Times New Roman" w:cs="Times New Roman"/>
          <w:sz w:val="24"/>
          <w:szCs w:val="24"/>
        </w:rPr>
        <w:t xml:space="preserve">that </w:t>
      </w:r>
      <w:r w:rsidR="00626BD3" w:rsidRPr="006A5FFC">
        <w:rPr>
          <w:rFonts w:ascii="Times New Roman" w:hAnsi="Times New Roman" w:cs="Times New Roman"/>
          <w:sz w:val="24"/>
          <w:szCs w:val="24"/>
        </w:rPr>
        <w:t xml:space="preserve">students with disabilities participate in CTE programs at </w:t>
      </w:r>
      <w:r w:rsidR="00751BEA" w:rsidRPr="006A5FFC">
        <w:rPr>
          <w:rFonts w:ascii="Times New Roman" w:hAnsi="Times New Roman" w:cs="Times New Roman"/>
          <w:sz w:val="24"/>
          <w:szCs w:val="24"/>
        </w:rPr>
        <w:t xml:space="preserve">relatively </w:t>
      </w:r>
      <w:r w:rsidR="00626BD3" w:rsidRPr="006A5FFC">
        <w:rPr>
          <w:rFonts w:ascii="Times New Roman" w:hAnsi="Times New Roman" w:cs="Times New Roman"/>
          <w:sz w:val="24"/>
          <w:szCs w:val="24"/>
        </w:rPr>
        <w:t xml:space="preserve">high rates, </w:t>
      </w:r>
      <w:r w:rsidR="008D41B6" w:rsidRPr="006A5FFC">
        <w:rPr>
          <w:rFonts w:ascii="Times New Roman" w:hAnsi="Times New Roman" w:cs="Times New Roman"/>
          <w:sz w:val="24"/>
          <w:szCs w:val="24"/>
        </w:rPr>
        <w:t xml:space="preserve">but that there were </w:t>
      </w:r>
      <w:r w:rsidR="00626BD3" w:rsidRPr="006A5FFC">
        <w:rPr>
          <w:rFonts w:ascii="Times New Roman" w:hAnsi="Times New Roman" w:cs="Times New Roman"/>
          <w:sz w:val="24"/>
          <w:szCs w:val="24"/>
        </w:rPr>
        <w:t xml:space="preserve">notable differences in </w:t>
      </w:r>
      <w:r w:rsidR="00751BEA" w:rsidRPr="006A5FFC">
        <w:rPr>
          <w:rFonts w:ascii="Times New Roman" w:hAnsi="Times New Roman" w:cs="Times New Roman"/>
          <w:sz w:val="24"/>
          <w:szCs w:val="24"/>
        </w:rPr>
        <w:t xml:space="preserve">CTE </w:t>
      </w:r>
      <w:r w:rsidR="00626BD3" w:rsidRPr="006A5FFC">
        <w:rPr>
          <w:rFonts w:ascii="Times New Roman" w:hAnsi="Times New Roman" w:cs="Times New Roman"/>
          <w:sz w:val="24"/>
          <w:szCs w:val="24"/>
        </w:rPr>
        <w:t xml:space="preserve">participation </w:t>
      </w:r>
      <w:r w:rsidR="00751BEA" w:rsidRPr="006A5FFC">
        <w:rPr>
          <w:rFonts w:ascii="Times New Roman" w:hAnsi="Times New Roman" w:cs="Times New Roman"/>
          <w:sz w:val="24"/>
          <w:szCs w:val="24"/>
        </w:rPr>
        <w:t xml:space="preserve">both by </w:t>
      </w:r>
      <w:r w:rsidR="00626BD3" w:rsidRPr="006A5FFC">
        <w:rPr>
          <w:rFonts w:ascii="Times New Roman" w:hAnsi="Times New Roman" w:cs="Times New Roman"/>
          <w:sz w:val="24"/>
          <w:szCs w:val="24"/>
        </w:rPr>
        <w:t xml:space="preserve">disability </w:t>
      </w:r>
      <w:r w:rsidR="00751BEA" w:rsidRPr="006A5FFC">
        <w:rPr>
          <w:rFonts w:ascii="Times New Roman" w:hAnsi="Times New Roman" w:cs="Times New Roman"/>
          <w:sz w:val="24"/>
          <w:szCs w:val="24"/>
        </w:rPr>
        <w:t xml:space="preserve">category </w:t>
      </w:r>
      <w:r w:rsidR="00626BD3" w:rsidRPr="006A5FFC">
        <w:rPr>
          <w:rFonts w:ascii="Times New Roman" w:hAnsi="Times New Roman" w:cs="Times New Roman"/>
          <w:sz w:val="24"/>
          <w:szCs w:val="24"/>
        </w:rPr>
        <w:t xml:space="preserve">and </w:t>
      </w:r>
      <w:r w:rsidR="00751BEA" w:rsidRPr="006A5FFC">
        <w:rPr>
          <w:rFonts w:ascii="Times New Roman" w:hAnsi="Times New Roman" w:cs="Times New Roman"/>
          <w:sz w:val="24"/>
          <w:szCs w:val="24"/>
        </w:rPr>
        <w:t xml:space="preserve">by school </w:t>
      </w:r>
      <w:r w:rsidR="00626BD3" w:rsidRPr="006A5FFC">
        <w:rPr>
          <w:rFonts w:ascii="Times New Roman" w:hAnsi="Times New Roman" w:cs="Times New Roman"/>
          <w:sz w:val="24"/>
          <w:szCs w:val="24"/>
        </w:rPr>
        <w:t>type</w:t>
      </w:r>
      <w:r w:rsidR="00751BEA" w:rsidRPr="006A5FFC">
        <w:rPr>
          <w:rFonts w:ascii="Times New Roman" w:hAnsi="Times New Roman" w:cs="Times New Roman"/>
          <w:sz w:val="24"/>
          <w:szCs w:val="24"/>
        </w:rPr>
        <w:t xml:space="preserve">. </w:t>
      </w:r>
      <w:r w:rsidR="00886E35" w:rsidRPr="006A5FFC">
        <w:rPr>
          <w:rFonts w:ascii="Times New Roman" w:hAnsi="Times New Roman" w:cs="Times New Roman"/>
          <w:sz w:val="24"/>
          <w:szCs w:val="24"/>
        </w:rPr>
        <w:t xml:space="preserve">We </w:t>
      </w:r>
      <w:r w:rsidR="005A23A8" w:rsidRPr="006A5FFC">
        <w:rPr>
          <w:rFonts w:ascii="Times New Roman" w:hAnsi="Times New Roman" w:cs="Times New Roman"/>
          <w:sz w:val="24"/>
          <w:szCs w:val="24"/>
        </w:rPr>
        <w:t xml:space="preserve">find </w:t>
      </w:r>
      <w:r w:rsidR="005D5E50" w:rsidRPr="006A5FFC">
        <w:rPr>
          <w:rFonts w:ascii="Times New Roman" w:hAnsi="Times New Roman" w:cs="Times New Roman"/>
          <w:sz w:val="24"/>
          <w:szCs w:val="24"/>
        </w:rPr>
        <w:t xml:space="preserve">strong evidence that students with </w:t>
      </w:r>
      <w:r w:rsidR="00D00CD7" w:rsidRPr="006A5FFC">
        <w:rPr>
          <w:rFonts w:ascii="Times New Roman" w:hAnsi="Times New Roman" w:cs="Times New Roman"/>
          <w:sz w:val="24"/>
          <w:szCs w:val="24"/>
        </w:rPr>
        <w:t xml:space="preserve">high-incidence </w:t>
      </w:r>
      <w:r w:rsidR="005D5E50" w:rsidRPr="006A5FFC">
        <w:rPr>
          <w:rFonts w:ascii="Times New Roman" w:hAnsi="Times New Roman" w:cs="Times New Roman"/>
          <w:sz w:val="24"/>
          <w:szCs w:val="24"/>
        </w:rPr>
        <w:t xml:space="preserve">disabilities </w:t>
      </w:r>
      <w:r w:rsidR="000525FC" w:rsidRPr="006A5FFC">
        <w:rPr>
          <w:rFonts w:ascii="Times New Roman" w:hAnsi="Times New Roman" w:cs="Times New Roman"/>
          <w:sz w:val="24"/>
          <w:szCs w:val="24"/>
        </w:rPr>
        <w:t xml:space="preserve">who attended </w:t>
      </w:r>
      <w:r w:rsidR="005D5E50" w:rsidRPr="006A5FFC">
        <w:rPr>
          <w:rFonts w:ascii="Times New Roman" w:hAnsi="Times New Roman" w:cs="Times New Roman"/>
          <w:i/>
          <w:sz w:val="24"/>
          <w:szCs w:val="24"/>
        </w:rPr>
        <w:t xml:space="preserve">regional vocational </w:t>
      </w:r>
      <w:r w:rsidR="00D00CD7" w:rsidRPr="006A5FFC">
        <w:rPr>
          <w:rFonts w:ascii="Times New Roman" w:hAnsi="Times New Roman" w:cs="Times New Roman"/>
          <w:i/>
          <w:sz w:val="24"/>
          <w:szCs w:val="24"/>
        </w:rPr>
        <w:t xml:space="preserve">and technical </w:t>
      </w:r>
      <w:r w:rsidR="005D5E50" w:rsidRPr="006A5FFC">
        <w:rPr>
          <w:rFonts w:ascii="Times New Roman" w:hAnsi="Times New Roman" w:cs="Times New Roman"/>
          <w:i/>
          <w:sz w:val="24"/>
          <w:szCs w:val="24"/>
        </w:rPr>
        <w:t>schools</w:t>
      </w:r>
      <w:r w:rsidR="005D5E50" w:rsidRPr="006A5FFC">
        <w:rPr>
          <w:rFonts w:ascii="Times New Roman" w:hAnsi="Times New Roman" w:cs="Times New Roman"/>
          <w:sz w:val="24"/>
          <w:szCs w:val="24"/>
        </w:rPr>
        <w:t xml:space="preserve"> graduate from high school in four years at substantially higher rates</w:t>
      </w:r>
      <w:r w:rsidR="00D00CD7" w:rsidRPr="006A5FFC">
        <w:rPr>
          <w:rFonts w:ascii="Times New Roman" w:hAnsi="Times New Roman" w:cs="Times New Roman"/>
          <w:sz w:val="24"/>
          <w:szCs w:val="24"/>
        </w:rPr>
        <w:t xml:space="preserve"> than students with high-incidence disabilities </w:t>
      </w:r>
      <w:r w:rsidR="000525FC" w:rsidRPr="006A5FFC">
        <w:rPr>
          <w:rFonts w:ascii="Times New Roman" w:hAnsi="Times New Roman" w:cs="Times New Roman"/>
          <w:sz w:val="24"/>
          <w:szCs w:val="24"/>
        </w:rPr>
        <w:t xml:space="preserve">who attended </w:t>
      </w:r>
      <w:r w:rsidR="00D00CD7" w:rsidRPr="006A5FFC">
        <w:rPr>
          <w:rFonts w:ascii="Times New Roman" w:hAnsi="Times New Roman" w:cs="Times New Roman"/>
          <w:sz w:val="24"/>
          <w:szCs w:val="24"/>
        </w:rPr>
        <w:t>traditional high school</w:t>
      </w:r>
      <w:r w:rsidR="00886E35" w:rsidRPr="006A5FFC">
        <w:rPr>
          <w:rFonts w:ascii="Times New Roman" w:hAnsi="Times New Roman" w:cs="Times New Roman"/>
          <w:sz w:val="24"/>
          <w:szCs w:val="24"/>
        </w:rPr>
        <w:t xml:space="preserve"> programs</w:t>
      </w:r>
      <w:r w:rsidR="005D5E50" w:rsidRPr="006A5FFC">
        <w:rPr>
          <w:rFonts w:ascii="Times New Roman" w:hAnsi="Times New Roman" w:cs="Times New Roman"/>
          <w:sz w:val="24"/>
          <w:szCs w:val="24"/>
        </w:rPr>
        <w:t xml:space="preserve">. </w:t>
      </w:r>
      <w:r w:rsidR="00D00CD7" w:rsidRPr="006A5FFC">
        <w:rPr>
          <w:rFonts w:ascii="Times New Roman" w:hAnsi="Times New Roman" w:cs="Times New Roman"/>
          <w:sz w:val="24"/>
          <w:szCs w:val="24"/>
        </w:rPr>
        <w:t xml:space="preserve">Specifically, taking into account </w:t>
      </w:r>
      <w:r w:rsidR="00FA6CC3" w:rsidRPr="006A5FFC">
        <w:rPr>
          <w:rFonts w:ascii="Times New Roman" w:hAnsi="Times New Roman" w:cs="Times New Roman"/>
          <w:sz w:val="24"/>
          <w:szCs w:val="24"/>
        </w:rPr>
        <w:t xml:space="preserve">factors </w:t>
      </w:r>
      <w:r w:rsidR="00D00CD7" w:rsidRPr="006A5FFC">
        <w:rPr>
          <w:rFonts w:ascii="Times New Roman" w:hAnsi="Times New Roman" w:cs="Times New Roman"/>
          <w:sz w:val="24"/>
          <w:szCs w:val="24"/>
        </w:rPr>
        <w:t xml:space="preserve">that are </w:t>
      </w:r>
      <w:r w:rsidR="00FA6CC3" w:rsidRPr="006A5FFC">
        <w:rPr>
          <w:rFonts w:ascii="Times New Roman" w:hAnsi="Times New Roman" w:cs="Times New Roman"/>
          <w:sz w:val="24"/>
          <w:szCs w:val="24"/>
        </w:rPr>
        <w:t>relevant to student performance</w:t>
      </w:r>
      <w:r w:rsidR="00747025" w:rsidRPr="006A5FFC">
        <w:rPr>
          <w:rFonts w:ascii="Times New Roman" w:hAnsi="Times New Roman" w:cs="Times New Roman"/>
          <w:sz w:val="24"/>
          <w:szCs w:val="24"/>
        </w:rPr>
        <w:t xml:space="preserve"> including student sex, race, free- or reduced-price lunch eligibility, E</w:t>
      </w:r>
      <w:r w:rsidR="00E85FD5" w:rsidRPr="006A5FFC">
        <w:rPr>
          <w:rFonts w:ascii="Times New Roman" w:hAnsi="Times New Roman" w:cs="Times New Roman"/>
          <w:sz w:val="24"/>
          <w:szCs w:val="24"/>
        </w:rPr>
        <w:t xml:space="preserve">nglish Language </w:t>
      </w:r>
      <w:r w:rsidR="00747025" w:rsidRPr="006A5FFC">
        <w:rPr>
          <w:rFonts w:ascii="Times New Roman" w:hAnsi="Times New Roman" w:cs="Times New Roman"/>
          <w:sz w:val="24"/>
          <w:szCs w:val="24"/>
        </w:rPr>
        <w:t>L</w:t>
      </w:r>
      <w:r w:rsidR="00E85FD5" w:rsidRPr="006A5FFC">
        <w:rPr>
          <w:rFonts w:ascii="Times New Roman" w:hAnsi="Times New Roman" w:cs="Times New Roman"/>
          <w:sz w:val="24"/>
          <w:szCs w:val="24"/>
        </w:rPr>
        <w:t>earner (ELL)</w:t>
      </w:r>
      <w:r w:rsidR="00747025" w:rsidRPr="006A5FFC">
        <w:rPr>
          <w:rFonts w:ascii="Times New Roman" w:hAnsi="Times New Roman" w:cs="Times New Roman"/>
          <w:sz w:val="24"/>
          <w:szCs w:val="24"/>
        </w:rPr>
        <w:t xml:space="preserve"> status, specific disability type, median income of a student’s town of residence, middle-school performance on the MCAS, school attendance, and suspension data</w:t>
      </w:r>
      <w:r w:rsidR="00165616" w:rsidRPr="006A5FFC">
        <w:rPr>
          <w:rFonts w:ascii="Times New Roman" w:hAnsi="Times New Roman" w:cs="Times New Roman"/>
          <w:sz w:val="24"/>
          <w:szCs w:val="24"/>
        </w:rPr>
        <w:t xml:space="preserve"> </w:t>
      </w:r>
      <w:r w:rsidR="00150007" w:rsidRPr="006A5FFC">
        <w:rPr>
          <w:rFonts w:ascii="Times New Roman" w:hAnsi="Times New Roman" w:cs="Times New Roman"/>
          <w:sz w:val="24"/>
          <w:szCs w:val="24"/>
        </w:rPr>
        <w:t>and access to these schools</w:t>
      </w:r>
      <w:r w:rsidR="00FA6CC3" w:rsidRPr="006A5FFC">
        <w:rPr>
          <w:rFonts w:ascii="Times New Roman" w:hAnsi="Times New Roman" w:cs="Times New Roman"/>
          <w:sz w:val="24"/>
          <w:szCs w:val="24"/>
        </w:rPr>
        <w:t>, we f</w:t>
      </w:r>
      <w:r w:rsidR="00D00CD7" w:rsidRPr="006A5FFC">
        <w:rPr>
          <w:rFonts w:ascii="Times New Roman" w:hAnsi="Times New Roman" w:cs="Times New Roman"/>
          <w:sz w:val="24"/>
          <w:szCs w:val="24"/>
        </w:rPr>
        <w:t>ou</w:t>
      </w:r>
      <w:r w:rsidR="00FA6CC3" w:rsidRPr="006A5FFC">
        <w:rPr>
          <w:rFonts w:ascii="Times New Roman" w:hAnsi="Times New Roman" w:cs="Times New Roman"/>
          <w:sz w:val="24"/>
          <w:szCs w:val="24"/>
        </w:rPr>
        <w:t xml:space="preserve">nd that the odds </w:t>
      </w:r>
      <w:r w:rsidR="00D00CD7" w:rsidRPr="006A5FFC">
        <w:rPr>
          <w:rFonts w:ascii="Times New Roman" w:hAnsi="Times New Roman" w:cs="Times New Roman"/>
          <w:sz w:val="24"/>
          <w:szCs w:val="24"/>
        </w:rPr>
        <w:t xml:space="preserve">of successful four-year graduation for </w:t>
      </w:r>
      <w:r w:rsidR="00FA6CC3" w:rsidRPr="006A5FFC">
        <w:rPr>
          <w:rFonts w:ascii="Times New Roman" w:hAnsi="Times New Roman" w:cs="Times New Roman"/>
          <w:sz w:val="24"/>
          <w:szCs w:val="24"/>
        </w:rPr>
        <w:t xml:space="preserve">a student with </w:t>
      </w:r>
      <w:r w:rsidR="00794693" w:rsidRPr="006A5FFC">
        <w:rPr>
          <w:rFonts w:ascii="Times New Roman" w:hAnsi="Times New Roman" w:cs="Times New Roman"/>
          <w:sz w:val="24"/>
          <w:szCs w:val="24"/>
        </w:rPr>
        <w:t xml:space="preserve">a </w:t>
      </w:r>
      <w:r w:rsidR="00FA6CC3" w:rsidRPr="006A5FFC">
        <w:rPr>
          <w:rFonts w:ascii="Times New Roman" w:hAnsi="Times New Roman" w:cs="Times New Roman"/>
          <w:sz w:val="24"/>
          <w:szCs w:val="24"/>
        </w:rPr>
        <w:t>high</w:t>
      </w:r>
      <w:r w:rsidR="009A7882" w:rsidRPr="006A5FFC">
        <w:rPr>
          <w:rFonts w:ascii="Times New Roman" w:hAnsi="Times New Roman" w:cs="Times New Roman"/>
          <w:sz w:val="24"/>
          <w:szCs w:val="24"/>
        </w:rPr>
        <w:t>-</w:t>
      </w:r>
      <w:r w:rsidR="00FA6CC3" w:rsidRPr="006A5FFC">
        <w:rPr>
          <w:rFonts w:ascii="Times New Roman" w:hAnsi="Times New Roman" w:cs="Times New Roman"/>
          <w:sz w:val="24"/>
          <w:szCs w:val="24"/>
        </w:rPr>
        <w:t>incidence disabilit</w:t>
      </w:r>
      <w:r w:rsidR="00794693" w:rsidRPr="006A5FFC">
        <w:rPr>
          <w:rFonts w:ascii="Times New Roman" w:hAnsi="Times New Roman" w:cs="Times New Roman"/>
          <w:sz w:val="24"/>
          <w:szCs w:val="24"/>
        </w:rPr>
        <w:t>y</w:t>
      </w:r>
      <w:r w:rsidR="008B60DB" w:rsidRPr="006A5FFC">
        <w:rPr>
          <w:rFonts w:ascii="Times New Roman" w:hAnsi="Times New Roman" w:cs="Times New Roman"/>
          <w:sz w:val="24"/>
          <w:szCs w:val="24"/>
        </w:rPr>
        <w:t xml:space="preserve"> </w:t>
      </w:r>
      <w:r w:rsidR="00D00CD7" w:rsidRPr="006A5FFC">
        <w:rPr>
          <w:rFonts w:ascii="Times New Roman" w:hAnsi="Times New Roman" w:cs="Times New Roman"/>
          <w:sz w:val="24"/>
          <w:szCs w:val="24"/>
        </w:rPr>
        <w:t xml:space="preserve">in a </w:t>
      </w:r>
      <w:r w:rsidR="00D00CD7" w:rsidRPr="006A5FFC">
        <w:rPr>
          <w:rFonts w:ascii="Times New Roman" w:hAnsi="Times New Roman" w:cs="Times New Roman"/>
          <w:i/>
          <w:sz w:val="24"/>
          <w:szCs w:val="24"/>
        </w:rPr>
        <w:t>regional vocational and technical school</w:t>
      </w:r>
      <w:r w:rsidR="00D00CD7" w:rsidRPr="006A5FFC">
        <w:rPr>
          <w:rFonts w:ascii="Times New Roman" w:hAnsi="Times New Roman" w:cs="Times New Roman"/>
          <w:sz w:val="24"/>
          <w:szCs w:val="24"/>
        </w:rPr>
        <w:t xml:space="preserve"> </w:t>
      </w:r>
      <w:r w:rsidR="00FA6CC3" w:rsidRPr="006A5FFC">
        <w:rPr>
          <w:rFonts w:ascii="Times New Roman" w:hAnsi="Times New Roman" w:cs="Times New Roman"/>
          <w:sz w:val="24"/>
          <w:szCs w:val="24"/>
        </w:rPr>
        <w:t xml:space="preserve">are </w:t>
      </w:r>
      <w:r w:rsidR="000525FC" w:rsidRPr="006A5FFC">
        <w:rPr>
          <w:rFonts w:ascii="Times New Roman" w:hAnsi="Times New Roman" w:cs="Times New Roman"/>
          <w:sz w:val="24"/>
          <w:szCs w:val="24"/>
        </w:rPr>
        <w:t>approximately</w:t>
      </w:r>
      <w:r w:rsidR="00E85FD5" w:rsidRPr="006A5FFC">
        <w:rPr>
          <w:rFonts w:ascii="Times New Roman" w:hAnsi="Times New Roman" w:cs="Times New Roman"/>
          <w:sz w:val="24"/>
          <w:szCs w:val="24"/>
        </w:rPr>
        <w:t xml:space="preserve"> </w:t>
      </w:r>
      <w:r w:rsidR="00FA6CC3" w:rsidRPr="006A5FFC">
        <w:rPr>
          <w:rFonts w:ascii="Times New Roman" w:hAnsi="Times New Roman" w:cs="Times New Roman"/>
          <w:sz w:val="24"/>
          <w:szCs w:val="24"/>
        </w:rPr>
        <w:t xml:space="preserve">1.7 times the odds </w:t>
      </w:r>
      <w:r w:rsidR="00D00CD7" w:rsidRPr="006A5FFC">
        <w:rPr>
          <w:rFonts w:ascii="Times New Roman" w:hAnsi="Times New Roman" w:cs="Times New Roman"/>
          <w:sz w:val="24"/>
          <w:szCs w:val="24"/>
        </w:rPr>
        <w:t xml:space="preserve">for </w:t>
      </w:r>
      <w:r w:rsidR="00FA6CC3" w:rsidRPr="006A5FFC">
        <w:rPr>
          <w:rFonts w:ascii="Times New Roman" w:hAnsi="Times New Roman" w:cs="Times New Roman"/>
          <w:sz w:val="24"/>
          <w:szCs w:val="24"/>
        </w:rPr>
        <w:t>a similar student enroll</w:t>
      </w:r>
      <w:r w:rsidR="00D00CD7" w:rsidRPr="006A5FFC">
        <w:rPr>
          <w:rFonts w:ascii="Times New Roman" w:hAnsi="Times New Roman" w:cs="Times New Roman"/>
          <w:sz w:val="24"/>
          <w:szCs w:val="24"/>
        </w:rPr>
        <w:t>ed</w:t>
      </w:r>
      <w:r w:rsidR="00FA6CC3" w:rsidRPr="006A5FFC">
        <w:rPr>
          <w:rFonts w:ascii="Times New Roman" w:hAnsi="Times New Roman" w:cs="Times New Roman"/>
          <w:sz w:val="24"/>
          <w:szCs w:val="24"/>
        </w:rPr>
        <w:t xml:space="preserve"> in </w:t>
      </w:r>
      <w:r w:rsidR="00D00CD7" w:rsidRPr="006A5FFC">
        <w:rPr>
          <w:rFonts w:ascii="Times New Roman" w:hAnsi="Times New Roman" w:cs="Times New Roman"/>
          <w:sz w:val="24"/>
          <w:szCs w:val="24"/>
        </w:rPr>
        <w:t>a traditional public school</w:t>
      </w:r>
      <w:r w:rsidR="00FA6CC3" w:rsidRPr="006A5FFC">
        <w:rPr>
          <w:rFonts w:ascii="Times New Roman" w:hAnsi="Times New Roman" w:cs="Times New Roman"/>
          <w:sz w:val="24"/>
          <w:szCs w:val="24"/>
        </w:rPr>
        <w:t xml:space="preserve">. </w:t>
      </w:r>
      <w:r w:rsidR="00747025" w:rsidRPr="006A5FFC">
        <w:rPr>
          <w:rStyle w:val="FootnoteReference"/>
          <w:rFonts w:ascii="Times New Roman" w:hAnsi="Times New Roman" w:cs="Times New Roman"/>
          <w:sz w:val="24"/>
          <w:szCs w:val="24"/>
        </w:rPr>
        <w:footnoteReference w:id="3"/>
      </w:r>
      <w:r w:rsidR="00747025" w:rsidRPr="006A5FFC">
        <w:rPr>
          <w:rFonts w:ascii="Times New Roman" w:hAnsi="Times New Roman" w:cs="Times New Roman"/>
          <w:sz w:val="24"/>
          <w:szCs w:val="24"/>
        </w:rPr>
        <w:t xml:space="preserve"> </w:t>
      </w:r>
      <w:r w:rsidR="00886E35" w:rsidRPr="006A5FFC">
        <w:rPr>
          <w:rFonts w:ascii="Times New Roman" w:hAnsi="Times New Roman" w:cs="Times New Roman"/>
          <w:sz w:val="24"/>
          <w:szCs w:val="24"/>
        </w:rPr>
        <w:t xml:space="preserve">Despite the clear benefit of </w:t>
      </w:r>
      <w:r w:rsidR="00886E35" w:rsidRPr="006A5FFC">
        <w:rPr>
          <w:rFonts w:ascii="Times New Roman" w:hAnsi="Times New Roman" w:cs="Times New Roman"/>
          <w:i/>
          <w:sz w:val="24"/>
          <w:szCs w:val="24"/>
        </w:rPr>
        <w:t>regional vocational and technical school</w:t>
      </w:r>
      <w:r w:rsidR="00886E35" w:rsidRPr="006A5FFC">
        <w:rPr>
          <w:rFonts w:ascii="Times New Roman" w:hAnsi="Times New Roman" w:cs="Times New Roman"/>
          <w:sz w:val="24"/>
          <w:szCs w:val="24"/>
        </w:rPr>
        <w:t xml:space="preserve"> participation for students with high-incidence disabilities, we did not </w:t>
      </w:r>
      <w:r w:rsidR="00683FE9" w:rsidRPr="006A5FFC">
        <w:rPr>
          <w:rFonts w:ascii="Times New Roman" w:hAnsi="Times New Roman" w:cs="Times New Roman"/>
          <w:sz w:val="24"/>
          <w:szCs w:val="24"/>
        </w:rPr>
        <w:t xml:space="preserve">find </w:t>
      </w:r>
      <w:r w:rsidR="00886E35" w:rsidRPr="006A5FFC">
        <w:rPr>
          <w:rFonts w:ascii="Times New Roman" w:hAnsi="Times New Roman" w:cs="Times New Roman"/>
          <w:sz w:val="24"/>
          <w:szCs w:val="24"/>
        </w:rPr>
        <w:t xml:space="preserve">statistically-significant differences in the MCAS performance of </w:t>
      </w:r>
      <w:r w:rsidR="00886E35" w:rsidRPr="006A5FFC">
        <w:rPr>
          <w:rFonts w:ascii="Times New Roman" w:hAnsi="Times New Roman" w:cs="Times New Roman"/>
          <w:sz w:val="24"/>
          <w:szCs w:val="24"/>
        </w:rPr>
        <w:lastRenderedPageBreak/>
        <w:t>CTE students with high-incidence disabilities when compared to their counterparts in traditional high school programs.</w:t>
      </w:r>
    </w:p>
    <w:p w:rsidR="00774747" w:rsidRPr="006A5FFC" w:rsidRDefault="00774747" w:rsidP="002A56F9">
      <w:pPr>
        <w:spacing w:after="0" w:line="240" w:lineRule="auto"/>
        <w:rPr>
          <w:rFonts w:ascii="Times New Roman" w:hAnsi="Times New Roman" w:cs="Times New Roman"/>
          <w:sz w:val="24"/>
          <w:szCs w:val="24"/>
        </w:rPr>
      </w:pPr>
    </w:p>
    <w:p w:rsidR="00794693" w:rsidRPr="006A5FFC" w:rsidRDefault="00A64508" w:rsidP="002A56F9">
      <w:pPr>
        <w:spacing w:after="0" w:line="240" w:lineRule="auto"/>
        <w:rPr>
          <w:rFonts w:ascii="Times New Roman" w:hAnsi="Times New Roman" w:cs="Times New Roman"/>
          <w:b/>
          <w:sz w:val="28"/>
          <w:szCs w:val="28"/>
        </w:rPr>
      </w:pPr>
      <w:r w:rsidRPr="006A5FFC">
        <w:rPr>
          <w:rFonts w:ascii="Times New Roman" w:hAnsi="Times New Roman" w:cs="Times New Roman"/>
          <w:b/>
          <w:sz w:val="28"/>
          <w:szCs w:val="28"/>
        </w:rPr>
        <w:t xml:space="preserve">Detailed Findings for </w:t>
      </w:r>
      <w:r w:rsidR="00794693" w:rsidRPr="006A5FFC">
        <w:rPr>
          <w:rFonts w:ascii="Times New Roman" w:hAnsi="Times New Roman" w:cs="Times New Roman"/>
          <w:b/>
          <w:sz w:val="28"/>
          <w:szCs w:val="28"/>
        </w:rPr>
        <w:t xml:space="preserve">CTE Participation </w:t>
      </w:r>
      <w:r w:rsidRPr="006A5FFC">
        <w:rPr>
          <w:rFonts w:ascii="Times New Roman" w:hAnsi="Times New Roman" w:cs="Times New Roman"/>
          <w:b/>
          <w:sz w:val="28"/>
          <w:szCs w:val="28"/>
        </w:rPr>
        <w:t>a</w:t>
      </w:r>
      <w:r w:rsidR="00794693" w:rsidRPr="006A5FFC">
        <w:rPr>
          <w:rFonts w:ascii="Times New Roman" w:hAnsi="Times New Roman" w:cs="Times New Roman"/>
          <w:b/>
          <w:sz w:val="28"/>
          <w:szCs w:val="28"/>
        </w:rPr>
        <w:t>mong Students with Disabilities in Massachusetts</w:t>
      </w:r>
      <w:r w:rsidRPr="006A5FFC">
        <w:rPr>
          <w:rFonts w:ascii="Times New Roman" w:hAnsi="Times New Roman" w:cs="Times New Roman"/>
          <w:b/>
          <w:sz w:val="28"/>
          <w:szCs w:val="28"/>
        </w:rPr>
        <w:t xml:space="preserve"> by Disability Category and School Type</w:t>
      </w:r>
    </w:p>
    <w:p w:rsidR="00794693" w:rsidRPr="006A5FFC" w:rsidRDefault="00794693" w:rsidP="002A56F9">
      <w:pPr>
        <w:spacing w:after="0" w:line="240" w:lineRule="auto"/>
        <w:rPr>
          <w:rFonts w:ascii="Times New Roman" w:hAnsi="Times New Roman" w:cs="Times New Roman"/>
          <w:b/>
          <w:sz w:val="24"/>
          <w:szCs w:val="24"/>
        </w:rPr>
      </w:pPr>
    </w:p>
    <w:p w:rsidR="00A64508" w:rsidRPr="006A5FFC" w:rsidRDefault="00641422"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In our analysis, we examined the degree to which Massachusetts students with disabilities participate in career and technical education programs, and how rates of participation differ across disability categories</w:t>
      </w:r>
      <w:r w:rsidR="002560AA" w:rsidRPr="006A5FFC">
        <w:rPr>
          <w:rFonts w:ascii="Times New Roman" w:hAnsi="Times New Roman" w:cs="Times New Roman"/>
          <w:sz w:val="24"/>
          <w:szCs w:val="24"/>
        </w:rPr>
        <w:t>,</w:t>
      </w:r>
      <w:r w:rsidRPr="006A5FFC">
        <w:rPr>
          <w:rFonts w:ascii="Times New Roman" w:hAnsi="Times New Roman" w:cs="Times New Roman"/>
          <w:sz w:val="24"/>
          <w:szCs w:val="24"/>
        </w:rPr>
        <w:t xml:space="preserve"> program-types</w:t>
      </w:r>
      <w:r w:rsidR="002560AA" w:rsidRPr="006A5FFC">
        <w:rPr>
          <w:rFonts w:ascii="Times New Roman" w:hAnsi="Times New Roman" w:cs="Times New Roman"/>
          <w:sz w:val="24"/>
          <w:szCs w:val="24"/>
        </w:rPr>
        <w:t>,</w:t>
      </w:r>
      <w:r w:rsidRPr="006A5FFC">
        <w:rPr>
          <w:rFonts w:ascii="Times New Roman" w:hAnsi="Times New Roman" w:cs="Times New Roman"/>
          <w:sz w:val="24"/>
          <w:szCs w:val="24"/>
        </w:rPr>
        <w:t xml:space="preserve"> and students’ vocational “shops</w:t>
      </w:r>
      <w:r w:rsidR="002560AA" w:rsidRPr="006A5FFC">
        <w:rPr>
          <w:rFonts w:ascii="Times New Roman" w:hAnsi="Times New Roman" w:cs="Times New Roman"/>
          <w:sz w:val="24"/>
          <w:szCs w:val="24"/>
        </w:rPr>
        <w:t>.</w:t>
      </w:r>
      <w:r w:rsidRPr="006A5FFC">
        <w:rPr>
          <w:rFonts w:ascii="Times New Roman" w:hAnsi="Times New Roman" w:cs="Times New Roman"/>
          <w:sz w:val="24"/>
          <w:szCs w:val="24"/>
        </w:rPr>
        <w:t>”</w:t>
      </w:r>
    </w:p>
    <w:p w:rsidR="00A64508" w:rsidRPr="006A5FFC" w:rsidRDefault="00A64508" w:rsidP="002A56F9">
      <w:pPr>
        <w:spacing w:after="0" w:line="240" w:lineRule="auto"/>
        <w:rPr>
          <w:rFonts w:ascii="Times New Roman" w:hAnsi="Times New Roman" w:cs="Times New Roman"/>
          <w:sz w:val="24"/>
          <w:szCs w:val="24"/>
        </w:rPr>
      </w:pPr>
    </w:p>
    <w:p w:rsidR="00333256" w:rsidRPr="006A5FFC" w:rsidRDefault="00333256" w:rsidP="002A56F9">
      <w:pPr>
        <w:spacing w:after="0" w:line="240" w:lineRule="auto"/>
        <w:rPr>
          <w:rFonts w:ascii="Times New Roman" w:hAnsi="Times New Roman" w:cs="Times New Roman"/>
          <w:sz w:val="28"/>
          <w:szCs w:val="28"/>
          <w:u w:val="single"/>
        </w:rPr>
      </w:pPr>
      <w:r w:rsidRPr="006A5FFC">
        <w:rPr>
          <w:rFonts w:ascii="Times New Roman" w:hAnsi="Times New Roman" w:cs="Times New Roman"/>
          <w:b/>
          <w:sz w:val="28"/>
          <w:szCs w:val="28"/>
          <w:u w:val="single"/>
        </w:rPr>
        <w:t>Finding 1</w:t>
      </w:r>
      <w:r w:rsidR="00362E66" w:rsidRPr="006A5FFC">
        <w:rPr>
          <w:rFonts w:ascii="Times New Roman" w:hAnsi="Times New Roman" w:cs="Times New Roman"/>
          <w:b/>
          <w:sz w:val="28"/>
          <w:szCs w:val="28"/>
          <w:u w:val="single"/>
        </w:rPr>
        <w:t>a</w:t>
      </w:r>
      <w:r w:rsidRPr="006A5FFC">
        <w:rPr>
          <w:rFonts w:ascii="Times New Roman" w:hAnsi="Times New Roman" w:cs="Times New Roman"/>
          <w:b/>
          <w:sz w:val="28"/>
          <w:szCs w:val="28"/>
          <w:u w:val="single"/>
        </w:rPr>
        <w:t>:</w:t>
      </w:r>
      <w:r w:rsidRPr="006A5FFC">
        <w:rPr>
          <w:rFonts w:ascii="Times New Roman" w:hAnsi="Times New Roman" w:cs="Times New Roman"/>
          <w:sz w:val="28"/>
          <w:szCs w:val="28"/>
          <w:u w:val="single"/>
        </w:rPr>
        <w:t xml:space="preserve"> Students with disabilities enroll in CTE programs at </w:t>
      </w:r>
      <w:r w:rsidR="00A64508" w:rsidRPr="006A5FFC">
        <w:rPr>
          <w:rFonts w:ascii="Times New Roman" w:hAnsi="Times New Roman" w:cs="Times New Roman"/>
          <w:sz w:val="28"/>
          <w:szCs w:val="28"/>
          <w:u w:val="single"/>
        </w:rPr>
        <w:t xml:space="preserve">disproportionately </w:t>
      </w:r>
      <w:r w:rsidRPr="006A5FFC">
        <w:rPr>
          <w:rFonts w:ascii="Times New Roman" w:hAnsi="Times New Roman" w:cs="Times New Roman"/>
          <w:sz w:val="28"/>
          <w:szCs w:val="28"/>
          <w:u w:val="single"/>
        </w:rPr>
        <w:t>high rates</w:t>
      </w:r>
    </w:p>
    <w:p w:rsidR="00333256" w:rsidRPr="006A5FFC" w:rsidRDefault="00333256" w:rsidP="002A56F9">
      <w:pPr>
        <w:spacing w:after="0" w:line="240" w:lineRule="auto"/>
        <w:rPr>
          <w:rFonts w:ascii="Times New Roman" w:hAnsi="Times New Roman" w:cs="Times New Roman"/>
          <w:sz w:val="24"/>
          <w:szCs w:val="24"/>
        </w:rPr>
      </w:pPr>
    </w:p>
    <w:p w:rsidR="002B4312" w:rsidRPr="006A5FFC" w:rsidRDefault="007D48DF"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On average</w:t>
      </w:r>
      <w:r w:rsidR="00333256" w:rsidRPr="006A5FFC">
        <w:rPr>
          <w:rFonts w:ascii="Times New Roman" w:hAnsi="Times New Roman" w:cs="Times New Roman"/>
          <w:sz w:val="24"/>
          <w:szCs w:val="24"/>
        </w:rPr>
        <w:t xml:space="preserve">, students with disabilities </w:t>
      </w:r>
      <w:r w:rsidR="006247E7" w:rsidRPr="006A5FFC">
        <w:rPr>
          <w:rFonts w:ascii="Times New Roman" w:hAnsi="Times New Roman" w:cs="Times New Roman"/>
          <w:sz w:val="24"/>
          <w:szCs w:val="24"/>
        </w:rPr>
        <w:t>enroll</w:t>
      </w:r>
      <w:r w:rsidR="00774747" w:rsidRPr="006A5FFC">
        <w:rPr>
          <w:rFonts w:ascii="Times New Roman" w:hAnsi="Times New Roman" w:cs="Times New Roman"/>
          <w:sz w:val="24"/>
          <w:szCs w:val="24"/>
        </w:rPr>
        <w:t xml:space="preserve"> </w:t>
      </w:r>
      <w:r w:rsidR="00A64508" w:rsidRPr="006A5FFC">
        <w:rPr>
          <w:rFonts w:ascii="Times New Roman" w:hAnsi="Times New Roman" w:cs="Times New Roman"/>
          <w:sz w:val="24"/>
          <w:szCs w:val="24"/>
        </w:rPr>
        <w:t xml:space="preserve">in CTE programs </w:t>
      </w:r>
      <w:r w:rsidR="00333256" w:rsidRPr="006A5FFC">
        <w:rPr>
          <w:rFonts w:ascii="Times New Roman" w:hAnsi="Times New Roman" w:cs="Times New Roman"/>
          <w:sz w:val="24"/>
          <w:szCs w:val="24"/>
        </w:rPr>
        <w:t xml:space="preserve">at substantially higher rates </w:t>
      </w:r>
      <w:r w:rsidR="00A64508" w:rsidRPr="006A5FFC">
        <w:rPr>
          <w:rFonts w:ascii="Times New Roman" w:hAnsi="Times New Roman" w:cs="Times New Roman"/>
          <w:sz w:val="24"/>
          <w:szCs w:val="24"/>
        </w:rPr>
        <w:t>than they</w:t>
      </w:r>
      <w:r w:rsidR="006247E7" w:rsidRPr="006A5FFC">
        <w:rPr>
          <w:rFonts w:ascii="Times New Roman" w:hAnsi="Times New Roman" w:cs="Times New Roman"/>
          <w:sz w:val="24"/>
          <w:szCs w:val="24"/>
        </w:rPr>
        <w:t xml:space="preserve"> enroll in traditional</w:t>
      </w:r>
      <w:r w:rsidR="00333256" w:rsidRPr="006A5FFC">
        <w:rPr>
          <w:rFonts w:ascii="Times New Roman" w:hAnsi="Times New Roman" w:cs="Times New Roman"/>
          <w:sz w:val="24"/>
          <w:szCs w:val="24"/>
        </w:rPr>
        <w:t xml:space="preserve"> high school</w:t>
      </w:r>
      <w:r w:rsidR="006247E7" w:rsidRPr="006A5FFC">
        <w:rPr>
          <w:rFonts w:ascii="Times New Roman" w:hAnsi="Times New Roman" w:cs="Times New Roman"/>
          <w:sz w:val="24"/>
          <w:szCs w:val="24"/>
        </w:rPr>
        <w:t xml:space="preserve"> programs</w:t>
      </w:r>
      <w:r w:rsidR="00333256" w:rsidRPr="006A5FFC">
        <w:rPr>
          <w:rFonts w:ascii="Times New Roman" w:hAnsi="Times New Roman" w:cs="Times New Roman"/>
          <w:sz w:val="24"/>
          <w:szCs w:val="24"/>
        </w:rPr>
        <w:t>. This is particularly true for students with high-incidence disabilities (</w:t>
      </w:r>
      <w:r w:rsidR="00E13343" w:rsidRPr="006A5FFC">
        <w:rPr>
          <w:rFonts w:ascii="Times New Roman" w:hAnsi="Times New Roman" w:cs="Times New Roman"/>
          <w:sz w:val="24"/>
          <w:szCs w:val="24"/>
        </w:rPr>
        <w:t>defined as students with</w:t>
      </w:r>
      <w:r w:rsidR="00333256" w:rsidRPr="006A5FFC">
        <w:rPr>
          <w:rFonts w:ascii="Times New Roman" w:hAnsi="Times New Roman" w:cs="Times New Roman"/>
          <w:sz w:val="24"/>
          <w:szCs w:val="24"/>
        </w:rPr>
        <w:t xml:space="preserve"> </w:t>
      </w:r>
      <w:r w:rsidR="00E13343" w:rsidRPr="006A5FFC">
        <w:rPr>
          <w:rFonts w:ascii="Times New Roman" w:hAnsi="Times New Roman" w:cs="Times New Roman"/>
          <w:sz w:val="24"/>
          <w:szCs w:val="24"/>
        </w:rPr>
        <w:t>l</w:t>
      </w:r>
      <w:r w:rsidR="00333256" w:rsidRPr="006A5FFC">
        <w:rPr>
          <w:rFonts w:ascii="Times New Roman" w:hAnsi="Times New Roman" w:cs="Times New Roman"/>
          <w:sz w:val="24"/>
          <w:szCs w:val="24"/>
        </w:rPr>
        <w:t xml:space="preserve">earning disabilities, </w:t>
      </w:r>
      <w:r w:rsidR="00E13343" w:rsidRPr="006A5FFC">
        <w:rPr>
          <w:rFonts w:ascii="Times New Roman" w:hAnsi="Times New Roman" w:cs="Times New Roman"/>
          <w:sz w:val="24"/>
          <w:szCs w:val="24"/>
        </w:rPr>
        <w:t>c</w:t>
      </w:r>
      <w:r w:rsidR="00333256" w:rsidRPr="006A5FFC">
        <w:rPr>
          <w:rFonts w:ascii="Times New Roman" w:hAnsi="Times New Roman" w:cs="Times New Roman"/>
          <w:sz w:val="24"/>
          <w:szCs w:val="24"/>
        </w:rPr>
        <w:t xml:space="preserve">ommunication disabilities, </w:t>
      </w:r>
      <w:r w:rsidR="00E13343" w:rsidRPr="006A5FFC">
        <w:rPr>
          <w:rFonts w:ascii="Times New Roman" w:hAnsi="Times New Roman" w:cs="Times New Roman"/>
          <w:sz w:val="24"/>
          <w:szCs w:val="24"/>
        </w:rPr>
        <w:t>or o</w:t>
      </w:r>
      <w:r w:rsidR="00333256" w:rsidRPr="006A5FFC">
        <w:rPr>
          <w:rFonts w:ascii="Times New Roman" w:hAnsi="Times New Roman" w:cs="Times New Roman"/>
          <w:sz w:val="24"/>
          <w:szCs w:val="24"/>
        </w:rPr>
        <w:t xml:space="preserve">ther </w:t>
      </w:r>
      <w:r w:rsidR="00E13343" w:rsidRPr="006A5FFC">
        <w:rPr>
          <w:rFonts w:ascii="Times New Roman" w:hAnsi="Times New Roman" w:cs="Times New Roman"/>
          <w:sz w:val="24"/>
          <w:szCs w:val="24"/>
        </w:rPr>
        <w:t>h</w:t>
      </w:r>
      <w:r w:rsidR="00333256" w:rsidRPr="006A5FFC">
        <w:rPr>
          <w:rFonts w:ascii="Times New Roman" w:hAnsi="Times New Roman" w:cs="Times New Roman"/>
          <w:sz w:val="24"/>
          <w:szCs w:val="24"/>
        </w:rPr>
        <w:t xml:space="preserve">ealth </w:t>
      </w:r>
      <w:r w:rsidR="00E13343" w:rsidRPr="006A5FFC">
        <w:rPr>
          <w:rFonts w:ascii="Times New Roman" w:hAnsi="Times New Roman" w:cs="Times New Roman"/>
          <w:sz w:val="24"/>
          <w:szCs w:val="24"/>
        </w:rPr>
        <w:t>i</w:t>
      </w:r>
      <w:r w:rsidR="00333256" w:rsidRPr="006A5FFC">
        <w:rPr>
          <w:rFonts w:ascii="Times New Roman" w:hAnsi="Times New Roman" w:cs="Times New Roman"/>
          <w:sz w:val="24"/>
          <w:szCs w:val="24"/>
        </w:rPr>
        <w:t xml:space="preserve">mpairments). Although students with high-incidence disabilities make up </w:t>
      </w:r>
      <w:r w:rsidR="004A2394" w:rsidRPr="006A5FFC">
        <w:rPr>
          <w:rFonts w:ascii="Times New Roman" w:hAnsi="Times New Roman" w:cs="Times New Roman"/>
          <w:sz w:val="24"/>
          <w:szCs w:val="24"/>
        </w:rPr>
        <w:t>approximately</w:t>
      </w:r>
      <w:r w:rsidR="00774747" w:rsidRPr="006A5FFC">
        <w:rPr>
          <w:rFonts w:ascii="Times New Roman" w:hAnsi="Times New Roman" w:cs="Times New Roman"/>
          <w:sz w:val="24"/>
          <w:szCs w:val="24"/>
        </w:rPr>
        <w:t xml:space="preserve"> </w:t>
      </w:r>
      <w:r w:rsidR="006C33BA" w:rsidRPr="006A5FFC">
        <w:rPr>
          <w:rFonts w:ascii="Times New Roman" w:hAnsi="Times New Roman" w:cs="Times New Roman"/>
          <w:sz w:val="24"/>
          <w:szCs w:val="24"/>
        </w:rPr>
        <w:t>10%</w:t>
      </w:r>
      <w:r w:rsidR="00333256" w:rsidRPr="006A5FFC">
        <w:rPr>
          <w:rFonts w:ascii="Times New Roman" w:hAnsi="Times New Roman" w:cs="Times New Roman"/>
          <w:sz w:val="24"/>
          <w:szCs w:val="24"/>
        </w:rPr>
        <w:t xml:space="preserve"> of the student population in non-CTE settings, they participate in both </w:t>
      </w:r>
      <w:r w:rsidR="00333256" w:rsidRPr="006A5FFC">
        <w:rPr>
          <w:rFonts w:ascii="Times New Roman" w:hAnsi="Times New Roman" w:cs="Times New Roman"/>
          <w:i/>
          <w:sz w:val="24"/>
          <w:szCs w:val="24"/>
        </w:rPr>
        <w:t>regional</w:t>
      </w:r>
      <w:r w:rsidR="00333256" w:rsidRPr="006A5FFC">
        <w:rPr>
          <w:rFonts w:ascii="Times New Roman" w:hAnsi="Times New Roman" w:cs="Times New Roman"/>
          <w:sz w:val="24"/>
          <w:szCs w:val="24"/>
        </w:rPr>
        <w:t xml:space="preserve"> and </w:t>
      </w:r>
      <w:r w:rsidR="006C33BA" w:rsidRPr="006A5FFC">
        <w:rPr>
          <w:rFonts w:ascii="Times New Roman" w:hAnsi="Times New Roman" w:cs="Times New Roman"/>
          <w:i/>
          <w:sz w:val="24"/>
          <w:szCs w:val="24"/>
        </w:rPr>
        <w:t>city</w:t>
      </w:r>
      <w:r w:rsidR="00333256" w:rsidRPr="006A5FFC">
        <w:rPr>
          <w:rFonts w:ascii="Times New Roman" w:hAnsi="Times New Roman" w:cs="Times New Roman"/>
          <w:sz w:val="24"/>
          <w:szCs w:val="24"/>
        </w:rPr>
        <w:t xml:space="preserve"> CTE programs at considerably higher rate</w:t>
      </w:r>
      <w:r w:rsidR="006C33BA" w:rsidRPr="006A5FFC">
        <w:rPr>
          <w:rFonts w:ascii="Times New Roman" w:hAnsi="Times New Roman" w:cs="Times New Roman"/>
          <w:sz w:val="24"/>
          <w:szCs w:val="24"/>
        </w:rPr>
        <w:t>s (representing approximately 16% and 17</w:t>
      </w:r>
      <w:r w:rsidR="00333256" w:rsidRPr="006A5FFC">
        <w:rPr>
          <w:rFonts w:ascii="Times New Roman" w:hAnsi="Times New Roman" w:cs="Times New Roman"/>
          <w:sz w:val="24"/>
          <w:szCs w:val="24"/>
        </w:rPr>
        <w:t>% of students</w:t>
      </w:r>
      <w:r w:rsidR="00FE248E" w:rsidRPr="006A5FFC">
        <w:rPr>
          <w:rFonts w:ascii="Times New Roman" w:hAnsi="Times New Roman" w:cs="Times New Roman"/>
          <w:sz w:val="24"/>
          <w:szCs w:val="24"/>
        </w:rPr>
        <w:t>,</w:t>
      </w:r>
      <w:r w:rsidR="00333256" w:rsidRPr="006A5FFC">
        <w:rPr>
          <w:rFonts w:ascii="Times New Roman" w:hAnsi="Times New Roman" w:cs="Times New Roman"/>
          <w:sz w:val="24"/>
          <w:szCs w:val="24"/>
        </w:rPr>
        <w:t xml:space="preserve"> respectively)</w:t>
      </w:r>
      <w:r w:rsidR="00396DFF" w:rsidRPr="006A5FFC">
        <w:rPr>
          <w:rFonts w:ascii="Times New Roman" w:hAnsi="Times New Roman" w:cs="Times New Roman"/>
          <w:sz w:val="24"/>
          <w:szCs w:val="24"/>
        </w:rPr>
        <w:t xml:space="preserve">. </w:t>
      </w:r>
    </w:p>
    <w:p w:rsidR="002B4312" w:rsidRPr="006A5FFC" w:rsidRDefault="002B4312" w:rsidP="002A56F9">
      <w:pPr>
        <w:spacing w:after="0" w:line="240" w:lineRule="auto"/>
        <w:rPr>
          <w:rFonts w:ascii="Times New Roman" w:hAnsi="Times New Roman" w:cs="Times New Roman"/>
          <w:sz w:val="24"/>
          <w:szCs w:val="24"/>
        </w:rPr>
      </w:pPr>
    </w:p>
    <w:p w:rsidR="00D46E6E" w:rsidRPr="006A5FFC" w:rsidRDefault="00333256"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This </w:t>
      </w:r>
      <w:r w:rsidR="00FE248E" w:rsidRPr="006A5FFC">
        <w:rPr>
          <w:rFonts w:ascii="Times New Roman" w:hAnsi="Times New Roman" w:cs="Times New Roman"/>
          <w:sz w:val="24"/>
          <w:szCs w:val="24"/>
        </w:rPr>
        <w:t xml:space="preserve">relatively high rate of participation in CTE programs is </w:t>
      </w:r>
      <w:r w:rsidRPr="006A5FFC">
        <w:rPr>
          <w:rFonts w:ascii="Times New Roman" w:hAnsi="Times New Roman" w:cs="Times New Roman"/>
          <w:sz w:val="24"/>
          <w:szCs w:val="24"/>
        </w:rPr>
        <w:t xml:space="preserve">not </w:t>
      </w:r>
      <w:r w:rsidR="00FE248E" w:rsidRPr="006A5FFC">
        <w:rPr>
          <w:rFonts w:ascii="Times New Roman" w:hAnsi="Times New Roman" w:cs="Times New Roman"/>
          <w:sz w:val="24"/>
          <w:szCs w:val="24"/>
        </w:rPr>
        <w:t>evident</w:t>
      </w:r>
      <w:r w:rsidRPr="006A5FFC">
        <w:rPr>
          <w:rFonts w:ascii="Times New Roman" w:hAnsi="Times New Roman" w:cs="Times New Roman"/>
          <w:sz w:val="24"/>
          <w:szCs w:val="24"/>
        </w:rPr>
        <w:t xml:space="preserve"> for students </w:t>
      </w:r>
      <w:r w:rsidR="00106CC8" w:rsidRPr="006A5FFC">
        <w:rPr>
          <w:rFonts w:ascii="Times New Roman" w:hAnsi="Times New Roman" w:cs="Times New Roman"/>
          <w:sz w:val="24"/>
          <w:szCs w:val="24"/>
        </w:rPr>
        <w:t>from</w:t>
      </w:r>
      <w:r w:rsidRPr="006A5FFC">
        <w:rPr>
          <w:rFonts w:ascii="Times New Roman" w:hAnsi="Times New Roman" w:cs="Times New Roman"/>
          <w:sz w:val="24"/>
          <w:szCs w:val="24"/>
        </w:rPr>
        <w:t xml:space="preserve"> </w:t>
      </w:r>
      <w:r w:rsidR="00FE248E" w:rsidRPr="006A5FFC">
        <w:rPr>
          <w:rFonts w:ascii="Times New Roman" w:hAnsi="Times New Roman" w:cs="Times New Roman"/>
          <w:sz w:val="24"/>
          <w:szCs w:val="24"/>
        </w:rPr>
        <w:t xml:space="preserve">lower-incidence </w:t>
      </w:r>
      <w:r w:rsidRPr="006A5FFC">
        <w:rPr>
          <w:rFonts w:ascii="Times New Roman" w:hAnsi="Times New Roman" w:cs="Times New Roman"/>
          <w:sz w:val="24"/>
          <w:szCs w:val="24"/>
        </w:rPr>
        <w:t>disabilit</w:t>
      </w:r>
      <w:r w:rsidR="00FE248E" w:rsidRPr="006A5FFC">
        <w:rPr>
          <w:rFonts w:ascii="Times New Roman" w:hAnsi="Times New Roman" w:cs="Times New Roman"/>
          <w:sz w:val="24"/>
          <w:szCs w:val="24"/>
        </w:rPr>
        <w:t>y categories</w:t>
      </w:r>
      <w:r w:rsidRPr="006A5FFC">
        <w:rPr>
          <w:rFonts w:ascii="Times New Roman" w:hAnsi="Times New Roman" w:cs="Times New Roman"/>
          <w:sz w:val="24"/>
          <w:szCs w:val="24"/>
        </w:rPr>
        <w:t xml:space="preserve">. </w:t>
      </w:r>
      <w:r w:rsidR="009F6659" w:rsidRPr="006A5FFC">
        <w:rPr>
          <w:rFonts w:ascii="Times New Roman" w:hAnsi="Times New Roman" w:cs="Times New Roman"/>
          <w:sz w:val="24"/>
          <w:szCs w:val="24"/>
        </w:rPr>
        <w:t>For example</w:t>
      </w:r>
      <w:r w:rsidRPr="006A5FFC">
        <w:rPr>
          <w:rFonts w:ascii="Times New Roman" w:hAnsi="Times New Roman" w:cs="Times New Roman"/>
          <w:sz w:val="24"/>
          <w:szCs w:val="24"/>
        </w:rPr>
        <w:t xml:space="preserve">, students with Autism represent a lower percentage of students </w:t>
      </w:r>
      <w:r w:rsidR="009F6659" w:rsidRPr="006A5FFC">
        <w:rPr>
          <w:rFonts w:ascii="Times New Roman" w:hAnsi="Times New Roman" w:cs="Times New Roman"/>
          <w:sz w:val="24"/>
          <w:szCs w:val="24"/>
        </w:rPr>
        <w:t xml:space="preserve">across all </w:t>
      </w:r>
      <w:r w:rsidRPr="006A5FFC">
        <w:rPr>
          <w:rFonts w:ascii="Times New Roman" w:hAnsi="Times New Roman" w:cs="Times New Roman"/>
          <w:sz w:val="24"/>
          <w:szCs w:val="24"/>
        </w:rPr>
        <w:t>CTE programs</w:t>
      </w:r>
      <w:r w:rsidR="005D6CB1" w:rsidRPr="006A5FFC">
        <w:rPr>
          <w:rFonts w:ascii="Times New Roman" w:hAnsi="Times New Roman" w:cs="Times New Roman"/>
          <w:sz w:val="24"/>
          <w:szCs w:val="24"/>
        </w:rPr>
        <w:t xml:space="preserve"> (0.6%)</w:t>
      </w:r>
      <w:r w:rsidRPr="006A5FFC">
        <w:rPr>
          <w:rFonts w:ascii="Times New Roman" w:hAnsi="Times New Roman" w:cs="Times New Roman"/>
          <w:sz w:val="24"/>
          <w:szCs w:val="24"/>
        </w:rPr>
        <w:t xml:space="preserve"> than </w:t>
      </w:r>
      <w:r w:rsidR="00106CC8" w:rsidRPr="006A5FFC">
        <w:rPr>
          <w:rFonts w:ascii="Times New Roman" w:hAnsi="Times New Roman" w:cs="Times New Roman"/>
          <w:sz w:val="24"/>
          <w:szCs w:val="24"/>
        </w:rPr>
        <w:t xml:space="preserve">they do </w:t>
      </w:r>
      <w:r w:rsidRPr="006A5FFC">
        <w:rPr>
          <w:rFonts w:ascii="Times New Roman" w:hAnsi="Times New Roman" w:cs="Times New Roman"/>
          <w:sz w:val="24"/>
          <w:szCs w:val="24"/>
        </w:rPr>
        <w:t xml:space="preserve">in </w:t>
      </w:r>
      <w:r w:rsidR="005153FD" w:rsidRPr="006A5FFC">
        <w:rPr>
          <w:rFonts w:ascii="Times New Roman" w:hAnsi="Times New Roman" w:cs="Times New Roman"/>
          <w:sz w:val="24"/>
          <w:szCs w:val="24"/>
        </w:rPr>
        <w:t>traditional high schools</w:t>
      </w:r>
      <w:r w:rsidR="005D6CB1" w:rsidRPr="006A5FFC">
        <w:rPr>
          <w:rFonts w:ascii="Times New Roman" w:hAnsi="Times New Roman" w:cs="Times New Roman"/>
          <w:sz w:val="24"/>
          <w:szCs w:val="24"/>
        </w:rPr>
        <w:t xml:space="preserve"> (1.2%)</w:t>
      </w:r>
      <w:r w:rsidR="00396DFF" w:rsidRPr="006A5FFC">
        <w:rPr>
          <w:rFonts w:ascii="Times New Roman" w:hAnsi="Times New Roman" w:cs="Times New Roman"/>
          <w:sz w:val="24"/>
          <w:szCs w:val="24"/>
        </w:rPr>
        <w:t xml:space="preserve">. </w:t>
      </w:r>
      <w:r w:rsidR="00FE248E" w:rsidRPr="006A5FFC">
        <w:rPr>
          <w:rFonts w:ascii="Times New Roman" w:hAnsi="Times New Roman" w:cs="Times New Roman"/>
          <w:sz w:val="24"/>
          <w:szCs w:val="24"/>
        </w:rPr>
        <w:t>Similarly</w:t>
      </w:r>
      <w:r w:rsidRPr="006A5FFC">
        <w:rPr>
          <w:rFonts w:ascii="Times New Roman" w:hAnsi="Times New Roman" w:cs="Times New Roman"/>
          <w:sz w:val="24"/>
          <w:szCs w:val="24"/>
        </w:rPr>
        <w:t xml:space="preserve">, students with </w:t>
      </w:r>
      <w:r w:rsidR="00FE248E" w:rsidRPr="006A5FFC">
        <w:rPr>
          <w:rFonts w:ascii="Times New Roman" w:hAnsi="Times New Roman" w:cs="Times New Roman"/>
          <w:sz w:val="24"/>
          <w:szCs w:val="24"/>
        </w:rPr>
        <w:t>e</w:t>
      </w:r>
      <w:r w:rsidRPr="006A5FFC">
        <w:rPr>
          <w:rFonts w:ascii="Times New Roman" w:hAnsi="Times New Roman" w:cs="Times New Roman"/>
          <w:sz w:val="24"/>
          <w:szCs w:val="24"/>
        </w:rPr>
        <w:t xml:space="preserve">motional disabilities enroll in </w:t>
      </w:r>
      <w:r w:rsidRPr="006A5FFC">
        <w:rPr>
          <w:rFonts w:ascii="Times New Roman" w:hAnsi="Times New Roman" w:cs="Times New Roman"/>
          <w:i/>
          <w:sz w:val="24"/>
          <w:szCs w:val="24"/>
        </w:rPr>
        <w:t>regional vocational and technical schools</w:t>
      </w:r>
      <w:r w:rsidRPr="006A5FFC">
        <w:rPr>
          <w:rFonts w:ascii="Times New Roman" w:hAnsi="Times New Roman" w:cs="Times New Roman"/>
          <w:sz w:val="24"/>
          <w:szCs w:val="24"/>
        </w:rPr>
        <w:t xml:space="preserve"> at </w:t>
      </w:r>
      <w:r w:rsidR="00FE2E11" w:rsidRPr="006A5FFC">
        <w:rPr>
          <w:rFonts w:ascii="Times New Roman" w:hAnsi="Times New Roman" w:cs="Times New Roman"/>
          <w:sz w:val="24"/>
          <w:szCs w:val="24"/>
        </w:rPr>
        <w:t xml:space="preserve">less than </w:t>
      </w:r>
      <w:r w:rsidR="000277CE" w:rsidRPr="006A5FFC">
        <w:rPr>
          <w:rFonts w:ascii="Times New Roman" w:hAnsi="Times New Roman" w:cs="Times New Roman"/>
          <w:sz w:val="24"/>
          <w:szCs w:val="24"/>
        </w:rPr>
        <w:t xml:space="preserve">half </w:t>
      </w:r>
      <w:r w:rsidRPr="006A5FFC">
        <w:rPr>
          <w:rFonts w:ascii="Times New Roman" w:hAnsi="Times New Roman" w:cs="Times New Roman"/>
          <w:sz w:val="24"/>
          <w:szCs w:val="24"/>
        </w:rPr>
        <w:t>the rate</w:t>
      </w:r>
      <w:r w:rsidR="005D6CB1" w:rsidRPr="006A5FFC">
        <w:rPr>
          <w:rFonts w:ascii="Times New Roman" w:hAnsi="Times New Roman" w:cs="Times New Roman"/>
          <w:sz w:val="24"/>
          <w:szCs w:val="24"/>
        </w:rPr>
        <w:t xml:space="preserve"> (1.1%)</w:t>
      </w:r>
      <w:r w:rsidRPr="006A5FFC">
        <w:rPr>
          <w:rFonts w:ascii="Times New Roman" w:hAnsi="Times New Roman" w:cs="Times New Roman"/>
          <w:sz w:val="24"/>
          <w:szCs w:val="24"/>
        </w:rPr>
        <w:t xml:space="preserve"> at which they enroll in </w:t>
      </w:r>
      <w:r w:rsidR="00E657FA" w:rsidRPr="006A5FFC">
        <w:rPr>
          <w:rFonts w:ascii="Times New Roman" w:hAnsi="Times New Roman" w:cs="Times New Roman"/>
          <w:sz w:val="24"/>
          <w:szCs w:val="24"/>
        </w:rPr>
        <w:t>traditional high schools</w:t>
      </w:r>
      <w:r w:rsidR="005D6CB1" w:rsidRPr="006A5FFC">
        <w:rPr>
          <w:rFonts w:ascii="Times New Roman" w:hAnsi="Times New Roman" w:cs="Times New Roman"/>
          <w:sz w:val="24"/>
          <w:szCs w:val="24"/>
        </w:rPr>
        <w:t xml:space="preserve"> (2.8%)</w:t>
      </w:r>
      <w:r w:rsidR="000277CE" w:rsidRPr="006A5FFC">
        <w:rPr>
          <w:rFonts w:ascii="Times New Roman" w:hAnsi="Times New Roman" w:cs="Times New Roman"/>
          <w:sz w:val="24"/>
          <w:szCs w:val="24"/>
        </w:rPr>
        <w:t>.</w:t>
      </w:r>
      <w:r w:rsidRPr="006A5FFC">
        <w:rPr>
          <w:rFonts w:ascii="Times New Roman" w:hAnsi="Times New Roman" w:cs="Times New Roman"/>
          <w:sz w:val="24"/>
          <w:szCs w:val="24"/>
        </w:rPr>
        <w:t xml:space="preserve"> </w:t>
      </w:r>
      <w:r w:rsidR="009F6659" w:rsidRPr="006A5FFC">
        <w:rPr>
          <w:rFonts w:ascii="Times New Roman" w:hAnsi="Times New Roman" w:cs="Times New Roman"/>
          <w:sz w:val="24"/>
          <w:szCs w:val="24"/>
        </w:rPr>
        <w:t>P</w:t>
      </w:r>
      <w:r w:rsidR="000277CE" w:rsidRPr="006A5FFC">
        <w:rPr>
          <w:rFonts w:ascii="Times New Roman" w:hAnsi="Times New Roman" w:cs="Times New Roman"/>
          <w:sz w:val="24"/>
          <w:szCs w:val="24"/>
        </w:rPr>
        <w:t xml:space="preserve">atterns of enrollment </w:t>
      </w:r>
      <w:r w:rsidR="009F6659" w:rsidRPr="006A5FFC">
        <w:rPr>
          <w:rFonts w:ascii="Times New Roman" w:hAnsi="Times New Roman" w:cs="Times New Roman"/>
          <w:sz w:val="24"/>
          <w:szCs w:val="24"/>
        </w:rPr>
        <w:t xml:space="preserve">for several disability categories </w:t>
      </w:r>
      <w:r w:rsidR="000277CE" w:rsidRPr="006A5FFC">
        <w:rPr>
          <w:rFonts w:ascii="Times New Roman" w:hAnsi="Times New Roman" w:cs="Times New Roman"/>
          <w:sz w:val="24"/>
          <w:szCs w:val="24"/>
        </w:rPr>
        <w:t xml:space="preserve">across </w:t>
      </w:r>
      <w:r w:rsidR="009F6659" w:rsidRPr="006A5FFC">
        <w:rPr>
          <w:rFonts w:ascii="Times New Roman" w:hAnsi="Times New Roman" w:cs="Times New Roman"/>
          <w:sz w:val="24"/>
          <w:szCs w:val="24"/>
        </w:rPr>
        <w:t xml:space="preserve">all four </w:t>
      </w:r>
      <w:r w:rsidR="000277CE" w:rsidRPr="006A5FFC">
        <w:rPr>
          <w:rFonts w:ascii="Times New Roman" w:hAnsi="Times New Roman" w:cs="Times New Roman"/>
          <w:sz w:val="24"/>
          <w:szCs w:val="24"/>
        </w:rPr>
        <w:t>types of CTE programs</w:t>
      </w:r>
      <w:r w:rsidR="009F6659" w:rsidRPr="006A5FFC">
        <w:rPr>
          <w:rFonts w:ascii="Times New Roman" w:hAnsi="Times New Roman" w:cs="Times New Roman"/>
          <w:sz w:val="24"/>
          <w:szCs w:val="24"/>
        </w:rPr>
        <w:t xml:space="preserve"> are displayed i</w:t>
      </w:r>
      <w:r w:rsidR="00DA74F5" w:rsidRPr="006A5FFC">
        <w:rPr>
          <w:rFonts w:ascii="Times New Roman" w:hAnsi="Times New Roman" w:cs="Times New Roman"/>
          <w:sz w:val="24"/>
          <w:szCs w:val="24"/>
        </w:rPr>
        <w:t>n</w:t>
      </w:r>
      <w:r w:rsidR="009F6659" w:rsidRPr="006A5FFC">
        <w:rPr>
          <w:rFonts w:ascii="Times New Roman" w:hAnsi="Times New Roman" w:cs="Times New Roman"/>
          <w:sz w:val="24"/>
          <w:szCs w:val="24"/>
        </w:rPr>
        <w:t xml:space="preserve"> Figure 1 below</w:t>
      </w:r>
      <w:r w:rsidR="000277CE" w:rsidRPr="006A5FFC">
        <w:rPr>
          <w:rFonts w:ascii="Times New Roman" w:hAnsi="Times New Roman" w:cs="Times New Roman"/>
          <w:sz w:val="24"/>
          <w:szCs w:val="24"/>
        </w:rPr>
        <w:t>.</w:t>
      </w:r>
    </w:p>
    <w:p w:rsidR="00106CC8" w:rsidRPr="006A5FFC" w:rsidRDefault="00106CC8">
      <w:pPr>
        <w:rPr>
          <w:rFonts w:ascii="Times New Roman" w:hAnsi="Times New Roman" w:cs="Times New Roman"/>
          <w:sz w:val="24"/>
          <w:szCs w:val="24"/>
        </w:rPr>
      </w:pPr>
      <w:r w:rsidRPr="006A5FFC">
        <w:rPr>
          <w:rFonts w:ascii="Times New Roman" w:hAnsi="Times New Roman" w:cs="Times New Roman"/>
          <w:sz w:val="24"/>
          <w:szCs w:val="24"/>
        </w:rPr>
        <w:br w:type="page"/>
      </w:r>
    </w:p>
    <w:p w:rsidR="001A1E5D" w:rsidRPr="006A5FFC" w:rsidRDefault="00333256" w:rsidP="00C85CBE">
      <w:pPr>
        <w:spacing w:after="0" w:line="240" w:lineRule="auto"/>
        <w:jc w:val="center"/>
        <w:rPr>
          <w:rFonts w:ascii="Times New Roman" w:hAnsi="Times New Roman" w:cs="Times New Roman"/>
          <w:sz w:val="24"/>
          <w:szCs w:val="24"/>
        </w:rPr>
      </w:pPr>
      <w:r w:rsidRPr="006A5FFC">
        <w:rPr>
          <w:rFonts w:ascii="Times New Roman" w:hAnsi="Times New Roman" w:cs="Times New Roman"/>
          <w:b/>
          <w:sz w:val="24"/>
          <w:szCs w:val="24"/>
        </w:rPr>
        <w:lastRenderedPageBreak/>
        <w:t>Figure 1:</w:t>
      </w:r>
      <w:r w:rsidRPr="006A5FFC">
        <w:rPr>
          <w:rFonts w:ascii="Times New Roman" w:hAnsi="Times New Roman" w:cs="Times New Roman"/>
          <w:sz w:val="24"/>
          <w:szCs w:val="24"/>
        </w:rPr>
        <w:t xml:space="preserve"> </w:t>
      </w:r>
      <w:r w:rsidR="006247E7" w:rsidRPr="006A5FFC">
        <w:rPr>
          <w:rFonts w:ascii="Times New Roman" w:hAnsi="Times New Roman" w:cs="Times New Roman"/>
          <w:sz w:val="24"/>
          <w:szCs w:val="24"/>
        </w:rPr>
        <w:t>Percentages of enrolled students by disability category</w:t>
      </w:r>
      <w:r w:rsidRPr="006A5FFC">
        <w:rPr>
          <w:rFonts w:ascii="Times New Roman" w:hAnsi="Times New Roman" w:cs="Times New Roman"/>
          <w:sz w:val="24"/>
          <w:szCs w:val="24"/>
        </w:rPr>
        <w:t xml:space="preserve"> for traditional </w:t>
      </w:r>
      <w:r w:rsidR="006247E7" w:rsidRPr="006A5FFC">
        <w:rPr>
          <w:rFonts w:ascii="Times New Roman" w:hAnsi="Times New Roman" w:cs="Times New Roman"/>
          <w:sz w:val="24"/>
          <w:szCs w:val="24"/>
        </w:rPr>
        <w:t>high schools</w:t>
      </w:r>
      <w:r w:rsidR="000277CE" w:rsidRPr="006A5FFC">
        <w:rPr>
          <w:rFonts w:ascii="Times New Roman" w:hAnsi="Times New Roman" w:cs="Times New Roman"/>
          <w:sz w:val="24"/>
          <w:szCs w:val="24"/>
        </w:rPr>
        <w:t xml:space="preserve">, </w:t>
      </w:r>
      <w:r w:rsidR="00590B17" w:rsidRPr="006A5FFC">
        <w:rPr>
          <w:rFonts w:ascii="Times New Roman" w:hAnsi="Times New Roman" w:cs="Times New Roman"/>
          <w:sz w:val="24"/>
          <w:szCs w:val="24"/>
        </w:rPr>
        <w:t>C</w:t>
      </w:r>
      <w:r w:rsidR="00590B17" w:rsidRPr="006A5FFC">
        <w:rPr>
          <w:rFonts w:ascii="Times New Roman" w:hAnsi="Times New Roman" w:cs="Times New Roman"/>
          <w:i/>
          <w:sz w:val="24"/>
          <w:szCs w:val="24"/>
        </w:rPr>
        <w:t>ity Vocational and Technical Schools</w:t>
      </w:r>
      <w:r w:rsidR="00E657FA" w:rsidRPr="006A5FFC">
        <w:rPr>
          <w:rFonts w:ascii="Times New Roman" w:hAnsi="Times New Roman" w:cs="Times New Roman"/>
          <w:sz w:val="24"/>
          <w:szCs w:val="24"/>
        </w:rPr>
        <w:t>,</w:t>
      </w:r>
      <w:r w:rsidR="000277CE" w:rsidRPr="006A5FFC">
        <w:rPr>
          <w:rFonts w:ascii="Times New Roman" w:hAnsi="Times New Roman" w:cs="Times New Roman"/>
          <w:sz w:val="24"/>
          <w:szCs w:val="24"/>
        </w:rPr>
        <w:t xml:space="preserve"> </w:t>
      </w:r>
      <w:r w:rsidR="00F34CC1" w:rsidRPr="006A5FFC">
        <w:rPr>
          <w:rFonts w:ascii="Times New Roman" w:hAnsi="Times New Roman" w:cs="Times New Roman"/>
          <w:sz w:val="24"/>
          <w:szCs w:val="24"/>
        </w:rPr>
        <w:t>R</w:t>
      </w:r>
      <w:r w:rsidR="00F34CC1" w:rsidRPr="006A5FFC">
        <w:rPr>
          <w:rFonts w:ascii="Times New Roman" w:hAnsi="Times New Roman" w:cs="Times New Roman"/>
          <w:i/>
          <w:sz w:val="24"/>
          <w:szCs w:val="24"/>
        </w:rPr>
        <w:t>egional Vocational and Technical Schools</w:t>
      </w:r>
      <w:r w:rsidR="000277CE" w:rsidRPr="006A5FFC">
        <w:rPr>
          <w:rFonts w:ascii="Times New Roman" w:hAnsi="Times New Roman" w:cs="Times New Roman"/>
          <w:sz w:val="24"/>
          <w:szCs w:val="24"/>
        </w:rPr>
        <w:t xml:space="preserve">, </w:t>
      </w:r>
      <w:r w:rsidR="00190256" w:rsidRPr="006A5FFC">
        <w:rPr>
          <w:rFonts w:ascii="Times New Roman" w:hAnsi="Times New Roman" w:cs="Times New Roman"/>
          <w:i/>
          <w:sz w:val="24"/>
          <w:szCs w:val="24"/>
        </w:rPr>
        <w:t xml:space="preserve">Traditional </w:t>
      </w:r>
      <w:r w:rsidR="00F34CC1" w:rsidRPr="006A5FFC">
        <w:rPr>
          <w:rFonts w:ascii="Times New Roman" w:hAnsi="Times New Roman" w:cs="Times New Roman"/>
          <w:i/>
          <w:sz w:val="24"/>
          <w:szCs w:val="24"/>
        </w:rPr>
        <w:t>High Schools with Chapter 74 Approved CTE Programs</w:t>
      </w:r>
      <w:r w:rsidR="000277CE" w:rsidRPr="006A5FFC">
        <w:rPr>
          <w:rFonts w:ascii="Times New Roman" w:hAnsi="Times New Roman" w:cs="Times New Roman"/>
          <w:sz w:val="24"/>
          <w:szCs w:val="24"/>
        </w:rPr>
        <w:t xml:space="preserve">, and </w:t>
      </w:r>
      <w:r w:rsidR="00190256" w:rsidRPr="006A5FFC">
        <w:rPr>
          <w:rFonts w:ascii="Times New Roman" w:hAnsi="Times New Roman" w:cs="Times New Roman"/>
          <w:i/>
          <w:sz w:val="24"/>
          <w:szCs w:val="24"/>
        </w:rPr>
        <w:t>Traditional</w:t>
      </w:r>
      <w:r w:rsidR="002560AA" w:rsidRPr="006A5FFC">
        <w:rPr>
          <w:rFonts w:ascii="Times New Roman" w:hAnsi="Times New Roman" w:cs="Times New Roman"/>
          <w:sz w:val="24"/>
          <w:szCs w:val="24"/>
        </w:rPr>
        <w:t xml:space="preserve"> </w:t>
      </w:r>
      <w:r w:rsidR="00F34CC1" w:rsidRPr="006A5FFC">
        <w:rPr>
          <w:rFonts w:ascii="Times New Roman" w:hAnsi="Times New Roman" w:cs="Times New Roman"/>
          <w:i/>
          <w:sz w:val="24"/>
          <w:szCs w:val="24"/>
        </w:rPr>
        <w:t>High Schools with Perkins-Only CTE Programs</w:t>
      </w:r>
      <w:r w:rsidR="000277CE" w:rsidRPr="006A5FFC">
        <w:rPr>
          <w:rFonts w:ascii="Times New Roman" w:hAnsi="Times New Roman" w:cs="Times New Roman"/>
          <w:sz w:val="24"/>
          <w:szCs w:val="24"/>
        </w:rPr>
        <w:t>.</w:t>
      </w:r>
      <w:r w:rsidR="00F5074C" w:rsidRPr="006A5FFC">
        <w:rPr>
          <w:rStyle w:val="FootnoteReference"/>
          <w:rFonts w:ascii="Times New Roman" w:hAnsi="Times New Roman" w:cs="Times New Roman"/>
          <w:sz w:val="24"/>
          <w:szCs w:val="24"/>
        </w:rPr>
        <w:footnoteReference w:id="4"/>
      </w:r>
    </w:p>
    <w:p w:rsidR="00F5074C" w:rsidRPr="006A5FFC" w:rsidRDefault="002A5540" w:rsidP="002A56F9">
      <w:pPr>
        <w:spacing w:after="0" w:line="240" w:lineRule="auto"/>
        <w:jc w:val="center"/>
        <w:rPr>
          <w:rFonts w:ascii="Times New Roman" w:hAnsi="Times New Roman" w:cs="Times New Roman"/>
          <w:sz w:val="24"/>
          <w:szCs w:val="24"/>
        </w:rPr>
      </w:pPr>
      <w:r w:rsidRPr="006A5FFC">
        <w:rPr>
          <w:rFonts w:ascii="Times New Roman" w:hAnsi="Times New Roman" w:cs="Times New Roman"/>
          <w:noProof/>
          <w:lang w:eastAsia="zh-CN"/>
        </w:rPr>
        <w:drawing>
          <wp:inline distT="0" distB="0" distL="0" distR="0">
            <wp:extent cx="5537200" cy="4559300"/>
            <wp:effectExtent l="19050" t="0" r="0" b="0"/>
            <wp:docPr id="8" name="Chart 8" descr="Figure 1 depicts Percentages of enrolled students by disability category for traditional high schools, City Vocational and Technical Schools, Regional Vocational and Technical Schools, Traditional High Schools with Chapter 74 Approved CTE Programs, and Traditional High Schools with Perkins-Only CTE Program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4747" w:rsidRPr="006A5FFC" w:rsidRDefault="00774747" w:rsidP="002A56F9">
      <w:pPr>
        <w:spacing w:after="0" w:line="240" w:lineRule="auto"/>
        <w:rPr>
          <w:rFonts w:ascii="Times New Roman" w:hAnsi="Times New Roman" w:cs="Times New Roman"/>
          <w:sz w:val="24"/>
          <w:szCs w:val="24"/>
        </w:rPr>
      </w:pPr>
    </w:p>
    <w:p w:rsidR="00CB415D" w:rsidRPr="006A5FFC" w:rsidRDefault="00362E66" w:rsidP="002A56F9">
      <w:pPr>
        <w:spacing w:line="240" w:lineRule="auto"/>
        <w:rPr>
          <w:rFonts w:ascii="Times New Roman" w:hAnsi="Times New Roman" w:cs="Times New Roman"/>
          <w:color w:val="222222"/>
          <w:sz w:val="28"/>
          <w:szCs w:val="28"/>
          <w:u w:val="single"/>
        </w:rPr>
      </w:pPr>
      <w:r w:rsidRPr="006A5FFC">
        <w:rPr>
          <w:rFonts w:ascii="Times New Roman" w:hAnsi="Times New Roman" w:cs="Times New Roman"/>
          <w:b/>
          <w:color w:val="222222"/>
          <w:sz w:val="28"/>
          <w:szCs w:val="28"/>
          <w:u w:val="single"/>
        </w:rPr>
        <w:t>Finding 1b:</w:t>
      </w:r>
      <w:r w:rsidRPr="006A5FFC">
        <w:rPr>
          <w:rFonts w:ascii="Times New Roman" w:hAnsi="Times New Roman" w:cs="Times New Roman"/>
          <w:color w:val="222222"/>
          <w:sz w:val="28"/>
          <w:szCs w:val="28"/>
          <w:u w:val="single"/>
        </w:rPr>
        <w:t xml:space="preserve"> There are substantial differences within and between in CTE programs in the enrollment </w:t>
      </w:r>
      <w:r w:rsidR="00A4726D" w:rsidRPr="006A5FFC">
        <w:rPr>
          <w:rFonts w:ascii="Times New Roman" w:hAnsi="Times New Roman" w:cs="Times New Roman"/>
          <w:color w:val="222222"/>
          <w:sz w:val="28"/>
          <w:szCs w:val="28"/>
          <w:u w:val="single"/>
        </w:rPr>
        <w:t xml:space="preserve">of </w:t>
      </w:r>
      <w:r w:rsidRPr="006A5FFC">
        <w:rPr>
          <w:rFonts w:ascii="Times New Roman" w:hAnsi="Times New Roman" w:cs="Times New Roman"/>
          <w:color w:val="222222"/>
          <w:sz w:val="28"/>
          <w:szCs w:val="28"/>
          <w:u w:val="single"/>
        </w:rPr>
        <w:t>students with disabilities.</w:t>
      </w:r>
      <w:r w:rsidR="00191812" w:rsidRPr="006A5FFC">
        <w:rPr>
          <w:rFonts w:ascii="Times New Roman" w:hAnsi="Times New Roman" w:cs="Times New Roman"/>
          <w:noProof/>
          <w:sz w:val="28"/>
          <w:szCs w:val="28"/>
          <w:u w:val="single"/>
        </w:rPr>
        <w:t xml:space="preserve"> </w:t>
      </w:r>
    </w:p>
    <w:p w:rsidR="00774747" w:rsidRPr="006A5FFC" w:rsidRDefault="00774747" w:rsidP="002A56F9">
      <w:pPr>
        <w:spacing w:line="240" w:lineRule="auto"/>
        <w:rPr>
          <w:rFonts w:ascii="Times New Roman" w:hAnsi="Times New Roman" w:cs="Times New Roman"/>
          <w:color w:val="222222"/>
          <w:sz w:val="24"/>
          <w:szCs w:val="24"/>
        </w:rPr>
      </w:pPr>
      <w:r w:rsidRPr="006A5FFC">
        <w:rPr>
          <w:rFonts w:ascii="Times New Roman" w:hAnsi="Times New Roman" w:cs="Times New Roman"/>
          <w:color w:val="222222"/>
          <w:sz w:val="24"/>
          <w:szCs w:val="24"/>
        </w:rPr>
        <w:t>Although Massachusetts career and technical education programs do, on average</w:t>
      </w:r>
      <w:r w:rsidR="00150007"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serve higher proportions of students with disabilities when compared to </w:t>
      </w:r>
      <w:r w:rsidR="00FB52D0" w:rsidRPr="006A5FFC">
        <w:rPr>
          <w:rFonts w:ascii="Times New Roman" w:hAnsi="Times New Roman" w:cs="Times New Roman"/>
          <w:sz w:val="24"/>
          <w:szCs w:val="24"/>
        </w:rPr>
        <w:t>traditional high schools</w:t>
      </w:r>
      <w:r w:rsidRPr="006A5FFC">
        <w:rPr>
          <w:rFonts w:ascii="Times New Roman" w:hAnsi="Times New Roman" w:cs="Times New Roman"/>
          <w:color w:val="222222"/>
          <w:sz w:val="24"/>
          <w:szCs w:val="24"/>
        </w:rPr>
        <w:t>, this average difference is not distributed evenly across all CTE programs</w:t>
      </w:r>
      <w:r w:rsidR="00CC162F"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 xml:space="preserve">In </w:t>
      </w:r>
      <w:r w:rsidR="006E0736" w:rsidRPr="006A5FFC">
        <w:rPr>
          <w:rFonts w:ascii="Times New Roman" w:hAnsi="Times New Roman" w:cs="Times New Roman"/>
          <w:color w:val="222222"/>
          <w:sz w:val="24"/>
          <w:szCs w:val="24"/>
        </w:rPr>
        <w:t>fact</w:t>
      </w:r>
      <w:r w:rsidR="001103E6"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there </w:t>
      </w:r>
      <w:r w:rsidRPr="006A5FFC">
        <w:rPr>
          <w:rFonts w:ascii="Times New Roman" w:hAnsi="Times New Roman" w:cs="Times New Roman"/>
          <w:sz w:val="24"/>
          <w:szCs w:val="24"/>
        </w:rPr>
        <w:t>a</w:t>
      </w:r>
      <w:r w:rsidR="001103E6" w:rsidRPr="006A5FFC">
        <w:rPr>
          <w:rFonts w:ascii="Times New Roman" w:hAnsi="Times New Roman" w:cs="Times New Roman"/>
          <w:sz w:val="24"/>
          <w:szCs w:val="24"/>
        </w:rPr>
        <w:t>re</w:t>
      </w:r>
      <w:r w:rsidRPr="006A5FFC">
        <w:rPr>
          <w:rFonts w:ascii="Times New Roman" w:hAnsi="Times New Roman" w:cs="Times New Roman"/>
          <w:sz w:val="24"/>
          <w:szCs w:val="24"/>
        </w:rPr>
        <w:t xml:space="preserve"> substantial </w:t>
      </w:r>
      <w:r w:rsidRPr="006A5FFC">
        <w:rPr>
          <w:rFonts w:ascii="Times New Roman" w:hAnsi="Times New Roman" w:cs="Times New Roman"/>
          <w:color w:val="222222"/>
          <w:sz w:val="24"/>
          <w:szCs w:val="24"/>
        </w:rPr>
        <w:t xml:space="preserve">school-to-school </w:t>
      </w:r>
      <w:r w:rsidRPr="006A5FFC">
        <w:rPr>
          <w:rFonts w:ascii="Times New Roman" w:hAnsi="Times New Roman" w:cs="Times New Roman"/>
          <w:sz w:val="24"/>
          <w:szCs w:val="24"/>
        </w:rPr>
        <w:t>differences in enrollment patterns</w:t>
      </w:r>
      <w:r w:rsidR="00702746" w:rsidRPr="006A5FFC">
        <w:rPr>
          <w:rFonts w:ascii="Times New Roman" w:hAnsi="Times New Roman" w:cs="Times New Roman"/>
          <w:sz w:val="24"/>
          <w:szCs w:val="24"/>
        </w:rPr>
        <w:t xml:space="preserve"> for students identified in different disability categories</w:t>
      </w:r>
      <w:r w:rsidR="00396DFF" w:rsidRPr="006A5FFC">
        <w:rPr>
          <w:rFonts w:ascii="Times New Roman" w:hAnsi="Times New Roman" w:cs="Times New Roman"/>
          <w:sz w:val="24"/>
          <w:szCs w:val="24"/>
        </w:rPr>
        <w:t xml:space="preserve">. </w:t>
      </w:r>
      <w:r w:rsidR="00702746" w:rsidRPr="006A5FFC">
        <w:rPr>
          <w:rFonts w:ascii="Times New Roman" w:hAnsi="Times New Roman" w:cs="Times New Roman"/>
          <w:sz w:val="24"/>
          <w:szCs w:val="24"/>
        </w:rPr>
        <w:t xml:space="preserve">For example, </w:t>
      </w:r>
      <w:r w:rsidRPr="006A5FFC">
        <w:rPr>
          <w:rFonts w:ascii="Times New Roman" w:hAnsi="Times New Roman" w:cs="Times New Roman"/>
          <w:sz w:val="24"/>
          <w:szCs w:val="24"/>
        </w:rPr>
        <w:t xml:space="preserve">some vocational schools </w:t>
      </w:r>
      <w:r w:rsidR="00115C6F" w:rsidRPr="006A5FFC">
        <w:rPr>
          <w:rFonts w:ascii="Times New Roman" w:hAnsi="Times New Roman" w:cs="Times New Roman"/>
          <w:sz w:val="24"/>
          <w:szCs w:val="24"/>
        </w:rPr>
        <w:t xml:space="preserve">or programs </w:t>
      </w:r>
      <w:r w:rsidR="00CC162F" w:rsidRPr="006A5FFC">
        <w:rPr>
          <w:rFonts w:ascii="Times New Roman" w:hAnsi="Times New Roman" w:cs="Times New Roman"/>
          <w:sz w:val="24"/>
          <w:szCs w:val="24"/>
        </w:rPr>
        <w:t>enroll fe</w:t>
      </w:r>
      <w:r w:rsidR="001103E6" w:rsidRPr="006A5FFC">
        <w:rPr>
          <w:rFonts w:ascii="Times New Roman" w:hAnsi="Times New Roman" w:cs="Times New Roman"/>
          <w:sz w:val="24"/>
          <w:szCs w:val="24"/>
        </w:rPr>
        <w:t>w</w:t>
      </w:r>
      <w:r w:rsidR="00CC162F" w:rsidRPr="006A5FFC">
        <w:rPr>
          <w:rFonts w:ascii="Times New Roman" w:hAnsi="Times New Roman" w:cs="Times New Roman"/>
          <w:sz w:val="24"/>
          <w:szCs w:val="24"/>
        </w:rPr>
        <w:t xml:space="preserve"> or no students</w:t>
      </w:r>
      <w:r w:rsidRPr="006A5FFC">
        <w:rPr>
          <w:rFonts w:ascii="Times New Roman" w:hAnsi="Times New Roman" w:cs="Times New Roman"/>
          <w:sz w:val="24"/>
          <w:szCs w:val="24"/>
        </w:rPr>
        <w:t xml:space="preserve"> </w:t>
      </w:r>
      <w:r w:rsidR="001103E6" w:rsidRPr="006A5FFC">
        <w:rPr>
          <w:rFonts w:ascii="Times New Roman" w:hAnsi="Times New Roman" w:cs="Times New Roman"/>
          <w:sz w:val="24"/>
          <w:szCs w:val="24"/>
        </w:rPr>
        <w:t xml:space="preserve">with </w:t>
      </w:r>
      <w:r w:rsidRPr="006A5FFC">
        <w:rPr>
          <w:rFonts w:ascii="Times New Roman" w:hAnsi="Times New Roman" w:cs="Times New Roman"/>
          <w:sz w:val="24"/>
          <w:szCs w:val="24"/>
        </w:rPr>
        <w:lastRenderedPageBreak/>
        <w:t>low</w:t>
      </w:r>
      <w:r w:rsidR="00FB52D0" w:rsidRPr="006A5FFC">
        <w:rPr>
          <w:rFonts w:ascii="Times New Roman" w:hAnsi="Times New Roman" w:cs="Times New Roman"/>
          <w:sz w:val="24"/>
          <w:szCs w:val="24"/>
        </w:rPr>
        <w:t>-</w:t>
      </w:r>
      <w:r w:rsidRPr="006A5FFC">
        <w:rPr>
          <w:rFonts w:ascii="Times New Roman" w:hAnsi="Times New Roman" w:cs="Times New Roman"/>
          <w:sz w:val="24"/>
          <w:szCs w:val="24"/>
        </w:rPr>
        <w:t>incidence disabilities</w:t>
      </w:r>
      <w:r w:rsidR="00BC0B95" w:rsidRPr="006A5FFC">
        <w:rPr>
          <w:rFonts w:ascii="Times New Roman" w:hAnsi="Times New Roman" w:cs="Times New Roman"/>
          <w:sz w:val="24"/>
          <w:szCs w:val="24"/>
        </w:rPr>
        <w:t>,</w:t>
      </w:r>
      <w:r w:rsidR="00FB52D0" w:rsidRPr="006A5FFC">
        <w:rPr>
          <w:rFonts w:ascii="Times New Roman" w:hAnsi="Times New Roman" w:cs="Times New Roman"/>
          <w:sz w:val="24"/>
          <w:szCs w:val="24"/>
        </w:rPr>
        <w:t xml:space="preserve"> such as physical or sensory disabilities</w:t>
      </w:r>
      <w:r w:rsidR="00BC0B95" w:rsidRPr="006A5FFC">
        <w:rPr>
          <w:rFonts w:ascii="Times New Roman" w:hAnsi="Times New Roman" w:cs="Times New Roman"/>
          <w:sz w:val="24"/>
          <w:szCs w:val="24"/>
        </w:rPr>
        <w:t>,</w:t>
      </w:r>
      <w:r w:rsidR="001103E6" w:rsidRPr="006A5FFC">
        <w:rPr>
          <w:rFonts w:ascii="Times New Roman" w:hAnsi="Times New Roman" w:cs="Times New Roman"/>
          <w:sz w:val="24"/>
          <w:szCs w:val="24"/>
        </w:rPr>
        <w:t xml:space="preserve"> </w:t>
      </w:r>
      <w:r w:rsidR="00431534" w:rsidRPr="006A5FFC">
        <w:rPr>
          <w:rFonts w:ascii="Times New Roman" w:hAnsi="Times New Roman" w:cs="Times New Roman"/>
          <w:sz w:val="24"/>
          <w:szCs w:val="24"/>
        </w:rPr>
        <w:t>while other programs</w:t>
      </w:r>
      <w:r w:rsidR="001103E6" w:rsidRPr="006A5FFC">
        <w:rPr>
          <w:rFonts w:ascii="Times New Roman" w:hAnsi="Times New Roman" w:cs="Times New Roman"/>
          <w:sz w:val="24"/>
          <w:szCs w:val="24"/>
        </w:rPr>
        <w:t xml:space="preserve"> enroll</w:t>
      </w:r>
      <w:r w:rsidR="00FB52D0" w:rsidRPr="006A5FFC">
        <w:rPr>
          <w:rFonts w:ascii="Times New Roman" w:hAnsi="Times New Roman" w:cs="Times New Roman"/>
          <w:sz w:val="24"/>
          <w:szCs w:val="24"/>
        </w:rPr>
        <w:t xml:space="preserve"> these students a</w:t>
      </w:r>
      <w:r w:rsidR="00BC0B95" w:rsidRPr="006A5FFC">
        <w:rPr>
          <w:rFonts w:ascii="Times New Roman" w:hAnsi="Times New Roman" w:cs="Times New Roman"/>
          <w:sz w:val="24"/>
          <w:szCs w:val="24"/>
        </w:rPr>
        <w:t>t</w:t>
      </w:r>
      <w:r w:rsidR="00FB52D0" w:rsidRPr="006A5FFC">
        <w:rPr>
          <w:rFonts w:ascii="Times New Roman" w:hAnsi="Times New Roman" w:cs="Times New Roman"/>
          <w:sz w:val="24"/>
          <w:szCs w:val="24"/>
        </w:rPr>
        <w:t xml:space="preserve"> rates that far exceed their </w:t>
      </w:r>
      <w:r w:rsidR="00222F0B" w:rsidRPr="006A5FFC">
        <w:rPr>
          <w:rFonts w:ascii="Times New Roman" w:hAnsi="Times New Roman" w:cs="Times New Roman"/>
          <w:sz w:val="24"/>
          <w:szCs w:val="24"/>
        </w:rPr>
        <w:t>overall representation</w:t>
      </w:r>
      <w:r w:rsidR="00FB52D0" w:rsidRPr="006A5FFC">
        <w:rPr>
          <w:rFonts w:ascii="Times New Roman" w:hAnsi="Times New Roman" w:cs="Times New Roman"/>
          <w:sz w:val="24"/>
          <w:szCs w:val="24"/>
        </w:rPr>
        <w:t xml:space="preserve"> in the population</w:t>
      </w:r>
      <w:r w:rsidR="00CC162F" w:rsidRPr="006A5FFC">
        <w:rPr>
          <w:rFonts w:ascii="Times New Roman" w:hAnsi="Times New Roman" w:cs="Times New Roman"/>
          <w:sz w:val="24"/>
          <w:szCs w:val="24"/>
        </w:rPr>
        <w:t>.</w:t>
      </w:r>
      <w:r w:rsidR="00300C03" w:rsidRPr="006A5FFC">
        <w:rPr>
          <w:rStyle w:val="FootnoteReference"/>
          <w:rFonts w:ascii="Times New Roman" w:hAnsi="Times New Roman" w:cs="Times New Roman"/>
          <w:sz w:val="24"/>
          <w:szCs w:val="24"/>
        </w:rPr>
        <w:footnoteReference w:id="5"/>
      </w:r>
    </w:p>
    <w:p w:rsidR="00954E2C" w:rsidRPr="006A5FFC" w:rsidRDefault="00954E2C" w:rsidP="002A56F9">
      <w:pPr>
        <w:spacing w:line="240" w:lineRule="auto"/>
        <w:rPr>
          <w:rFonts w:ascii="Times New Roman" w:hAnsi="Times New Roman" w:cs="Times New Roman"/>
          <w:i/>
          <w:color w:val="222222"/>
          <w:sz w:val="24"/>
          <w:szCs w:val="24"/>
        </w:rPr>
      </w:pPr>
      <w:r w:rsidRPr="006A5FFC">
        <w:rPr>
          <w:rFonts w:ascii="Times New Roman" w:hAnsi="Times New Roman" w:cs="Times New Roman"/>
          <w:i/>
          <w:color w:val="222222"/>
          <w:sz w:val="24"/>
          <w:szCs w:val="24"/>
        </w:rPr>
        <w:t>General Trends in Regional Vocational and Technical Schools</w:t>
      </w:r>
    </w:p>
    <w:p w:rsidR="00B232AF" w:rsidRPr="006A5FFC" w:rsidRDefault="00625DEC" w:rsidP="002A56F9">
      <w:pPr>
        <w:spacing w:line="240" w:lineRule="auto"/>
        <w:rPr>
          <w:rFonts w:ascii="Times New Roman" w:hAnsi="Times New Roman" w:cs="Times New Roman"/>
        </w:rPr>
      </w:pPr>
      <w:r w:rsidRPr="006A5FFC">
        <w:rPr>
          <w:rFonts w:ascii="Times New Roman" w:hAnsi="Times New Roman" w:cs="Times New Roman"/>
          <w:color w:val="222222"/>
          <w:sz w:val="24"/>
          <w:szCs w:val="24"/>
        </w:rPr>
        <w:t xml:space="preserve">Although school-to-school differences exist, there are trends and patterns within </w:t>
      </w:r>
      <w:r w:rsidR="00702746" w:rsidRPr="006A5FFC">
        <w:rPr>
          <w:rFonts w:ascii="Times New Roman" w:hAnsi="Times New Roman" w:cs="Times New Roman"/>
          <w:color w:val="222222"/>
          <w:sz w:val="24"/>
          <w:szCs w:val="24"/>
        </w:rPr>
        <w:t>program</w:t>
      </w:r>
      <w:r w:rsidRPr="006A5FFC">
        <w:rPr>
          <w:rFonts w:ascii="Times New Roman" w:hAnsi="Times New Roman" w:cs="Times New Roman"/>
          <w:color w:val="222222"/>
          <w:sz w:val="24"/>
          <w:szCs w:val="24"/>
        </w:rPr>
        <w:t xml:space="preserve"> types that are worth noting. For example, within the category of </w:t>
      </w:r>
      <w:r w:rsidRPr="006A5FFC">
        <w:rPr>
          <w:rFonts w:ascii="Times New Roman" w:hAnsi="Times New Roman" w:cs="Times New Roman"/>
          <w:i/>
          <w:color w:val="222222"/>
          <w:sz w:val="24"/>
          <w:szCs w:val="24"/>
        </w:rPr>
        <w:t>r</w:t>
      </w:r>
      <w:r w:rsidR="00774747" w:rsidRPr="006A5FFC">
        <w:rPr>
          <w:rFonts w:ascii="Times New Roman" w:hAnsi="Times New Roman" w:cs="Times New Roman"/>
          <w:i/>
          <w:color w:val="222222"/>
          <w:sz w:val="24"/>
          <w:szCs w:val="24"/>
        </w:rPr>
        <w:t xml:space="preserve">egional vocational and technical </w:t>
      </w:r>
      <w:r w:rsidRPr="006A5FFC">
        <w:rPr>
          <w:rFonts w:ascii="Times New Roman" w:hAnsi="Times New Roman" w:cs="Times New Roman"/>
          <w:i/>
          <w:color w:val="222222"/>
          <w:sz w:val="24"/>
          <w:szCs w:val="24"/>
        </w:rPr>
        <w:t>schools</w:t>
      </w:r>
      <w:r w:rsidRPr="006A5FFC">
        <w:rPr>
          <w:rFonts w:ascii="Times New Roman" w:hAnsi="Times New Roman" w:cs="Times New Roman"/>
          <w:color w:val="222222"/>
          <w:sz w:val="24"/>
          <w:szCs w:val="24"/>
        </w:rPr>
        <w:t>,</w:t>
      </w:r>
      <w:r w:rsidR="00774747"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the majority of schools enroll students with low-incidence disabilities at disproportionately low rates.</w:t>
      </w:r>
      <w:r w:rsidR="00774747" w:rsidRPr="006A5FFC">
        <w:rPr>
          <w:rFonts w:ascii="Times New Roman" w:hAnsi="Times New Roman" w:cs="Times New Roman"/>
          <w:color w:val="222222"/>
          <w:sz w:val="24"/>
          <w:szCs w:val="24"/>
        </w:rPr>
        <w:t xml:space="preserve"> For </w:t>
      </w:r>
      <w:r w:rsidR="00A4726D" w:rsidRPr="006A5FFC">
        <w:rPr>
          <w:rFonts w:ascii="Times New Roman" w:hAnsi="Times New Roman" w:cs="Times New Roman"/>
          <w:color w:val="222222"/>
          <w:sz w:val="24"/>
          <w:szCs w:val="24"/>
        </w:rPr>
        <w:t>example</w:t>
      </w:r>
      <w:r w:rsidR="00774747" w:rsidRPr="006A5FFC">
        <w:rPr>
          <w:rFonts w:ascii="Times New Roman" w:hAnsi="Times New Roman" w:cs="Times New Roman"/>
          <w:color w:val="222222"/>
          <w:sz w:val="24"/>
          <w:szCs w:val="24"/>
        </w:rPr>
        <w:t xml:space="preserve">, there are RVTS programs that enroll </w:t>
      </w:r>
      <w:r w:rsidR="00FD0659" w:rsidRPr="006A5FFC">
        <w:rPr>
          <w:rFonts w:ascii="Times New Roman" w:hAnsi="Times New Roman" w:cs="Times New Roman"/>
          <w:color w:val="222222"/>
          <w:sz w:val="24"/>
          <w:szCs w:val="24"/>
        </w:rPr>
        <w:t xml:space="preserve">zero </w:t>
      </w:r>
      <w:r w:rsidR="00774747" w:rsidRPr="006A5FFC">
        <w:rPr>
          <w:rFonts w:ascii="Times New Roman" w:hAnsi="Times New Roman" w:cs="Times New Roman"/>
          <w:color w:val="222222"/>
          <w:sz w:val="24"/>
          <w:szCs w:val="24"/>
        </w:rPr>
        <w:t xml:space="preserve">students </w:t>
      </w:r>
      <w:r w:rsidR="00A4726D" w:rsidRPr="006A5FFC">
        <w:rPr>
          <w:rFonts w:ascii="Times New Roman" w:hAnsi="Times New Roman" w:cs="Times New Roman"/>
          <w:color w:val="222222"/>
          <w:sz w:val="24"/>
          <w:szCs w:val="24"/>
        </w:rPr>
        <w:t>from</w:t>
      </w:r>
      <w:r w:rsidR="00774747" w:rsidRPr="006A5FFC">
        <w:rPr>
          <w:rFonts w:ascii="Times New Roman" w:hAnsi="Times New Roman" w:cs="Times New Roman"/>
          <w:color w:val="222222"/>
          <w:sz w:val="24"/>
          <w:szCs w:val="24"/>
        </w:rPr>
        <w:t xml:space="preserve"> </w:t>
      </w:r>
      <w:r w:rsidR="00A4726D" w:rsidRPr="006A5FFC">
        <w:rPr>
          <w:rFonts w:ascii="Times New Roman" w:hAnsi="Times New Roman" w:cs="Times New Roman"/>
          <w:color w:val="222222"/>
          <w:sz w:val="24"/>
          <w:szCs w:val="24"/>
        </w:rPr>
        <w:t>eight out the twelve disability categories</w:t>
      </w:r>
      <w:r w:rsidR="00774747" w:rsidRPr="006A5FFC">
        <w:rPr>
          <w:rFonts w:ascii="Times New Roman" w:hAnsi="Times New Roman" w:cs="Times New Roman"/>
          <w:color w:val="222222"/>
          <w:sz w:val="24"/>
          <w:szCs w:val="24"/>
        </w:rPr>
        <w:t xml:space="preserve">. </w:t>
      </w:r>
      <w:r w:rsidR="00A4726D" w:rsidRPr="006A5FFC">
        <w:rPr>
          <w:rFonts w:ascii="Times New Roman" w:hAnsi="Times New Roman" w:cs="Times New Roman"/>
          <w:color w:val="222222"/>
          <w:sz w:val="24"/>
          <w:szCs w:val="24"/>
        </w:rPr>
        <w:t>I</w:t>
      </w:r>
      <w:r w:rsidR="00FD0659" w:rsidRPr="006A5FFC">
        <w:rPr>
          <w:rFonts w:ascii="Times New Roman" w:hAnsi="Times New Roman" w:cs="Times New Roman"/>
          <w:color w:val="222222"/>
          <w:sz w:val="24"/>
          <w:szCs w:val="24"/>
        </w:rPr>
        <w:t xml:space="preserve">t is notable that </w:t>
      </w:r>
      <w:r w:rsidR="00774747" w:rsidRPr="006A5FFC">
        <w:rPr>
          <w:rFonts w:ascii="Times New Roman" w:hAnsi="Times New Roman" w:cs="Times New Roman"/>
          <w:color w:val="222222"/>
          <w:sz w:val="24"/>
          <w:szCs w:val="24"/>
        </w:rPr>
        <w:t xml:space="preserve">23 of the 29 RVTS programs enroll </w:t>
      </w:r>
      <w:r w:rsidR="00FD0659" w:rsidRPr="006A5FFC">
        <w:rPr>
          <w:rFonts w:ascii="Times New Roman" w:hAnsi="Times New Roman" w:cs="Times New Roman"/>
          <w:color w:val="222222"/>
          <w:sz w:val="24"/>
          <w:szCs w:val="24"/>
        </w:rPr>
        <w:t xml:space="preserve">zero </w:t>
      </w:r>
      <w:r w:rsidR="00774747" w:rsidRPr="006A5FFC">
        <w:rPr>
          <w:rFonts w:ascii="Times New Roman" w:hAnsi="Times New Roman" w:cs="Times New Roman"/>
          <w:color w:val="222222"/>
          <w:sz w:val="24"/>
          <w:szCs w:val="24"/>
        </w:rPr>
        <w:t>stud</w:t>
      </w:r>
      <w:r w:rsidR="00C0623F" w:rsidRPr="006A5FFC">
        <w:rPr>
          <w:rFonts w:ascii="Times New Roman" w:hAnsi="Times New Roman" w:cs="Times New Roman"/>
          <w:color w:val="222222"/>
          <w:sz w:val="24"/>
          <w:szCs w:val="24"/>
        </w:rPr>
        <w:t xml:space="preserve">ents with physical disabilities, </w:t>
      </w:r>
      <w:r w:rsidR="00935A9C" w:rsidRPr="006A5FFC">
        <w:rPr>
          <w:rFonts w:ascii="Times New Roman" w:hAnsi="Times New Roman" w:cs="Times New Roman"/>
          <w:color w:val="222222"/>
          <w:sz w:val="24"/>
          <w:szCs w:val="24"/>
        </w:rPr>
        <w:t>six</w:t>
      </w:r>
      <w:r w:rsidR="00774747" w:rsidRPr="006A5FFC">
        <w:rPr>
          <w:rFonts w:ascii="Times New Roman" w:hAnsi="Times New Roman" w:cs="Times New Roman"/>
          <w:color w:val="222222"/>
          <w:sz w:val="24"/>
          <w:szCs w:val="24"/>
        </w:rPr>
        <w:t xml:space="preserve"> schools</w:t>
      </w:r>
      <w:r w:rsidR="00C0623F" w:rsidRPr="006A5FFC">
        <w:rPr>
          <w:rStyle w:val="FootnoteReference"/>
          <w:rFonts w:ascii="Times New Roman" w:hAnsi="Times New Roman" w:cs="Times New Roman"/>
          <w:sz w:val="24"/>
          <w:szCs w:val="24"/>
        </w:rPr>
        <w:t xml:space="preserve"> </w:t>
      </w:r>
      <w:r w:rsidR="00774747" w:rsidRPr="006A5FFC">
        <w:rPr>
          <w:rFonts w:ascii="Times New Roman" w:hAnsi="Times New Roman" w:cs="Times New Roman"/>
          <w:sz w:val="24"/>
          <w:szCs w:val="24"/>
        </w:rPr>
        <w:t>do not serve any students with either physical or multiple disabilities</w:t>
      </w:r>
      <w:r w:rsidR="00C0623F" w:rsidRPr="006A5FFC">
        <w:rPr>
          <w:rFonts w:ascii="Times New Roman" w:hAnsi="Times New Roman" w:cs="Times New Roman"/>
          <w:sz w:val="24"/>
          <w:szCs w:val="24"/>
        </w:rPr>
        <w:t xml:space="preserve"> </w:t>
      </w:r>
      <w:r w:rsidR="00935A9C" w:rsidRPr="006A5FFC">
        <w:rPr>
          <w:rFonts w:ascii="Times New Roman" w:hAnsi="Times New Roman" w:cs="Times New Roman"/>
          <w:sz w:val="24"/>
          <w:szCs w:val="24"/>
        </w:rPr>
        <w:t>and two</w:t>
      </w:r>
      <w:r w:rsidR="00C0623F" w:rsidRPr="006A5FFC">
        <w:rPr>
          <w:rFonts w:ascii="Times New Roman" w:hAnsi="Times New Roman" w:cs="Times New Roman"/>
          <w:sz w:val="24"/>
          <w:szCs w:val="24"/>
        </w:rPr>
        <w:t xml:space="preserve"> schools do not serve a single student identified in either the Auditory, Vision, Deaf/ Blind, Physical or Multiple Disability </w:t>
      </w:r>
      <w:r w:rsidR="00D96D6C" w:rsidRPr="006A5FFC">
        <w:rPr>
          <w:rFonts w:ascii="Times New Roman" w:hAnsi="Times New Roman" w:cs="Times New Roman"/>
          <w:sz w:val="24"/>
          <w:szCs w:val="24"/>
        </w:rPr>
        <w:t>categories</w:t>
      </w:r>
      <w:r w:rsidR="00774747" w:rsidRPr="006A5FFC">
        <w:rPr>
          <w:rFonts w:ascii="Times New Roman" w:hAnsi="Times New Roman" w:cs="Times New Roman"/>
          <w:sz w:val="24"/>
          <w:szCs w:val="24"/>
        </w:rPr>
        <w:t xml:space="preserve">. </w:t>
      </w:r>
      <w:r w:rsidR="00396DFF" w:rsidRPr="006A5FFC">
        <w:rPr>
          <w:rFonts w:ascii="Times New Roman" w:hAnsi="Times New Roman" w:cs="Times New Roman"/>
          <w:color w:val="222222"/>
          <w:sz w:val="24"/>
          <w:szCs w:val="24"/>
        </w:rPr>
        <w:t>Students with I</w:t>
      </w:r>
      <w:r w:rsidR="00774747" w:rsidRPr="006A5FFC">
        <w:rPr>
          <w:rFonts w:ascii="Times New Roman" w:hAnsi="Times New Roman" w:cs="Times New Roman"/>
          <w:color w:val="222222"/>
          <w:sz w:val="24"/>
          <w:szCs w:val="24"/>
        </w:rPr>
        <w:t xml:space="preserve">ntellectual disabilities represent less than 1% of the student body in more than one out of three RVTS programs. </w:t>
      </w:r>
      <w:r w:rsidR="00150007" w:rsidRPr="006A5FFC">
        <w:rPr>
          <w:rFonts w:ascii="Times New Roman" w:hAnsi="Times New Roman" w:cs="Times New Roman"/>
          <w:color w:val="222222"/>
          <w:sz w:val="24"/>
          <w:szCs w:val="24"/>
        </w:rPr>
        <w:t>Sixteen</w:t>
      </w:r>
      <w:r w:rsidR="00774747" w:rsidRPr="006A5FFC">
        <w:rPr>
          <w:rFonts w:ascii="Times New Roman" w:hAnsi="Times New Roman" w:cs="Times New Roman"/>
          <w:color w:val="222222"/>
          <w:sz w:val="24"/>
          <w:szCs w:val="24"/>
        </w:rPr>
        <w:t xml:space="preserve"> RVTS programs </w:t>
      </w:r>
      <w:r w:rsidR="00585F04" w:rsidRPr="006A5FFC">
        <w:rPr>
          <w:rFonts w:ascii="Times New Roman" w:hAnsi="Times New Roman" w:cs="Times New Roman"/>
          <w:color w:val="222222"/>
          <w:sz w:val="24"/>
          <w:szCs w:val="24"/>
        </w:rPr>
        <w:t xml:space="preserve">enroll </w:t>
      </w:r>
      <w:r w:rsidR="00774747" w:rsidRPr="006A5FFC">
        <w:rPr>
          <w:rFonts w:ascii="Times New Roman" w:hAnsi="Times New Roman" w:cs="Times New Roman"/>
          <w:color w:val="222222"/>
          <w:sz w:val="24"/>
          <w:szCs w:val="24"/>
        </w:rPr>
        <w:t xml:space="preserve">students with Autism </w:t>
      </w:r>
      <w:r w:rsidR="00585F04" w:rsidRPr="006A5FFC">
        <w:rPr>
          <w:rFonts w:ascii="Times New Roman" w:hAnsi="Times New Roman" w:cs="Times New Roman"/>
          <w:color w:val="222222"/>
          <w:sz w:val="24"/>
          <w:szCs w:val="24"/>
        </w:rPr>
        <w:t xml:space="preserve">at rates lower </w:t>
      </w:r>
      <w:r w:rsidR="00FD0659" w:rsidRPr="006A5FFC">
        <w:rPr>
          <w:rFonts w:ascii="Times New Roman" w:hAnsi="Times New Roman" w:cs="Times New Roman"/>
          <w:color w:val="222222"/>
          <w:sz w:val="24"/>
          <w:szCs w:val="24"/>
        </w:rPr>
        <w:t xml:space="preserve">than </w:t>
      </w:r>
      <w:r w:rsidR="00585F04" w:rsidRPr="006A5FFC">
        <w:rPr>
          <w:rFonts w:ascii="Times New Roman" w:hAnsi="Times New Roman" w:cs="Times New Roman"/>
          <w:color w:val="222222"/>
          <w:sz w:val="24"/>
          <w:szCs w:val="24"/>
        </w:rPr>
        <w:t>traditional</w:t>
      </w:r>
      <w:r w:rsidR="00774747" w:rsidRPr="006A5FFC">
        <w:rPr>
          <w:rFonts w:ascii="Times New Roman" w:hAnsi="Times New Roman" w:cs="Times New Roman"/>
          <w:color w:val="222222"/>
          <w:sz w:val="24"/>
          <w:szCs w:val="24"/>
        </w:rPr>
        <w:t xml:space="preserve"> high school</w:t>
      </w:r>
      <w:r w:rsidR="00585F04" w:rsidRPr="006A5FFC">
        <w:rPr>
          <w:rFonts w:ascii="Times New Roman" w:hAnsi="Times New Roman" w:cs="Times New Roman"/>
          <w:color w:val="222222"/>
          <w:sz w:val="24"/>
          <w:szCs w:val="24"/>
        </w:rPr>
        <w:t>s</w:t>
      </w:r>
      <w:r w:rsidR="00774747" w:rsidRPr="006A5FFC">
        <w:rPr>
          <w:rFonts w:ascii="Times New Roman" w:hAnsi="Times New Roman" w:cs="Times New Roman"/>
          <w:color w:val="222222"/>
          <w:sz w:val="24"/>
          <w:szCs w:val="24"/>
        </w:rPr>
        <w:t xml:space="preserve"> (0.5%) and </w:t>
      </w:r>
      <w:r w:rsidR="00A4726D" w:rsidRPr="006A5FFC">
        <w:rPr>
          <w:rFonts w:ascii="Times New Roman" w:hAnsi="Times New Roman" w:cs="Times New Roman"/>
          <w:color w:val="222222"/>
          <w:sz w:val="24"/>
          <w:szCs w:val="24"/>
        </w:rPr>
        <w:t>seven</w:t>
      </w:r>
      <w:r w:rsidR="00774747" w:rsidRPr="006A5FFC">
        <w:rPr>
          <w:rFonts w:ascii="Times New Roman" w:hAnsi="Times New Roman" w:cs="Times New Roman"/>
          <w:color w:val="222222"/>
          <w:sz w:val="24"/>
          <w:szCs w:val="24"/>
        </w:rPr>
        <w:t xml:space="preserve"> of those schools also have lower percentages of students with intellectual disabilities than are found in the overall population of Massachusetts high school students (1.5%).</w:t>
      </w:r>
      <w:r w:rsidR="00FD0659" w:rsidRPr="006A5FFC">
        <w:rPr>
          <w:rFonts w:ascii="Times New Roman" w:hAnsi="Times New Roman" w:cs="Times New Roman"/>
          <w:color w:val="222222"/>
          <w:sz w:val="24"/>
          <w:szCs w:val="24"/>
        </w:rPr>
        <w:t xml:space="preserve"> These data suggest that access to some RVTS programs is limited for students with low-incidence disabilities. </w:t>
      </w:r>
    </w:p>
    <w:p w:rsidR="00954E2C" w:rsidRPr="006A5FFC" w:rsidRDefault="00954E2C" w:rsidP="002A56F9">
      <w:pPr>
        <w:spacing w:line="240" w:lineRule="auto"/>
        <w:rPr>
          <w:rFonts w:ascii="Times New Roman" w:hAnsi="Times New Roman" w:cs="Times New Roman"/>
          <w:i/>
          <w:color w:val="222222"/>
          <w:sz w:val="24"/>
          <w:szCs w:val="24"/>
        </w:rPr>
      </w:pPr>
      <w:r w:rsidRPr="006A5FFC">
        <w:rPr>
          <w:rFonts w:ascii="Times New Roman" w:hAnsi="Times New Roman" w:cs="Times New Roman"/>
          <w:i/>
          <w:color w:val="222222"/>
          <w:sz w:val="24"/>
          <w:szCs w:val="24"/>
        </w:rPr>
        <w:t>General Trends in the Five City Vocational and Technical Schools</w:t>
      </w:r>
    </w:p>
    <w:p w:rsidR="00774747" w:rsidRPr="006A5FFC" w:rsidRDefault="00774747" w:rsidP="002A56F9">
      <w:pPr>
        <w:spacing w:line="240" w:lineRule="auto"/>
        <w:rPr>
          <w:rFonts w:ascii="Times New Roman" w:hAnsi="Times New Roman" w:cs="Times New Roman"/>
          <w:color w:val="222222"/>
        </w:rPr>
      </w:pPr>
      <w:r w:rsidRPr="006A5FFC">
        <w:rPr>
          <w:rFonts w:ascii="Times New Roman" w:hAnsi="Times New Roman" w:cs="Times New Roman"/>
          <w:color w:val="222222"/>
          <w:sz w:val="24"/>
          <w:szCs w:val="24"/>
        </w:rPr>
        <w:t>When compared to the RVTS programs</w:t>
      </w:r>
      <w:r w:rsidR="00CC162F"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w:t>
      </w:r>
      <w:r w:rsidR="005153FD" w:rsidRPr="006A5FFC">
        <w:rPr>
          <w:rFonts w:ascii="Times New Roman" w:hAnsi="Times New Roman" w:cs="Times New Roman"/>
          <w:sz w:val="24"/>
          <w:szCs w:val="24"/>
        </w:rPr>
        <w:t>C</w:t>
      </w:r>
      <w:r w:rsidR="009A318A" w:rsidRPr="006A5FFC">
        <w:rPr>
          <w:rFonts w:ascii="Times New Roman" w:hAnsi="Times New Roman" w:cs="Times New Roman"/>
          <w:i/>
          <w:sz w:val="24"/>
          <w:szCs w:val="24"/>
        </w:rPr>
        <w:t xml:space="preserve">ity </w:t>
      </w:r>
      <w:r w:rsidR="005153FD" w:rsidRPr="006A5FFC">
        <w:rPr>
          <w:rFonts w:ascii="Times New Roman" w:hAnsi="Times New Roman" w:cs="Times New Roman"/>
          <w:i/>
          <w:sz w:val="24"/>
          <w:szCs w:val="24"/>
        </w:rPr>
        <w:t>V</w:t>
      </w:r>
      <w:r w:rsidR="009A318A" w:rsidRPr="006A5FFC">
        <w:rPr>
          <w:rFonts w:ascii="Times New Roman" w:hAnsi="Times New Roman" w:cs="Times New Roman"/>
          <w:i/>
          <w:sz w:val="24"/>
          <w:szCs w:val="24"/>
        </w:rPr>
        <w:t xml:space="preserve">ocational and </w:t>
      </w:r>
      <w:r w:rsidR="005153FD" w:rsidRPr="006A5FFC">
        <w:rPr>
          <w:rFonts w:ascii="Times New Roman" w:hAnsi="Times New Roman" w:cs="Times New Roman"/>
          <w:i/>
          <w:sz w:val="24"/>
          <w:szCs w:val="24"/>
        </w:rPr>
        <w:t>T</w:t>
      </w:r>
      <w:r w:rsidR="009A318A" w:rsidRPr="006A5FFC">
        <w:rPr>
          <w:rFonts w:ascii="Times New Roman" w:hAnsi="Times New Roman" w:cs="Times New Roman"/>
          <w:i/>
          <w:sz w:val="24"/>
          <w:szCs w:val="24"/>
        </w:rPr>
        <w:t xml:space="preserve">echnical </w:t>
      </w:r>
      <w:r w:rsidR="005153FD" w:rsidRPr="006A5FFC">
        <w:rPr>
          <w:rFonts w:ascii="Times New Roman" w:hAnsi="Times New Roman" w:cs="Times New Roman"/>
          <w:i/>
          <w:sz w:val="24"/>
          <w:szCs w:val="24"/>
        </w:rPr>
        <w:t>S</w:t>
      </w:r>
      <w:r w:rsidR="009A318A" w:rsidRPr="006A5FFC">
        <w:rPr>
          <w:rFonts w:ascii="Times New Roman" w:hAnsi="Times New Roman" w:cs="Times New Roman"/>
          <w:i/>
          <w:sz w:val="24"/>
          <w:szCs w:val="24"/>
        </w:rPr>
        <w:t>chools</w:t>
      </w:r>
      <w:r w:rsidR="005153FD" w:rsidRPr="006A5FFC">
        <w:rPr>
          <w:rFonts w:ascii="Times New Roman" w:hAnsi="Times New Roman" w:cs="Times New Roman"/>
          <w:i/>
          <w:sz w:val="24"/>
          <w:szCs w:val="24"/>
        </w:rPr>
        <w:t xml:space="preserve"> </w:t>
      </w:r>
      <w:r w:rsidR="005153FD" w:rsidRPr="006A5FFC">
        <w:rPr>
          <w:rFonts w:ascii="Times New Roman" w:hAnsi="Times New Roman" w:cs="Times New Roman"/>
          <w:sz w:val="24"/>
          <w:szCs w:val="24"/>
        </w:rPr>
        <w:t>(CVTS)</w:t>
      </w:r>
      <w:r w:rsidR="009C37AA" w:rsidRPr="006A5FFC">
        <w:rPr>
          <w:rFonts w:ascii="Times New Roman" w:hAnsi="Times New Roman" w:cs="Times New Roman"/>
          <w:sz w:val="24"/>
          <w:szCs w:val="24"/>
        </w:rPr>
        <w:t>,</w:t>
      </w:r>
      <w:r w:rsidR="009A318A" w:rsidRPr="006A5FFC" w:rsidDel="009A318A">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on average, enroll a higher percentage of students with disabilities. Interestingly, this higher overall percentage is driven by substantially higher percentages in just 4 of the 12 disability categories. As a</w:t>
      </w:r>
      <w:r w:rsidR="00076902"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whole</w:t>
      </w:r>
      <w:r w:rsidR="00935A9C"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w:t>
      </w:r>
      <w:r w:rsidR="005153FD" w:rsidRPr="006A5FFC">
        <w:rPr>
          <w:rFonts w:ascii="Times New Roman" w:hAnsi="Times New Roman" w:cs="Times New Roman"/>
          <w:color w:val="222222"/>
          <w:sz w:val="24"/>
          <w:szCs w:val="24"/>
        </w:rPr>
        <w:t>CVTS</w:t>
      </w:r>
      <w:r w:rsidRPr="006A5FFC">
        <w:rPr>
          <w:rFonts w:ascii="Times New Roman" w:hAnsi="Times New Roman" w:cs="Times New Roman"/>
          <w:color w:val="222222"/>
          <w:sz w:val="24"/>
          <w:szCs w:val="24"/>
        </w:rPr>
        <w:t xml:space="preserve"> serve higher percentages of students with Intellectual, Vision, Emotional, and Learning Disabilities</w:t>
      </w:r>
      <w:r w:rsidR="00967839"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while </w:t>
      </w:r>
      <w:r w:rsidRPr="006A5FFC">
        <w:rPr>
          <w:rFonts w:ascii="Times New Roman" w:hAnsi="Times New Roman" w:cs="Times New Roman"/>
          <w:i/>
          <w:color w:val="222222"/>
          <w:sz w:val="24"/>
          <w:szCs w:val="24"/>
        </w:rPr>
        <w:t xml:space="preserve">regional vocational </w:t>
      </w:r>
      <w:r w:rsidR="00B463CC" w:rsidRPr="006A5FFC">
        <w:rPr>
          <w:rFonts w:ascii="Times New Roman" w:hAnsi="Times New Roman" w:cs="Times New Roman"/>
          <w:i/>
          <w:color w:val="222222"/>
          <w:sz w:val="24"/>
          <w:szCs w:val="24"/>
        </w:rPr>
        <w:t xml:space="preserve">and </w:t>
      </w:r>
      <w:r w:rsidRPr="006A5FFC">
        <w:rPr>
          <w:rFonts w:ascii="Times New Roman" w:hAnsi="Times New Roman" w:cs="Times New Roman"/>
          <w:i/>
          <w:color w:val="222222"/>
          <w:sz w:val="24"/>
          <w:szCs w:val="24"/>
        </w:rPr>
        <w:t xml:space="preserve">technical </w:t>
      </w:r>
      <w:r w:rsidR="00B463CC" w:rsidRPr="006A5FFC">
        <w:rPr>
          <w:rFonts w:ascii="Times New Roman" w:hAnsi="Times New Roman" w:cs="Times New Roman"/>
          <w:i/>
          <w:color w:val="222222"/>
          <w:sz w:val="24"/>
          <w:szCs w:val="24"/>
        </w:rPr>
        <w:t>schools</w:t>
      </w:r>
      <w:r w:rsidR="00B463CC"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serve larger percentages of students in all oth</w:t>
      </w:r>
      <w:r w:rsidR="004C0C67" w:rsidRPr="006A5FFC">
        <w:rPr>
          <w:rFonts w:ascii="Times New Roman" w:hAnsi="Times New Roman" w:cs="Times New Roman"/>
          <w:color w:val="222222"/>
          <w:sz w:val="24"/>
          <w:szCs w:val="24"/>
        </w:rPr>
        <w:t>er disability categories.</w:t>
      </w:r>
      <w:r w:rsidR="003C7C2A" w:rsidRPr="006A5FFC">
        <w:rPr>
          <w:rFonts w:ascii="Times New Roman" w:hAnsi="Times New Roman" w:cs="Times New Roman"/>
          <w:color w:val="222222"/>
          <w:sz w:val="24"/>
          <w:szCs w:val="24"/>
        </w:rPr>
        <w:t xml:space="preserve"> T</w:t>
      </w:r>
      <w:r w:rsidRPr="006A5FFC">
        <w:rPr>
          <w:rFonts w:ascii="Times New Roman" w:hAnsi="Times New Roman" w:cs="Times New Roman"/>
          <w:color w:val="222222"/>
          <w:sz w:val="24"/>
          <w:szCs w:val="24"/>
        </w:rPr>
        <w:t xml:space="preserve">here is also substantial variability in the characteristics of enrolled students within the </w:t>
      </w:r>
      <w:r w:rsidR="00B463CC" w:rsidRPr="006A5FFC">
        <w:rPr>
          <w:rFonts w:ascii="Times New Roman" w:hAnsi="Times New Roman" w:cs="Times New Roman"/>
          <w:color w:val="222222"/>
          <w:sz w:val="24"/>
          <w:szCs w:val="24"/>
        </w:rPr>
        <w:t>CVTS</w:t>
      </w:r>
      <w:r w:rsidRPr="006A5FFC">
        <w:rPr>
          <w:rFonts w:ascii="Times New Roman" w:hAnsi="Times New Roman" w:cs="Times New Roman"/>
          <w:color w:val="222222"/>
          <w:sz w:val="24"/>
          <w:szCs w:val="24"/>
        </w:rPr>
        <w:t xml:space="preserve"> category. Holyoke serves the largest percentage of students with disabilities</w:t>
      </w:r>
      <w:r w:rsidR="00A4726D"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particular</w:t>
      </w:r>
      <w:r w:rsidR="00A4726D" w:rsidRPr="006A5FFC">
        <w:rPr>
          <w:rFonts w:ascii="Times New Roman" w:hAnsi="Times New Roman" w:cs="Times New Roman"/>
          <w:color w:val="222222"/>
          <w:sz w:val="24"/>
          <w:szCs w:val="24"/>
        </w:rPr>
        <w:t>ly</w:t>
      </w:r>
      <w:r w:rsidRPr="006A5FFC">
        <w:rPr>
          <w:rFonts w:ascii="Times New Roman" w:hAnsi="Times New Roman" w:cs="Times New Roman"/>
          <w:color w:val="222222"/>
          <w:sz w:val="24"/>
          <w:szCs w:val="24"/>
        </w:rPr>
        <w:t xml:space="preserve"> </w:t>
      </w:r>
      <w:r w:rsidR="00A4726D" w:rsidRPr="006A5FFC">
        <w:rPr>
          <w:rFonts w:ascii="Times New Roman" w:hAnsi="Times New Roman" w:cs="Times New Roman"/>
          <w:color w:val="222222"/>
          <w:sz w:val="24"/>
          <w:szCs w:val="24"/>
        </w:rPr>
        <w:t>students with</w:t>
      </w:r>
      <w:r w:rsidRPr="006A5FFC">
        <w:rPr>
          <w:rFonts w:ascii="Times New Roman" w:hAnsi="Times New Roman" w:cs="Times New Roman"/>
          <w:color w:val="222222"/>
          <w:sz w:val="24"/>
          <w:szCs w:val="24"/>
        </w:rPr>
        <w:t xml:space="preserve"> intellectual </w:t>
      </w:r>
      <w:r w:rsidR="00CC162F" w:rsidRPr="006A5FFC">
        <w:rPr>
          <w:rFonts w:ascii="Times New Roman" w:hAnsi="Times New Roman" w:cs="Times New Roman"/>
          <w:color w:val="222222"/>
          <w:sz w:val="24"/>
          <w:szCs w:val="24"/>
        </w:rPr>
        <w:t>disabilities, which</w:t>
      </w:r>
      <w:r w:rsidRPr="006A5FFC">
        <w:rPr>
          <w:rFonts w:ascii="Times New Roman" w:hAnsi="Times New Roman" w:cs="Times New Roman"/>
          <w:color w:val="222222"/>
          <w:sz w:val="24"/>
          <w:szCs w:val="24"/>
        </w:rPr>
        <w:t xml:space="preserve"> represents nearly 13% of </w:t>
      </w:r>
      <w:r w:rsidR="00A4726D" w:rsidRPr="006A5FFC">
        <w:rPr>
          <w:rFonts w:ascii="Times New Roman" w:hAnsi="Times New Roman" w:cs="Times New Roman"/>
          <w:color w:val="222222"/>
          <w:sz w:val="24"/>
          <w:szCs w:val="24"/>
        </w:rPr>
        <w:t xml:space="preserve">their </w:t>
      </w:r>
      <w:r w:rsidRPr="006A5FFC">
        <w:rPr>
          <w:rFonts w:ascii="Times New Roman" w:hAnsi="Times New Roman" w:cs="Times New Roman"/>
          <w:color w:val="222222"/>
          <w:sz w:val="24"/>
          <w:szCs w:val="24"/>
        </w:rPr>
        <w:t>total enrollment. In Springfield</w:t>
      </w:r>
      <w:r w:rsidR="0089794E"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by contrast</w:t>
      </w:r>
      <w:r w:rsidR="0089794E"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w:t>
      </w:r>
      <w:r w:rsidR="00396DFF" w:rsidRPr="006A5FFC">
        <w:rPr>
          <w:rFonts w:ascii="Times New Roman" w:hAnsi="Times New Roman" w:cs="Times New Roman"/>
          <w:color w:val="222222"/>
          <w:sz w:val="24"/>
          <w:szCs w:val="24"/>
        </w:rPr>
        <w:t>students with I</w:t>
      </w:r>
      <w:r w:rsidRPr="006A5FFC">
        <w:rPr>
          <w:rFonts w:ascii="Times New Roman" w:hAnsi="Times New Roman" w:cs="Times New Roman"/>
          <w:color w:val="222222"/>
          <w:sz w:val="24"/>
          <w:szCs w:val="24"/>
        </w:rPr>
        <w:t xml:space="preserve">ntellectual disabilities represent only 1.2% of total enrollment. Among </w:t>
      </w:r>
      <w:r w:rsidR="0089794E" w:rsidRPr="006A5FFC">
        <w:rPr>
          <w:rFonts w:ascii="Times New Roman" w:hAnsi="Times New Roman" w:cs="Times New Roman"/>
          <w:color w:val="222222"/>
          <w:sz w:val="24"/>
          <w:szCs w:val="24"/>
        </w:rPr>
        <w:t>CVTS</w:t>
      </w:r>
      <w:r w:rsidRPr="006A5FFC">
        <w:rPr>
          <w:rFonts w:ascii="Times New Roman" w:hAnsi="Times New Roman" w:cs="Times New Roman"/>
          <w:color w:val="222222"/>
          <w:sz w:val="24"/>
          <w:szCs w:val="24"/>
        </w:rPr>
        <w:t xml:space="preserve"> </w:t>
      </w:r>
      <w:r w:rsidR="0089794E" w:rsidRPr="006A5FFC">
        <w:rPr>
          <w:rFonts w:ascii="Times New Roman" w:hAnsi="Times New Roman" w:cs="Times New Roman"/>
          <w:color w:val="222222"/>
          <w:sz w:val="24"/>
          <w:szCs w:val="24"/>
        </w:rPr>
        <w:t xml:space="preserve">programs, </w:t>
      </w:r>
      <w:r w:rsidRPr="006A5FFC">
        <w:rPr>
          <w:rFonts w:ascii="Times New Roman" w:hAnsi="Times New Roman" w:cs="Times New Roman"/>
          <w:color w:val="222222"/>
          <w:sz w:val="24"/>
          <w:szCs w:val="24"/>
        </w:rPr>
        <w:t>Worcester serves the lowest percentage of students with disabilities (20% of total enrollment)</w:t>
      </w:r>
      <w:r w:rsidR="00A4726D"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 xml:space="preserve"> yet has a relatively high (5.2%) enrollment</w:t>
      </w:r>
      <w:r w:rsidR="00CC162F" w:rsidRPr="006A5FFC">
        <w:rPr>
          <w:rFonts w:ascii="Times New Roman" w:hAnsi="Times New Roman" w:cs="Times New Roman"/>
          <w:color w:val="222222"/>
          <w:sz w:val="24"/>
          <w:szCs w:val="24"/>
        </w:rPr>
        <w:t xml:space="preserve"> of </w:t>
      </w:r>
      <w:r w:rsidR="00396DFF" w:rsidRPr="006A5FFC">
        <w:rPr>
          <w:rFonts w:ascii="Times New Roman" w:hAnsi="Times New Roman" w:cs="Times New Roman"/>
          <w:color w:val="222222"/>
          <w:sz w:val="24"/>
          <w:szCs w:val="24"/>
        </w:rPr>
        <w:t>students with I</w:t>
      </w:r>
      <w:r w:rsidRPr="006A5FFC">
        <w:rPr>
          <w:rFonts w:ascii="Times New Roman" w:hAnsi="Times New Roman" w:cs="Times New Roman"/>
          <w:color w:val="222222"/>
          <w:sz w:val="24"/>
          <w:szCs w:val="24"/>
        </w:rPr>
        <w:t>ntellectual disabilities</w:t>
      </w:r>
      <w:r w:rsidRPr="006A5FFC">
        <w:rPr>
          <w:rFonts w:ascii="Times New Roman" w:hAnsi="Times New Roman" w:cs="Times New Roman"/>
          <w:color w:val="222222"/>
        </w:rPr>
        <w:t xml:space="preserve">. </w:t>
      </w:r>
    </w:p>
    <w:p w:rsidR="00954E2C" w:rsidRPr="006A5FFC" w:rsidRDefault="00954E2C" w:rsidP="002A56F9">
      <w:pPr>
        <w:spacing w:line="240" w:lineRule="auto"/>
        <w:rPr>
          <w:rFonts w:ascii="Times New Roman" w:hAnsi="Times New Roman" w:cs="Times New Roman"/>
          <w:i/>
          <w:color w:val="222222"/>
          <w:sz w:val="24"/>
          <w:szCs w:val="24"/>
        </w:rPr>
      </w:pPr>
      <w:r w:rsidRPr="006A5FFC">
        <w:rPr>
          <w:rFonts w:ascii="Times New Roman" w:hAnsi="Times New Roman" w:cs="Times New Roman"/>
          <w:i/>
          <w:color w:val="222222"/>
          <w:sz w:val="24"/>
          <w:szCs w:val="24"/>
        </w:rPr>
        <w:t xml:space="preserve">General Trends in </w:t>
      </w:r>
      <w:r w:rsidR="00190256" w:rsidRPr="006A5FFC">
        <w:rPr>
          <w:rFonts w:ascii="Times New Roman" w:hAnsi="Times New Roman" w:cs="Times New Roman"/>
          <w:i/>
          <w:sz w:val="24"/>
          <w:szCs w:val="24"/>
        </w:rPr>
        <w:t>Traditional</w:t>
      </w:r>
      <w:r w:rsidR="00190256" w:rsidRPr="006A5FFC">
        <w:rPr>
          <w:rFonts w:ascii="Times New Roman" w:hAnsi="Times New Roman" w:cs="Times New Roman"/>
          <w:sz w:val="24"/>
          <w:szCs w:val="24"/>
        </w:rPr>
        <w:t xml:space="preserve"> </w:t>
      </w:r>
      <w:r w:rsidRPr="006A5FFC">
        <w:rPr>
          <w:rFonts w:ascii="Times New Roman" w:hAnsi="Times New Roman" w:cs="Times New Roman"/>
          <w:i/>
          <w:color w:val="222222"/>
          <w:sz w:val="24"/>
          <w:szCs w:val="24"/>
        </w:rPr>
        <w:t>Schools with Embedded CTE Programs</w:t>
      </w:r>
    </w:p>
    <w:p w:rsidR="00E23966" w:rsidRPr="006A5FFC" w:rsidRDefault="00774747" w:rsidP="002A56F9">
      <w:pPr>
        <w:spacing w:line="240" w:lineRule="auto"/>
        <w:rPr>
          <w:rFonts w:ascii="Times New Roman" w:hAnsi="Times New Roman" w:cs="Times New Roman"/>
          <w:color w:val="222222"/>
          <w:sz w:val="24"/>
          <w:szCs w:val="24"/>
        </w:rPr>
      </w:pPr>
      <w:r w:rsidRPr="006A5FFC">
        <w:rPr>
          <w:rFonts w:ascii="Times New Roman" w:hAnsi="Times New Roman" w:cs="Times New Roman"/>
          <w:color w:val="222222"/>
          <w:sz w:val="24"/>
          <w:szCs w:val="24"/>
        </w:rPr>
        <w:t xml:space="preserve">We observe similar </w:t>
      </w:r>
      <w:r w:rsidR="009A318A" w:rsidRPr="006A5FFC">
        <w:rPr>
          <w:rFonts w:ascii="Times New Roman" w:hAnsi="Times New Roman" w:cs="Times New Roman"/>
          <w:color w:val="222222"/>
          <w:sz w:val="24"/>
          <w:szCs w:val="24"/>
        </w:rPr>
        <w:t>school</w:t>
      </w:r>
      <w:r w:rsidRPr="006A5FFC">
        <w:rPr>
          <w:rFonts w:ascii="Times New Roman" w:hAnsi="Times New Roman" w:cs="Times New Roman"/>
          <w:color w:val="222222"/>
          <w:sz w:val="24"/>
          <w:szCs w:val="24"/>
        </w:rPr>
        <w:t>-to-</w:t>
      </w:r>
      <w:r w:rsidR="009A318A" w:rsidRPr="006A5FFC">
        <w:rPr>
          <w:rFonts w:ascii="Times New Roman" w:hAnsi="Times New Roman" w:cs="Times New Roman"/>
          <w:color w:val="222222"/>
          <w:sz w:val="24"/>
          <w:szCs w:val="24"/>
        </w:rPr>
        <w:t xml:space="preserve">school </w:t>
      </w:r>
      <w:r w:rsidRPr="006A5FFC">
        <w:rPr>
          <w:rFonts w:ascii="Times New Roman" w:hAnsi="Times New Roman" w:cs="Times New Roman"/>
          <w:color w:val="222222"/>
          <w:sz w:val="24"/>
          <w:szCs w:val="24"/>
        </w:rPr>
        <w:t xml:space="preserve">differences in CTE programs that are embedded in </w:t>
      </w:r>
      <w:r w:rsidR="00190256" w:rsidRPr="006A5FFC">
        <w:rPr>
          <w:rFonts w:ascii="Times New Roman" w:hAnsi="Times New Roman" w:cs="Times New Roman"/>
          <w:sz w:val="24"/>
          <w:szCs w:val="24"/>
        </w:rPr>
        <w:t xml:space="preserve">traditional </w:t>
      </w:r>
      <w:r w:rsidRPr="006A5FFC">
        <w:rPr>
          <w:rFonts w:ascii="Times New Roman" w:hAnsi="Times New Roman" w:cs="Times New Roman"/>
          <w:color w:val="222222"/>
          <w:sz w:val="24"/>
          <w:szCs w:val="24"/>
        </w:rPr>
        <w:t>high schools. In some high schools, such as Charlestown High School in Boston, nearly all of the students enrolled in vocational education are students with disabilities. In others, such as Algonquin Regional High School the opposite is true</w:t>
      </w:r>
      <w:r w:rsidR="00A4726D" w:rsidRPr="006A5FFC">
        <w:rPr>
          <w:rFonts w:ascii="Times New Roman" w:hAnsi="Times New Roman" w:cs="Times New Roman"/>
          <w:color w:val="222222"/>
          <w:sz w:val="24"/>
          <w:szCs w:val="24"/>
        </w:rPr>
        <w:t xml:space="preserve">, with </w:t>
      </w:r>
      <w:r w:rsidRPr="006A5FFC">
        <w:rPr>
          <w:rFonts w:ascii="Times New Roman" w:hAnsi="Times New Roman" w:cs="Times New Roman"/>
          <w:color w:val="222222"/>
          <w:sz w:val="24"/>
          <w:szCs w:val="24"/>
        </w:rPr>
        <w:t xml:space="preserve">few </w:t>
      </w:r>
      <w:r w:rsidR="00A4726D" w:rsidRPr="006A5FFC">
        <w:rPr>
          <w:rFonts w:ascii="Times New Roman" w:hAnsi="Times New Roman" w:cs="Times New Roman"/>
          <w:color w:val="222222"/>
          <w:sz w:val="24"/>
          <w:szCs w:val="24"/>
        </w:rPr>
        <w:t>students with disabilities in the</w:t>
      </w:r>
      <w:r w:rsidRPr="006A5FFC">
        <w:rPr>
          <w:rFonts w:ascii="Times New Roman" w:hAnsi="Times New Roman" w:cs="Times New Roman"/>
          <w:color w:val="222222"/>
          <w:sz w:val="24"/>
          <w:szCs w:val="24"/>
        </w:rPr>
        <w:t xml:space="preserve"> CTE </w:t>
      </w:r>
      <w:r w:rsidR="00A4726D" w:rsidRPr="006A5FFC">
        <w:rPr>
          <w:rFonts w:ascii="Times New Roman" w:hAnsi="Times New Roman" w:cs="Times New Roman"/>
          <w:color w:val="222222"/>
          <w:sz w:val="24"/>
          <w:szCs w:val="24"/>
        </w:rPr>
        <w:t>program</w:t>
      </w:r>
      <w:r w:rsidR="00396DFF"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 xml:space="preserve">Among the 43 </w:t>
      </w:r>
      <w:r w:rsidR="00190256" w:rsidRPr="006A5FFC">
        <w:rPr>
          <w:rFonts w:ascii="Times New Roman" w:hAnsi="Times New Roman" w:cs="Times New Roman"/>
          <w:sz w:val="24"/>
          <w:szCs w:val="24"/>
        </w:rPr>
        <w:t xml:space="preserve">traditional </w:t>
      </w:r>
      <w:r w:rsidRPr="006A5FFC">
        <w:rPr>
          <w:rFonts w:ascii="Times New Roman" w:hAnsi="Times New Roman" w:cs="Times New Roman"/>
          <w:color w:val="222222"/>
          <w:sz w:val="24"/>
          <w:szCs w:val="24"/>
        </w:rPr>
        <w:t xml:space="preserve">high schools that offer both chapter 74 and non-chapter 74 CTE programs, there are no clear patterns of differential enrollment for students with and without disabilities. </w:t>
      </w:r>
      <w:r w:rsidR="00A4726D" w:rsidRPr="006A5FFC">
        <w:rPr>
          <w:rFonts w:ascii="Times New Roman" w:hAnsi="Times New Roman" w:cs="Times New Roman"/>
          <w:color w:val="222222"/>
          <w:sz w:val="24"/>
          <w:szCs w:val="24"/>
        </w:rPr>
        <w:t>In other words</w:t>
      </w:r>
      <w:r w:rsidRPr="006A5FFC">
        <w:rPr>
          <w:rFonts w:ascii="Times New Roman" w:hAnsi="Times New Roman" w:cs="Times New Roman"/>
          <w:color w:val="222222"/>
          <w:sz w:val="24"/>
          <w:szCs w:val="24"/>
        </w:rPr>
        <w:t xml:space="preserve">, there is no evidence that within a given school, students </w:t>
      </w:r>
      <w:r w:rsidRPr="006A5FFC">
        <w:rPr>
          <w:rFonts w:ascii="Times New Roman" w:hAnsi="Times New Roman" w:cs="Times New Roman"/>
          <w:color w:val="222222"/>
          <w:sz w:val="24"/>
          <w:szCs w:val="24"/>
        </w:rPr>
        <w:lastRenderedPageBreak/>
        <w:t xml:space="preserve">with disabilities enrolled in CTE are more </w:t>
      </w:r>
      <w:r w:rsidR="00CC162F" w:rsidRPr="006A5FFC">
        <w:rPr>
          <w:rFonts w:ascii="Times New Roman" w:hAnsi="Times New Roman" w:cs="Times New Roman"/>
          <w:color w:val="222222"/>
          <w:sz w:val="24"/>
          <w:szCs w:val="24"/>
        </w:rPr>
        <w:t xml:space="preserve">or </w:t>
      </w:r>
      <w:r w:rsidRPr="006A5FFC">
        <w:rPr>
          <w:rFonts w:ascii="Times New Roman" w:hAnsi="Times New Roman" w:cs="Times New Roman"/>
          <w:color w:val="222222"/>
          <w:sz w:val="24"/>
          <w:szCs w:val="24"/>
        </w:rPr>
        <w:t xml:space="preserve">less likely to receive chapter 74 (as compared to non-chapter 74) approved instruction. </w:t>
      </w:r>
    </w:p>
    <w:p w:rsidR="00246831" w:rsidRPr="006A5FFC" w:rsidRDefault="00362E66" w:rsidP="002A56F9">
      <w:pPr>
        <w:spacing w:line="240" w:lineRule="auto"/>
        <w:rPr>
          <w:rFonts w:ascii="Times New Roman" w:hAnsi="Times New Roman" w:cs="Times New Roman"/>
          <w:i/>
          <w:color w:val="222222"/>
          <w:sz w:val="28"/>
          <w:szCs w:val="28"/>
          <w:u w:val="single"/>
        </w:rPr>
      </w:pPr>
      <w:r w:rsidRPr="006A5FFC">
        <w:rPr>
          <w:rFonts w:ascii="Times New Roman" w:hAnsi="Times New Roman" w:cs="Times New Roman"/>
          <w:b/>
          <w:color w:val="222222"/>
          <w:sz w:val="28"/>
          <w:szCs w:val="28"/>
          <w:u w:val="single"/>
        </w:rPr>
        <w:t>Finding 1c</w:t>
      </w:r>
      <w:r w:rsidR="00BD2540" w:rsidRPr="006A5FFC">
        <w:rPr>
          <w:rFonts w:ascii="Times New Roman" w:hAnsi="Times New Roman" w:cs="Times New Roman"/>
          <w:b/>
          <w:color w:val="222222"/>
          <w:sz w:val="28"/>
          <w:szCs w:val="28"/>
          <w:u w:val="single"/>
        </w:rPr>
        <w:t>:</w:t>
      </w:r>
      <w:r w:rsidRPr="006A5FFC">
        <w:rPr>
          <w:rFonts w:ascii="Times New Roman" w:hAnsi="Times New Roman" w:cs="Times New Roman"/>
          <w:color w:val="222222"/>
          <w:sz w:val="28"/>
          <w:szCs w:val="28"/>
          <w:u w:val="single"/>
        </w:rPr>
        <w:t xml:space="preserve"> </w:t>
      </w:r>
      <w:r w:rsidR="00E23966" w:rsidRPr="006A5FFC">
        <w:rPr>
          <w:rFonts w:ascii="Times New Roman" w:hAnsi="Times New Roman" w:cs="Times New Roman"/>
          <w:sz w:val="28"/>
          <w:szCs w:val="28"/>
          <w:u w:val="single"/>
        </w:rPr>
        <w:t>S</w:t>
      </w:r>
      <w:r w:rsidR="00246831" w:rsidRPr="006A5FFC">
        <w:rPr>
          <w:rFonts w:ascii="Times New Roman" w:hAnsi="Times New Roman" w:cs="Times New Roman"/>
          <w:sz w:val="28"/>
          <w:szCs w:val="28"/>
          <w:u w:val="single"/>
        </w:rPr>
        <w:t>tudents with disabilities enroll in a wide variety of vocational programs with some clustering in certain areas.</w:t>
      </w:r>
      <w:r w:rsidR="00246831" w:rsidRPr="006A5FFC">
        <w:rPr>
          <w:rFonts w:ascii="Times New Roman" w:hAnsi="Times New Roman" w:cs="Times New Roman"/>
          <w:i/>
          <w:color w:val="222222"/>
          <w:sz w:val="28"/>
          <w:szCs w:val="28"/>
          <w:u w:val="single"/>
        </w:rPr>
        <w:t xml:space="preserve"> </w:t>
      </w:r>
    </w:p>
    <w:p w:rsidR="00362E66" w:rsidRPr="006A5FFC" w:rsidRDefault="00246831" w:rsidP="002A56F9">
      <w:pPr>
        <w:spacing w:line="240" w:lineRule="auto"/>
        <w:rPr>
          <w:rFonts w:ascii="Times New Roman" w:hAnsi="Times New Roman" w:cs="Times New Roman"/>
          <w:i/>
          <w:color w:val="222222"/>
          <w:sz w:val="24"/>
          <w:szCs w:val="24"/>
        </w:rPr>
      </w:pPr>
      <w:r w:rsidRPr="006A5FFC">
        <w:rPr>
          <w:rFonts w:ascii="Times New Roman" w:hAnsi="Times New Roman" w:cs="Times New Roman"/>
          <w:color w:val="222222"/>
          <w:sz w:val="24"/>
          <w:szCs w:val="24"/>
        </w:rPr>
        <w:t>There is a long-</w:t>
      </w:r>
      <w:r w:rsidR="00A4726D" w:rsidRPr="006A5FFC">
        <w:rPr>
          <w:rFonts w:ascii="Times New Roman" w:hAnsi="Times New Roman" w:cs="Times New Roman"/>
          <w:color w:val="222222"/>
          <w:sz w:val="24"/>
          <w:szCs w:val="24"/>
        </w:rPr>
        <w:t xml:space="preserve">held </w:t>
      </w:r>
      <w:r w:rsidRPr="006A5FFC">
        <w:rPr>
          <w:rFonts w:ascii="Times New Roman" w:hAnsi="Times New Roman" w:cs="Times New Roman"/>
          <w:color w:val="222222"/>
          <w:sz w:val="24"/>
          <w:szCs w:val="24"/>
        </w:rPr>
        <w:t xml:space="preserve">belief that students with disabilities are shuttled into vocational programs or “shops” that prepare them to work predominately in </w:t>
      </w:r>
      <w:r w:rsidR="00396DFF" w:rsidRPr="006A5FFC">
        <w:rPr>
          <w:rFonts w:ascii="Times New Roman" w:hAnsi="Times New Roman" w:cs="Times New Roman"/>
          <w:color w:val="222222"/>
          <w:sz w:val="24"/>
          <w:szCs w:val="24"/>
        </w:rPr>
        <w:t>low-</w:t>
      </w:r>
      <w:r w:rsidR="00CD0E66" w:rsidRPr="006A5FFC">
        <w:rPr>
          <w:rFonts w:ascii="Times New Roman" w:hAnsi="Times New Roman" w:cs="Times New Roman"/>
          <w:color w:val="222222"/>
          <w:sz w:val="24"/>
          <w:szCs w:val="24"/>
        </w:rPr>
        <w:t xml:space="preserve">paying </w:t>
      </w:r>
      <w:r w:rsidRPr="006A5FFC">
        <w:rPr>
          <w:rFonts w:ascii="Times New Roman" w:hAnsi="Times New Roman" w:cs="Times New Roman"/>
          <w:color w:val="222222"/>
          <w:sz w:val="24"/>
          <w:szCs w:val="24"/>
        </w:rPr>
        <w:t xml:space="preserve">custodial, kitchen, and horticultural positions. </w:t>
      </w:r>
      <w:r w:rsidR="00396DFF" w:rsidRPr="006A5FFC">
        <w:rPr>
          <w:rFonts w:ascii="Times New Roman" w:hAnsi="Times New Roman" w:cs="Times New Roman"/>
          <w:color w:val="222222"/>
          <w:sz w:val="24"/>
          <w:szCs w:val="24"/>
        </w:rPr>
        <w:t>Our analyses</w:t>
      </w:r>
      <w:r w:rsidRPr="006A5FFC">
        <w:rPr>
          <w:rFonts w:ascii="Times New Roman" w:hAnsi="Times New Roman" w:cs="Times New Roman"/>
          <w:color w:val="222222"/>
          <w:sz w:val="24"/>
          <w:szCs w:val="24"/>
        </w:rPr>
        <w:t xml:space="preserve"> suggest that this </w:t>
      </w:r>
      <w:r w:rsidR="00CD0E66" w:rsidRPr="006A5FFC">
        <w:rPr>
          <w:rFonts w:ascii="Times New Roman" w:hAnsi="Times New Roman" w:cs="Times New Roman"/>
          <w:color w:val="222222"/>
          <w:sz w:val="24"/>
          <w:szCs w:val="24"/>
        </w:rPr>
        <w:t xml:space="preserve">belief </w:t>
      </w:r>
      <w:r w:rsidRPr="006A5FFC">
        <w:rPr>
          <w:rFonts w:ascii="Times New Roman" w:hAnsi="Times New Roman" w:cs="Times New Roman"/>
          <w:color w:val="222222"/>
          <w:sz w:val="24"/>
          <w:szCs w:val="24"/>
        </w:rPr>
        <w:t xml:space="preserve">is not completely warranted. </w:t>
      </w:r>
      <w:r w:rsidR="00684C35" w:rsidRPr="006A5FFC">
        <w:rPr>
          <w:rFonts w:ascii="Times New Roman" w:hAnsi="Times New Roman" w:cs="Times New Roman"/>
          <w:color w:val="222222"/>
          <w:sz w:val="24"/>
          <w:szCs w:val="24"/>
        </w:rPr>
        <w:t>Students with intellectual disabilities do represent a higher percentage of enrollments in the horticulture, culinary arts, and facilities management shops than they do in the overall population of students in CTE programs, but these are not by any means the only shops in which these students are enrolled</w:t>
      </w:r>
      <w:r w:rsidR="00396DFF"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 xml:space="preserve">Across all shops, there are approximately 4.6 non-disabled students for every student with a disability. In some shops such as Drafting, Medical Assisting and Stationary Engineering there are more than 9 non-disabled students for every student with a disability. In others such as Appliance Installation/Repairing, Sheet Metalworking, and Power Equipment Technology the ratios of non-disabled to disabled students are less than 2 to one. </w:t>
      </w:r>
      <w:r w:rsidR="00684C35" w:rsidRPr="006A5FFC">
        <w:rPr>
          <w:rFonts w:ascii="Times New Roman" w:hAnsi="Times New Roman" w:cs="Times New Roman"/>
          <w:color w:val="222222"/>
          <w:sz w:val="24"/>
          <w:szCs w:val="24"/>
        </w:rPr>
        <w:t>W</w:t>
      </w:r>
      <w:r w:rsidR="00BD2540" w:rsidRPr="006A5FFC">
        <w:rPr>
          <w:rFonts w:ascii="Times New Roman" w:hAnsi="Times New Roman" w:cs="Times New Roman"/>
          <w:color w:val="222222"/>
          <w:sz w:val="24"/>
          <w:szCs w:val="24"/>
        </w:rPr>
        <w:t xml:space="preserve">e do not find that </w:t>
      </w:r>
      <w:r w:rsidR="00684C35" w:rsidRPr="006A5FFC">
        <w:rPr>
          <w:rFonts w:ascii="Times New Roman" w:hAnsi="Times New Roman" w:cs="Times New Roman"/>
          <w:color w:val="222222"/>
          <w:sz w:val="24"/>
          <w:szCs w:val="24"/>
        </w:rPr>
        <w:t>similarly</w:t>
      </w:r>
      <w:r w:rsidR="00BD2540" w:rsidRPr="006A5FFC">
        <w:rPr>
          <w:rFonts w:ascii="Times New Roman" w:hAnsi="Times New Roman" w:cs="Times New Roman"/>
          <w:color w:val="222222"/>
          <w:sz w:val="24"/>
          <w:szCs w:val="24"/>
        </w:rPr>
        <w:t xml:space="preserve"> high rates of students with disabilities </w:t>
      </w:r>
      <w:r w:rsidR="00396DFF" w:rsidRPr="006A5FFC">
        <w:rPr>
          <w:rFonts w:ascii="Times New Roman" w:hAnsi="Times New Roman" w:cs="Times New Roman"/>
          <w:color w:val="222222"/>
          <w:sz w:val="24"/>
          <w:szCs w:val="24"/>
        </w:rPr>
        <w:t>among</w:t>
      </w:r>
      <w:r w:rsidR="00684C35" w:rsidRPr="006A5FFC">
        <w:rPr>
          <w:rFonts w:ascii="Times New Roman" w:hAnsi="Times New Roman" w:cs="Times New Roman"/>
          <w:color w:val="222222"/>
          <w:sz w:val="24"/>
          <w:szCs w:val="24"/>
        </w:rPr>
        <w:t xml:space="preserve"> students</w:t>
      </w:r>
      <w:r w:rsidR="00BD2540" w:rsidRPr="006A5FFC">
        <w:rPr>
          <w:rFonts w:ascii="Times New Roman" w:hAnsi="Times New Roman" w:cs="Times New Roman"/>
          <w:color w:val="222222"/>
          <w:sz w:val="24"/>
          <w:szCs w:val="24"/>
        </w:rPr>
        <w:t xml:space="preserve"> in </w:t>
      </w:r>
      <w:r w:rsidR="00684C35" w:rsidRPr="006A5FFC">
        <w:rPr>
          <w:rFonts w:ascii="Times New Roman" w:hAnsi="Times New Roman" w:cs="Times New Roman"/>
          <w:color w:val="222222"/>
          <w:sz w:val="24"/>
          <w:szCs w:val="24"/>
        </w:rPr>
        <w:t xml:space="preserve">the </w:t>
      </w:r>
      <w:r w:rsidR="00BD2540" w:rsidRPr="006A5FFC">
        <w:rPr>
          <w:rFonts w:ascii="Times New Roman" w:hAnsi="Times New Roman" w:cs="Times New Roman"/>
          <w:color w:val="222222"/>
          <w:sz w:val="24"/>
          <w:szCs w:val="24"/>
        </w:rPr>
        <w:t xml:space="preserve">custodial, kitchen, and horticultural shops. </w:t>
      </w:r>
      <w:r w:rsidRPr="006A5FFC">
        <w:rPr>
          <w:rFonts w:ascii="Times New Roman" w:hAnsi="Times New Roman" w:cs="Times New Roman"/>
          <w:color w:val="222222"/>
          <w:sz w:val="24"/>
          <w:szCs w:val="24"/>
        </w:rPr>
        <w:t>Notably, there is no correlation between the ratio of disabled to non-disabled students in a given CTE shop and Bureau of Labor Statistics (BLS) estimates for the median hourly wages in that profession.</w:t>
      </w:r>
      <w:r w:rsidRPr="006A5FFC">
        <w:rPr>
          <w:rStyle w:val="FootnoteReference"/>
          <w:rFonts w:ascii="Times New Roman" w:hAnsi="Times New Roman" w:cs="Times New Roman"/>
          <w:color w:val="222222"/>
          <w:sz w:val="24"/>
          <w:szCs w:val="24"/>
        </w:rPr>
        <w:t xml:space="preserve"> </w:t>
      </w:r>
      <w:r w:rsidRPr="006A5FFC">
        <w:rPr>
          <w:rStyle w:val="FootnoteReference"/>
          <w:rFonts w:ascii="Times New Roman" w:hAnsi="Times New Roman" w:cs="Times New Roman"/>
          <w:color w:val="222222"/>
          <w:sz w:val="24"/>
          <w:szCs w:val="24"/>
        </w:rPr>
        <w:footnoteReference w:id="6"/>
      </w:r>
      <w:r w:rsidRPr="006A5FFC">
        <w:rPr>
          <w:rFonts w:ascii="Times New Roman" w:hAnsi="Times New Roman" w:cs="Times New Roman"/>
          <w:color w:val="222222"/>
          <w:sz w:val="24"/>
          <w:szCs w:val="24"/>
        </w:rPr>
        <w:t xml:space="preserve">  </w:t>
      </w:r>
      <w:r w:rsidR="00346771" w:rsidRPr="006A5FFC">
        <w:rPr>
          <w:rFonts w:ascii="Times New Roman" w:hAnsi="Times New Roman" w:cs="Times New Roman"/>
          <w:color w:val="222222"/>
          <w:sz w:val="24"/>
          <w:szCs w:val="24"/>
        </w:rPr>
        <w:t>Simply put</w:t>
      </w:r>
      <w:r w:rsidRPr="006A5FFC">
        <w:rPr>
          <w:rFonts w:ascii="Times New Roman" w:hAnsi="Times New Roman" w:cs="Times New Roman"/>
          <w:color w:val="222222"/>
          <w:sz w:val="24"/>
          <w:szCs w:val="24"/>
        </w:rPr>
        <w:t>, there is no evidence that, as a whole, students with disabilities are shuttled into less lucrative shops than their non-disabled counterparts</w:t>
      </w:r>
      <w:r w:rsidR="00396DFF"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This pattern is consistent when we look at students with low-incidence and high-incidence disabilities separately</w:t>
      </w:r>
      <w:r w:rsidR="00396DFF" w:rsidRPr="006A5FFC">
        <w:rPr>
          <w:rFonts w:ascii="Times New Roman" w:hAnsi="Times New Roman" w:cs="Times New Roman"/>
          <w:color w:val="222222"/>
          <w:sz w:val="24"/>
          <w:szCs w:val="24"/>
        </w:rPr>
        <w:t xml:space="preserve">. </w:t>
      </w:r>
    </w:p>
    <w:p w:rsidR="003D4CD1" w:rsidRPr="006A5FFC" w:rsidRDefault="003D4CD1" w:rsidP="002A56F9">
      <w:pPr>
        <w:spacing w:line="240" w:lineRule="auto"/>
        <w:rPr>
          <w:rFonts w:ascii="Times New Roman" w:hAnsi="Times New Roman" w:cs="Times New Roman"/>
          <w:i/>
          <w:color w:val="222222"/>
          <w:sz w:val="24"/>
          <w:szCs w:val="24"/>
        </w:rPr>
      </w:pPr>
      <w:r w:rsidRPr="006A5FFC">
        <w:rPr>
          <w:rFonts w:ascii="Times New Roman" w:hAnsi="Times New Roman" w:cs="Times New Roman"/>
          <w:i/>
          <w:color w:val="222222"/>
          <w:sz w:val="24"/>
          <w:szCs w:val="24"/>
        </w:rPr>
        <w:t xml:space="preserve">Summary of Findings for Student Participation in CTE Programs by Disability and School Type </w:t>
      </w:r>
    </w:p>
    <w:p w:rsidR="00774747" w:rsidRPr="006A5FFC" w:rsidRDefault="005A23A8" w:rsidP="002A56F9">
      <w:pPr>
        <w:spacing w:line="240" w:lineRule="auto"/>
        <w:rPr>
          <w:rFonts w:ascii="Times New Roman" w:hAnsi="Times New Roman" w:cs="Times New Roman"/>
          <w:color w:val="222222"/>
          <w:sz w:val="24"/>
          <w:szCs w:val="24"/>
        </w:rPr>
      </w:pPr>
      <w:r w:rsidRPr="006A5FFC">
        <w:rPr>
          <w:rFonts w:ascii="Times New Roman" w:hAnsi="Times New Roman" w:cs="Times New Roman"/>
          <w:color w:val="222222"/>
          <w:sz w:val="24"/>
          <w:szCs w:val="24"/>
        </w:rPr>
        <w:t xml:space="preserve">The variability in participation rates of students with disabilities </w:t>
      </w:r>
      <w:proofErr w:type="gramStart"/>
      <w:r w:rsidRPr="006A5FFC">
        <w:rPr>
          <w:rFonts w:ascii="Times New Roman" w:hAnsi="Times New Roman" w:cs="Times New Roman"/>
          <w:color w:val="222222"/>
          <w:sz w:val="24"/>
          <w:szCs w:val="24"/>
        </w:rPr>
        <w:t>overall,</w:t>
      </w:r>
      <w:proofErr w:type="gramEnd"/>
      <w:r w:rsidRPr="006A5FFC">
        <w:rPr>
          <w:rFonts w:ascii="Times New Roman" w:hAnsi="Times New Roman" w:cs="Times New Roman"/>
          <w:color w:val="222222"/>
          <w:sz w:val="24"/>
          <w:szCs w:val="24"/>
        </w:rPr>
        <w:t xml:space="preserve"> and in particular disability categories across RVTS may warrant some investigation of application and admissions policies to ensure that </w:t>
      </w:r>
      <w:r w:rsidR="00CF2075" w:rsidRPr="006A5FFC">
        <w:rPr>
          <w:rFonts w:ascii="Times New Roman" w:hAnsi="Times New Roman" w:cs="Times New Roman"/>
          <w:color w:val="222222"/>
          <w:sz w:val="24"/>
          <w:szCs w:val="24"/>
        </w:rPr>
        <w:t xml:space="preserve">all </w:t>
      </w:r>
      <w:r w:rsidRPr="006A5FFC">
        <w:rPr>
          <w:rFonts w:ascii="Times New Roman" w:hAnsi="Times New Roman" w:cs="Times New Roman"/>
          <w:color w:val="222222"/>
          <w:sz w:val="24"/>
          <w:szCs w:val="24"/>
        </w:rPr>
        <w:t>students receiv</w:t>
      </w:r>
      <w:r w:rsidR="00CF2075" w:rsidRPr="006A5FFC">
        <w:rPr>
          <w:rFonts w:ascii="Times New Roman" w:hAnsi="Times New Roman" w:cs="Times New Roman"/>
          <w:color w:val="222222"/>
          <w:sz w:val="24"/>
          <w:szCs w:val="24"/>
        </w:rPr>
        <w:t>e</w:t>
      </w:r>
      <w:r w:rsidRPr="006A5FFC">
        <w:rPr>
          <w:rFonts w:ascii="Times New Roman" w:hAnsi="Times New Roman" w:cs="Times New Roman"/>
          <w:color w:val="222222"/>
          <w:sz w:val="24"/>
          <w:szCs w:val="24"/>
        </w:rPr>
        <w:t xml:space="preserve"> fair opportunities to access these resources</w:t>
      </w:r>
      <w:r w:rsidR="00396DFF"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 xml:space="preserve">Similarly, the policies for recommending or assigning students to attend the </w:t>
      </w:r>
      <w:r w:rsidRPr="006A5FFC">
        <w:rPr>
          <w:rFonts w:ascii="Times New Roman" w:hAnsi="Times New Roman" w:cs="Times New Roman"/>
          <w:sz w:val="24"/>
          <w:szCs w:val="24"/>
        </w:rPr>
        <w:t>C</w:t>
      </w:r>
      <w:r w:rsidRPr="006A5FFC">
        <w:rPr>
          <w:rFonts w:ascii="Times New Roman" w:hAnsi="Times New Roman" w:cs="Times New Roman"/>
          <w:i/>
          <w:sz w:val="24"/>
          <w:szCs w:val="24"/>
        </w:rPr>
        <w:t>ity Vocational and Technical Schools</w:t>
      </w:r>
      <w:r w:rsidRPr="006A5FFC">
        <w:rPr>
          <w:rFonts w:ascii="Times New Roman" w:hAnsi="Times New Roman" w:cs="Times New Roman"/>
          <w:color w:val="222222"/>
          <w:sz w:val="24"/>
          <w:szCs w:val="24"/>
        </w:rPr>
        <w:t xml:space="preserve"> may also warrant greater investigation. </w:t>
      </w:r>
      <w:r w:rsidR="004A2394" w:rsidRPr="006A5FFC">
        <w:rPr>
          <w:rFonts w:ascii="Times New Roman" w:hAnsi="Times New Roman" w:cs="Times New Roman"/>
          <w:color w:val="222222"/>
          <w:sz w:val="24"/>
          <w:szCs w:val="24"/>
        </w:rPr>
        <w:t xml:space="preserve">When taken as a whole, Massachusetts </w:t>
      </w:r>
      <w:r w:rsidR="00E107BD" w:rsidRPr="006A5FFC">
        <w:rPr>
          <w:rFonts w:ascii="Times New Roman" w:hAnsi="Times New Roman" w:cs="Times New Roman"/>
          <w:color w:val="222222"/>
          <w:sz w:val="24"/>
          <w:szCs w:val="24"/>
        </w:rPr>
        <w:t>career</w:t>
      </w:r>
      <w:r w:rsidR="004A2394" w:rsidRPr="006A5FFC">
        <w:rPr>
          <w:rFonts w:ascii="Times New Roman" w:hAnsi="Times New Roman" w:cs="Times New Roman"/>
          <w:color w:val="222222"/>
          <w:sz w:val="24"/>
          <w:szCs w:val="24"/>
        </w:rPr>
        <w:t xml:space="preserve"> and technical </w:t>
      </w:r>
      <w:r w:rsidR="00E107BD" w:rsidRPr="006A5FFC">
        <w:rPr>
          <w:rFonts w:ascii="Times New Roman" w:hAnsi="Times New Roman" w:cs="Times New Roman"/>
          <w:color w:val="222222"/>
          <w:sz w:val="24"/>
          <w:szCs w:val="24"/>
        </w:rPr>
        <w:t>education</w:t>
      </w:r>
      <w:r w:rsidR="004A2394" w:rsidRPr="006A5FFC">
        <w:rPr>
          <w:rFonts w:ascii="Times New Roman" w:hAnsi="Times New Roman" w:cs="Times New Roman"/>
          <w:color w:val="222222"/>
          <w:sz w:val="24"/>
          <w:szCs w:val="24"/>
        </w:rPr>
        <w:t xml:space="preserve"> programs serve a large percentage of students with disabilities</w:t>
      </w:r>
      <w:r w:rsidR="00396DFF" w:rsidRPr="006A5FFC">
        <w:rPr>
          <w:rFonts w:ascii="Times New Roman" w:hAnsi="Times New Roman" w:cs="Times New Roman"/>
          <w:color w:val="222222"/>
          <w:sz w:val="24"/>
          <w:szCs w:val="24"/>
        </w:rPr>
        <w:t xml:space="preserve">. </w:t>
      </w:r>
      <w:r w:rsidR="004A2394" w:rsidRPr="006A5FFC">
        <w:rPr>
          <w:rFonts w:ascii="Times New Roman" w:hAnsi="Times New Roman" w:cs="Times New Roman"/>
          <w:color w:val="222222"/>
          <w:sz w:val="24"/>
          <w:szCs w:val="24"/>
        </w:rPr>
        <w:t xml:space="preserve">Yet when we look more closely, we find </w:t>
      </w:r>
      <w:r w:rsidR="00774747" w:rsidRPr="006A5FFC">
        <w:rPr>
          <w:rFonts w:ascii="Times New Roman" w:hAnsi="Times New Roman" w:cs="Times New Roman"/>
          <w:color w:val="222222"/>
          <w:sz w:val="24"/>
          <w:szCs w:val="24"/>
        </w:rPr>
        <w:t>substantial differences in enrollment within and between types of career and</w:t>
      </w:r>
      <w:r w:rsidR="004A2394" w:rsidRPr="006A5FFC">
        <w:rPr>
          <w:rFonts w:ascii="Times New Roman" w:hAnsi="Times New Roman" w:cs="Times New Roman"/>
          <w:color w:val="222222"/>
          <w:sz w:val="24"/>
          <w:szCs w:val="24"/>
        </w:rPr>
        <w:t xml:space="preserve"> technical education programs.</w:t>
      </w:r>
      <w:r w:rsidR="00C23365" w:rsidRPr="006A5FFC">
        <w:rPr>
          <w:rFonts w:ascii="Times New Roman" w:hAnsi="Times New Roman" w:cs="Times New Roman"/>
          <w:color w:val="222222"/>
          <w:sz w:val="24"/>
          <w:szCs w:val="24"/>
        </w:rPr>
        <w:t xml:space="preserve"> </w:t>
      </w:r>
      <w:r w:rsidR="00CF2075" w:rsidRPr="006A5FFC">
        <w:rPr>
          <w:rFonts w:ascii="Times New Roman" w:hAnsi="Times New Roman" w:cs="Times New Roman"/>
          <w:color w:val="222222"/>
          <w:sz w:val="24"/>
          <w:szCs w:val="24"/>
        </w:rPr>
        <w:t xml:space="preserve">The potential causes of this are numerous and cannot be determined with this analysis. </w:t>
      </w:r>
      <w:r w:rsidR="00C23365" w:rsidRPr="006A5FFC">
        <w:rPr>
          <w:rFonts w:ascii="Times New Roman" w:hAnsi="Times New Roman" w:cs="Times New Roman"/>
          <w:color w:val="222222"/>
          <w:sz w:val="24"/>
          <w:szCs w:val="24"/>
        </w:rPr>
        <w:t>The</w:t>
      </w:r>
      <w:r w:rsidRPr="006A5FFC">
        <w:rPr>
          <w:rFonts w:ascii="Times New Roman" w:hAnsi="Times New Roman" w:cs="Times New Roman"/>
          <w:color w:val="222222"/>
          <w:sz w:val="24"/>
          <w:szCs w:val="24"/>
        </w:rPr>
        <w:t xml:space="preserve"> characteristics of local economies </w:t>
      </w:r>
      <w:r w:rsidR="00CF2075" w:rsidRPr="006A5FFC">
        <w:rPr>
          <w:rFonts w:ascii="Times New Roman" w:hAnsi="Times New Roman" w:cs="Times New Roman"/>
          <w:color w:val="222222"/>
          <w:sz w:val="24"/>
          <w:szCs w:val="24"/>
        </w:rPr>
        <w:t>likely impact</w:t>
      </w:r>
      <w:r w:rsidR="009E766F" w:rsidRPr="006A5FFC">
        <w:rPr>
          <w:rFonts w:ascii="Times New Roman" w:hAnsi="Times New Roman" w:cs="Times New Roman"/>
          <w:color w:val="222222"/>
          <w:sz w:val="24"/>
          <w:szCs w:val="24"/>
        </w:rPr>
        <w:t xml:space="preserve"> </w:t>
      </w:r>
      <w:r w:rsidRPr="006A5FFC">
        <w:rPr>
          <w:rFonts w:ascii="Times New Roman" w:hAnsi="Times New Roman" w:cs="Times New Roman"/>
          <w:color w:val="222222"/>
          <w:sz w:val="24"/>
          <w:szCs w:val="24"/>
        </w:rPr>
        <w:t xml:space="preserve">school’s </w:t>
      </w:r>
      <w:r w:rsidR="009E766F" w:rsidRPr="006A5FFC">
        <w:rPr>
          <w:rFonts w:ascii="Times New Roman" w:hAnsi="Times New Roman" w:cs="Times New Roman"/>
          <w:color w:val="222222"/>
          <w:sz w:val="24"/>
          <w:szCs w:val="24"/>
        </w:rPr>
        <w:t>decision</w:t>
      </w:r>
      <w:r w:rsidRPr="006A5FFC">
        <w:rPr>
          <w:rFonts w:ascii="Times New Roman" w:hAnsi="Times New Roman" w:cs="Times New Roman"/>
          <w:color w:val="222222"/>
          <w:sz w:val="24"/>
          <w:szCs w:val="24"/>
        </w:rPr>
        <w:t>s</w:t>
      </w:r>
      <w:r w:rsidR="009E766F" w:rsidRPr="006A5FFC">
        <w:rPr>
          <w:rFonts w:ascii="Times New Roman" w:hAnsi="Times New Roman" w:cs="Times New Roman"/>
          <w:color w:val="222222"/>
          <w:sz w:val="24"/>
          <w:szCs w:val="24"/>
        </w:rPr>
        <w:t xml:space="preserve"> to offe</w:t>
      </w:r>
      <w:r w:rsidR="00CF2075" w:rsidRPr="006A5FFC">
        <w:rPr>
          <w:rFonts w:ascii="Times New Roman" w:hAnsi="Times New Roman" w:cs="Times New Roman"/>
          <w:color w:val="222222"/>
          <w:sz w:val="24"/>
          <w:szCs w:val="24"/>
        </w:rPr>
        <w:t>r particular CTE areas of study</w:t>
      </w:r>
      <w:r w:rsidR="009E766F" w:rsidRPr="006A5FFC">
        <w:rPr>
          <w:rFonts w:ascii="Times New Roman" w:hAnsi="Times New Roman" w:cs="Times New Roman"/>
          <w:color w:val="222222"/>
          <w:sz w:val="24"/>
          <w:szCs w:val="24"/>
        </w:rPr>
        <w:t xml:space="preserve"> and </w:t>
      </w:r>
      <w:r w:rsidR="00CC162F" w:rsidRPr="006A5FFC">
        <w:rPr>
          <w:rFonts w:ascii="Times New Roman" w:hAnsi="Times New Roman" w:cs="Times New Roman"/>
          <w:color w:val="222222"/>
          <w:sz w:val="24"/>
          <w:szCs w:val="24"/>
        </w:rPr>
        <w:t xml:space="preserve">likely </w:t>
      </w:r>
      <w:r w:rsidR="009E766F" w:rsidRPr="006A5FFC">
        <w:rPr>
          <w:rFonts w:ascii="Times New Roman" w:hAnsi="Times New Roman" w:cs="Times New Roman"/>
          <w:color w:val="222222"/>
          <w:sz w:val="24"/>
          <w:szCs w:val="24"/>
        </w:rPr>
        <w:t xml:space="preserve">also </w:t>
      </w:r>
      <w:r w:rsidR="00CC162F" w:rsidRPr="006A5FFC">
        <w:rPr>
          <w:rFonts w:ascii="Times New Roman" w:hAnsi="Times New Roman" w:cs="Times New Roman"/>
          <w:color w:val="222222"/>
          <w:sz w:val="24"/>
          <w:szCs w:val="24"/>
        </w:rPr>
        <w:t>impact</w:t>
      </w:r>
      <w:r w:rsidR="00C23365" w:rsidRPr="006A5FFC">
        <w:rPr>
          <w:rFonts w:ascii="Times New Roman" w:hAnsi="Times New Roman" w:cs="Times New Roman"/>
          <w:color w:val="222222"/>
          <w:sz w:val="24"/>
          <w:szCs w:val="24"/>
        </w:rPr>
        <w:t xml:space="preserve"> the patterns of participation in CTE for students with disabilities.</w:t>
      </w:r>
      <w:r w:rsidR="009E766F" w:rsidRPr="006A5FFC">
        <w:rPr>
          <w:rFonts w:ascii="Times New Roman" w:hAnsi="Times New Roman" w:cs="Times New Roman"/>
          <w:color w:val="222222"/>
          <w:sz w:val="24"/>
          <w:szCs w:val="24"/>
        </w:rPr>
        <w:t xml:space="preserve"> The relationships that exist between sending schools and towns and their shared high schools or RVTS may also influence these patter</w:t>
      </w:r>
      <w:r w:rsidR="00233D01" w:rsidRPr="006A5FFC">
        <w:rPr>
          <w:rFonts w:ascii="Times New Roman" w:hAnsi="Times New Roman" w:cs="Times New Roman"/>
          <w:color w:val="222222"/>
          <w:sz w:val="24"/>
          <w:szCs w:val="24"/>
        </w:rPr>
        <w:t>n</w:t>
      </w:r>
      <w:r w:rsidR="009E766F" w:rsidRPr="006A5FFC">
        <w:rPr>
          <w:rFonts w:ascii="Times New Roman" w:hAnsi="Times New Roman" w:cs="Times New Roman"/>
          <w:color w:val="222222"/>
          <w:sz w:val="24"/>
          <w:szCs w:val="24"/>
        </w:rPr>
        <w:t>s.</w:t>
      </w:r>
    </w:p>
    <w:p w:rsidR="00CF2075" w:rsidRPr="006A5FFC" w:rsidRDefault="00CF2075">
      <w:pPr>
        <w:rPr>
          <w:rFonts w:ascii="Times New Roman" w:hAnsi="Times New Roman" w:cs="Times New Roman"/>
          <w:b/>
          <w:sz w:val="28"/>
          <w:szCs w:val="28"/>
        </w:rPr>
      </w:pPr>
      <w:r w:rsidRPr="006A5FFC">
        <w:rPr>
          <w:rFonts w:ascii="Times New Roman" w:hAnsi="Times New Roman" w:cs="Times New Roman"/>
          <w:b/>
          <w:sz w:val="28"/>
          <w:szCs w:val="28"/>
        </w:rPr>
        <w:br w:type="page"/>
      </w:r>
    </w:p>
    <w:p w:rsidR="00364411" w:rsidRPr="006A5FFC" w:rsidRDefault="00364411" w:rsidP="002A56F9">
      <w:pPr>
        <w:spacing w:after="0" w:line="240" w:lineRule="auto"/>
        <w:rPr>
          <w:rFonts w:ascii="Times New Roman" w:hAnsi="Times New Roman" w:cs="Times New Roman"/>
          <w:b/>
          <w:sz w:val="28"/>
          <w:szCs w:val="28"/>
        </w:rPr>
      </w:pPr>
      <w:r w:rsidRPr="006A5FFC">
        <w:rPr>
          <w:rFonts w:ascii="Times New Roman" w:hAnsi="Times New Roman" w:cs="Times New Roman"/>
          <w:b/>
          <w:sz w:val="28"/>
          <w:szCs w:val="28"/>
        </w:rPr>
        <w:lastRenderedPageBreak/>
        <w:t>Detailed Findings for the Academic Performance of Students with High-Incidence Disabilities in Massachusetts Career and Technical Education Programs</w:t>
      </w:r>
    </w:p>
    <w:p w:rsidR="00774747" w:rsidRPr="006A5FFC" w:rsidRDefault="00774747" w:rsidP="002A56F9">
      <w:pPr>
        <w:spacing w:after="0" w:line="240" w:lineRule="auto"/>
        <w:rPr>
          <w:rFonts w:ascii="Times New Roman" w:hAnsi="Times New Roman" w:cs="Times New Roman"/>
          <w:sz w:val="24"/>
          <w:szCs w:val="24"/>
        </w:rPr>
      </w:pPr>
    </w:p>
    <w:p w:rsidR="00364411" w:rsidRPr="006A5FFC" w:rsidRDefault="00364411"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In this section we focus only on students identified as having high-incidence disabilities, </w:t>
      </w:r>
      <w:r w:rsidR="00C96B72" w:rsidRPr="006A5FFC">
        <w:rPr>
          <w:rFonts w:ascii="Times New Roman" w:hAnsi="Times New Roman" w:cs="Times New Roman"/>
          <w:sz w:val="24"/>
          <w:szCs w:val="24"/>
        </w:rPr>
        <w:t>such as</w:t>
      </w:r>
      <w:r w:rsidRPr="006A5FFC">
        <w:rPr>
          <w:rFonts w:ascii="Times New Roman" w:hAnsi="Times New Roman" w:cs="Times New Roman"/>
          <w:sz w:val="24"/>
          <w:szCs w:val="24"/>
        </w:rPr>
        <w:t xml:space="preserve"> learning disabilities, communication disabilities, or other</w:t>
      </w:r>
      <w:r w:rsidR="00BA176C" w:rsidRPr="006A5FFC">
        <w:rPr>
          <w:rFonts w:ascii="Times New Roman" w:hAnsi="Times New Roman" w:cs="Times New Roman"/>
          <w:sz w:val="24"/>
          <w:szCs w:val="24"/>
        </w:rPr>
        <w:t xml:space="preserve"> health impairments. We do this</w:t>
      </w:r>
      <w:r w:rsidR="001976CA" w:rsidRPr="006A5FFC">
        <w:rPr>
          <w:rFonts w:ascii="Times New Roman" w:hAnsi="Times New Roman" w:cs="Times New Roman"/>
          <w:sz w:val="24"/>
          <w:szCs w:val="24"/>
        </w:rPr>
        <w:t xml:space="preserve"> because students with high incidence disabilities, in general, have similar overall cognitive capacitie</w:t>
      </w:r>
      <w:r w:rsidR="007424CF" w:rsidRPr="006A5FFC">
        <w:rPr>
          <w:rFonts w:ascii="Times New Roman" w:hAnsi="Times New Roman" w:cs="Times New Roman"/>
          <w:sz w:val="24"/>
          <w:szCs w:val="24"/>
        </w:rPr>
        <w:t xml:space="preserve">s as non-disabled students and </w:t>
      </w:r>
      <w:r w:rsidR="001976CA" w:rsidRPr="006A5FFC">
        <w:rPr>
          <w:rFonts w:ascii="Times New Roman" w:hAnsi="Times New Roman" w:cs="Times New Roman"/>
          <w:sz w:val="24"/>
          <w:szCs w:val="24"/>
        </w:rPr>
        <w:t>are typical</w:t>
      </w:r>
      <w:r w:rsidR="0055543A" w:rsidRPr="006A5FFC">
        <w:rPr>
          <w:rFonts w:ascii="Times New Roman" w:hAnsi="Times New Roman" w:cs="Times New Roman"/>
          <w:sz w:val="24"/>
          <w:szCs w:val="24"/>
        </w:rPr>
        <w:t>ly</w:t>
      </w:r>
      <w:r w:rsidR="001976CA" w:rsidRPr="006A5FFC">
        <w:rPr>
          <w:rFonts w:ascii="Times New Roman" w:hAnsi="Times New Roman" w:cs="Times New Roman"/>
          <w:sz w:val="24"/>
          <w:szCs w:val="24"/>
        </w:rPr>
        <w:t xml:space="preserve"> assessed using the standard forms of the Massachusetts Comprehensive Assessment System tests. </w:t>
      </w:r>
      <w:r w:rsidRPr="006A5FFC">
        <w:rPr>
          <w:rFonts w:ascii="Times New Roman" w:hAnsi="Times New Roman" w:cs="Times New Roman"/>
          <w:sz w:val="24"/>
          <w:szCs w:val="24"/>
        </w:rPr>
        <w:t xml:space="preserve">We examine the school performance of </w:t>
      </w:r>
      <w:r w:rsidR="00127FAC" w:rsidRPr="006A5FFC">
        <w:rPr>
          <w:rFonts w:ascii="Times New Roman" w:hAnsi="Times New Roman" w:cs="Times New Roman"/>
          <w:sz w:val="24"/>
          <w:szCs w:val="24"/>
        </w:rPr>
        <w:t xml:space="preserve">these </w:t>
      </w:r>
      <w:r w:rsidRPr="006A5FFC">
        <w:rPr>
          <w:rFonts w:ascii="Times New Roman" w:hAnsi="Times New Roman" w:cs="Times New Roman"/>
          <w:sz w:val="24"/>
          <w:szCs w:val="24"/>
        </w:rPr>
        <w:t xml:space="preserve">students in CTE programs </w:t>
      </w:r>
      <w:r w:rsidR="00127FAC" w:rsidRPr="006A5FFC">
        <w:rPr>
          <w:rFonts w:ascii="Times New Roman" w:hAnsi="Times New Roman" w:cs="Times New Roman"/>
          <w:sz w:val="24"/>
          <w:szCs w:val="24"/>
        </w:rPr>
        <w:t>in</w:t>
      </w:r>
      <w:r w:rsidRPr="006A5FFC">
        <w:rPr>
          <w:rFonts w:ascii="Times New Roman" w:hAnsi="Times New Roman" w:cs="Times New Roman"/>
          <w:sz w:val="24"/>
          <w:szCs w:val="24"/>
        </w:rPr>
        <w:t xml:space="preserve"> compar</w:t>
      </w:r>
      <w:r w:rsidR="00127FAC" w:rsidRPr="006A5FFC">
        <w:rPr>
          <w:rFonts w:ascii="Times New Roman" w:hAnsi="Times New Roman" w:cs="Times New Roman"/>
          <w:sz w:val="24"/>
          <w:szCs w:val="24"/>
        </w:rPr>
        <w:t>ison</w:t>
      </w:r>
      <w:r w:rsidRPr="006A5FFC">
        <w:rPr>
          <w:rFonts w:ascii="Times New Roman" w:hAnsi="Times New Roman" w:cs="Times New Roman"/>
          <w:sz w:val="24"/>
          <w:szCs w:val="24"/>
        </w:rPr>
        <w:t xml:space="preserve"> </w:t>
      </w:r>
      <w:r w:rsidR="00127FAC" w:rsidRPr="006A5FFC">
        <w:rPr>
          <w:rFonts w:ascii="Times New Roman" w:hAnsi="Times New Roman" w:cs="Times New Roman"/>
          <w:sz w:val="24"/>
          <w:szCs w:val="24"/>
        </w:rPr>
        <w:t>with</w:t>
      </w:r>
      <w:r w:rsidRPr="006A5FFC">
        <w:rPr>
          <w:rFonts w:ascii="Times New Roman" w:hAnsi="Times New Roman" w:cs="Times New Roman"/>
          <w:sz w:val="24"/>
          <w:szCs w:val="24"/>
        </w:rPr>
        <w:t xml:space="preserve"> the performance of similar students enrolled in traditional public schools. We first report findings for the four-year graduation rate</w:t>
      </w:r>
      <w:r w:rsidR="005D7692" w:rsidRPr="006A5FFC">
        <w:rPr>
          <w:rFonts w:ascii="Times New Roman" w:hAnsi="Times New Roman" w:cs="Times New Roman"/>
          <w:sz w:val="24"/>
          <w:szCs w:val="24"/>
        </w:rPr>
        <w:t>s</w:t>
      </w:r>
      <w:r w:rsidRPr="006A5FFC">
        <w:rPr>
          <w:rFonts w:ascii="Times New Roman" w:hAnsi="Times New Roman" w:cs="Times New Roman"/>
          <w:sz w:val="24"/>
          <w:szCs w:val="24"/>
        </w:rPr>
        <w:t xml:space="preserve"> of these students and then detail </w:t>
      </w:r>
      <w:r w:rsidR="00127FAC" w:rsidRPr="006A5FFC">
        <w:rPr>
          <w:rFonts w:ascii="Times New Roman" w:hAnsi="Times New Roman" w:cs="Times New Roman"/>
          <w:sz w:val="24"/>
          <w:szCs w:val="24"/>
        </w:rPr>
        <w:t>trends in their scores on the MCAS.</w:t>
      </w:r>
    </w:p>
    <w:p w:rsidR="005F1BD7" w:rsidRPr="006A5FFC" w:rsidRDefault="0080314D" w:rsidP="007D1C00">
      <w:pPr>
        <w:tabs>
          <w:tab w:val="left" w:pos="3422"/>
        </w:tabs>
        <w:spacing w:after="0" w:line="240" w:lineRule="auto"/>
        <w:rPr>
          <w:rFonts w:ascii="Times New Roman" w:hAnsi="Times New Roman" w:cs="Times New Roman"/>
          <w:sz w:val="24"/>
          <w:szCs w:val="24"/>
        </w:rPr>
      </w:pPr>
      <w:r w:rsidRPr="006A5FFC">
        <w:rPr>
          <w:rFonts w:ascii="Times New Roman" w:hAnsi="Times New Roman" w:cs="Times New Roman"/>
          <w:sz w:val="24"/>
          <w:szCs w:val="24"/>
        </w:rPr>
        <w:tab/>
      </w:r>
    </w:p>
    <w:p w:rsidR="00467816" w:rsidRPr="006A5FFC" w:rsidRDefault="00B81C66" w:rsidP="002A56F9">
      <w:pPr>
        <w:spacing w:line="240" w:lineRule="auto"/>
        <w:rPr>
          <w:rFonts w:ascii="Times New Roman" w:hAnsi="Times New Roman" w:cs="Times New Roman"/>
          <w:sz w:val="28"/>
          <w:szCs w:val="28"/>
          <w:u w:val="single"/>
        </w:rPr>
      </w:pPr>
      <w:r w:rsidRPr="006A5FFC">
        <w:rPr>
          <w:rFonts w:ascii="Times New Roman" w:hAnsi="Times New Roman" w:cs="Times New Roman"/>
          <w:b/>
          <w:sz w:val="28"/>
          <w:szCs w:val="28"/>
          <w:u w:val="single"/>
        </w:rPr>
        <w:t xml:space="preserve">Finding </w:t>
      </w:r>
      <w:r w:rsidR="00521F0C" w:rsidRPr="006A5FFC">
        <w:rPr>
          <w:rFonts w:ascii="Times New Roman" w:hAnsi="Times New Roman" w:cs="Times New Roman"/>
          <w:b/>
          <w:sz w:val="28"/>
          <w:szCs w:val="28"/>
          <w:u w:val="single"/>
        </w:rPr>
        <w:t>2</w:t>
      </w:r>
      <w:r w:rsidRPr="006A5FFC">
        <w:rPr>
          <w:rFonts w:ascii="Times New Roman" w:hAnsi="Times New Roman" w:cs="Times New Roman"/>
          <w:b/>
          <w:sz w:val="28"/>
          <w:szCs w:val="28"/>
          <w:u w:val="single"/>
        </w:rPr>
        <w:t>:</w:t>
      </w:r>
      <w:r w:rsidRPr="006A5FFC">
        <w:rPr>
          <w:rFonts w:ascii="Times New Roman" w:hAnsi="Times New Roman" w:cs="Times New Roman"/>
          <w:sz w:val="28"/>
          <w:szCs w:val="28"/>
          <w:u w:val="single"/>
        </w:rPr>
        <w:t xml:space="preserve"> Students with high-incidence disabilities in </w:t>
      </w:r>
      <w:r w:rsidR="00CD0E66" w:rsidRPr="006A5FFC">
        <w:rPr>
          <w:rFonts w:ascii="Times New Roman" w:hAnsi="Times New Roman" w:cs="Times New Roman"/>
          <w:sz w:val="28"/>
          <w:szCs w:val="28"/>
          <w:u w:val="single"/>
        </w:rPr>
        <w:t>R</w:t>
      </w:r>
      <w:r w:rsidR="009C53CC" w:rsidRPr="006A5FFC">
        <w:rPr>
          <w:rFonts w:ascii="Times New Roman" w:hAnsi="Times New Roman" w:cs="Times New Roman"/>
          <w:sz w:val="28"/>
          <w:szCs w:val="28"/>
          <w:u w:val="single"/>
        </w:rPr>
        <w:t xml:space="preserve">egional </w:t>
      </w:r>
      <w:r w:rsidR="00CD0E66" w:rsidRPr="006A5FFC">
        <w:rPr>
          <w:rFonts w:ascii="Times New Roman" w:hAnsi="Times New Roman" w:cs="Times New Roman"/>
          <w:sz w:val="28"/>
          <w:szCs w:val="28"/>
          <w:u w:val="single"/>
        </w:rPr>
        <w:t>V</w:t>
      </w:r>
      <w:r w:rsidR="009C53CC" w:rsidRPr="006A5FFC">
        <w:rPr>
          <w:rFonts w:ascii="Times New Roman" w:hAnsi="Times New Roman" w:cs="Times New Roman"/>
          <w:sz w:val="28"/>
          <w:szCs w:val="28"/>
          <w:u w:val="single"/>
        </w:rPr>
        <w:t xml:space="preserve">ocational and </w:t>
      </w:r>
      <w:r w:rsidR="00CD0E66" w:rsidRPr="006A5FFC">
        <w:rPr>
          <w:rFonts w:ascii="Times New Roman" w:hAnsi="Times New Roman" w:cs="Times New Roman"/>
          <w:sz w:val="28"/>
          <w:szCs w:val="28"/>
          <w:u w:val="single"/>
        </w:rPr>
        <w:t>T</w:t>
      </w:r>
      <w:r w:rsidR="009C53CC" w:rsidRPr="006A5FFC">
        <w:rPr>
          <w:rFonts w:ascii="Times New Roman" w:hAnsi="Times New Roman" w:cs="Times New Roman"/>
          <w:sz w:val="28"/>
          <w:szCs w:val="28"/>
          <w:u w:val="single"/>
        </w:rPr>
        <w:t xml:space="preserve">echnical </w:t>
      </w:r>
      <w:proofErr w:type="gramStart"/>
      <w:r w:rsidR="00CD0E66" w:rsidRPr="006A5FFC">
        <w:rPr>
          <w:rFonts w:ascii="Times New Roman" w:hAnsi="Times New Roman" w:cs="Times New Roman"/>
          <w:sz w:val="28"/>
          <w:szCs w:val="28"/>
          <w:u w:val="single"/>
        </w:rPr>
        <w:t>S</w:t>
      </w:r>
      <w:r w:rsidR="009C53CC" w:rsidRPr="006A5FFC">
        <w:rPr>
          <w:rFonts w:ascii="Times New Roman" w:hAnsi="Times New Roman" w:cs="Times New Roman"/>
          <w:sz w:val="28"/>
          <w:szCs w:val="28"/>
          <w:u w:val="single"/>
        </w:rPr>
        <w:t>chools</w:t>
      </w:r>
      <w:r w:rsidR="00F928E3" w:rsidRPr="006A5FFC">
        <w:rPr>
          <w:rFonts w:ascii="Times New Roman" w:hAnsi="Times New Roman" w:cs="Times New Roman"/>
          <w:sz w:val="28"/>
          <w:szCs w:val="28"/>
          <w:u w:val="single"/>
        </w:rPr>
        <w:t>,</w:t>
      </w:r>
      <w:proofErr w:type="gramEnd"/>
      <w:r w:rsidR="009C53CC" w:rsidRPr="006A5FFC">
        <w:rPr>
          <w:rFonts w:ascii="Times New Roman" w:hAnsi="Times New Roman" w:cs="Times New Roman"/>
          <w:sz w:val="28"/>
          <w:szCs w:val="28"/>
          <w:u w:val="single"/>
        </w:rPr>
        <w:t xml:space="preserve"> </w:t>
      </w:r>
      <w:r w:rsidRPr="006A5FFC">
        <w:rPr>
          <w:rFonts w:ascii="Times New Roman" w:hAnsi="Times New Roman" w:cs="Times New Roman"/>
          <w:sz w:val="28"/>
          <w:szCs w:val="28"/>
          <w:u w:val="single"/>
        </w:rPr>
        <w:t xml:space="preserve">are more likely to graduate </w:t>
      </w:r>
      <w:r w:rsidR="00F928E3" w:rsidRPr="006A5FFC">
        <w:rPr>
          <w:rFonts w:ascii="Times New Roman" w:hAnsi="Times New Roman" w:cs="Times New Roman"/>
          <w:sz w:val="28"/>
          <w:szCs w:val="28"/>
          <w:u w:val="single"/>
        </w:rPr>
        <w:t>from high school within four years</w:t>
      </w:r>
      <w:r w:rsidR="00127FAC" w:rsidRPr="006A5FFC">
        <w:rPr>
          <w:rFonts w:ascii="Times New Roman" w:hAnsi="Times New Roman" w:cs="Times New Roman"/>
          <w:sz w:val="28"/>
          <w:szCs w:val="28"/>
          <w:u w:val="single"/>
        </w:rPr>
        <w:t xml:space="preserve"> than</w:t>
      </w:r>
      <w:r w:rsidR="00D766A9" w:rsidRPr="006A5FFC">
        <w:rPr>
          <w:rFonts w:ascii="Times New Roman" w:hAnsi="Times New Roman" w:cs="Times New Roman"/>
          <w:sz w:val="28"/>
          <w:szCs w:val="28"/>
          <w:u w:val="single"/>
        </w:rPr>
        <w:t xml:space="preserve"> similar students who do not participate in any CTE education in high school, or who participate in Perkins-only approved programs</w:t>
      </w:r>
      <w:r w:rsidR="00396DFF" w:rsidRPr="006A5FFC">
        <w:rPr>
          <w:rFonts w:ascii="Times New Roman" w:hAnsi="Times New Roman" w:cs="Times New Roman"/>
          <w:sz w:val="28"/>
          <w:szCs w:val="28"/>
          <w:u w:val="single"/>
        </w:rPr>
        <w:t xml:space="preserve">. </w:t>
      </w:r>
    </w:p>
    <w:p w:rsidR="00CC162F" w:rsidRPr="006A5FFC" w:rsidRDefault="00635867"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In our </w:t>
      </w:r>
      <w:r w:rsidR="00F619DF" w:rsidRPr="006A5FFC">
        <w:rPr>
          <w:rFonts w:ascii="Times New Roman" w:hAnsi="Times New Roman" w:cs="Times New Roman"/>
          <w:sz w:val="24"/>
          <w:szCs w:val="24"/>
        </w:rPr>
        <w:t xml:space="preserve">full </w:t>
      </w:r>
      <w:r w:rsidRPr="006A5FFC">
        <w:rPr>
          <w:rFonts w:ascii="Times New Roman" w:hAnsi="Times New Roman" w:cs="Times New Roman"/>
          <w:sz w:val="24"/>
          <w:szCs w:val="24"/>
        </w:rPr>
        <w:t>sample of students</w:t>
      </w:r>
      <w:r w:rsidR="00F619DF" w:rsidRPr="006A5FFC">
        <w:rPr>
          <w:rFonts w:ascii="Times New Roman" w:hAnsi="Times New Roman" w:cs="Times New Roman"/>
          <w:sz w:val="24"/>
          <w:szCs w:val="24"/>
        </w:rPr>
        <w:t xml:space="preserve">, comprising </w:t>
      </w:r>
      <w:r w:rsidR="001A3E17" w:rsidRPr="006A5FFC">
        <w:rPr>
          <w:rFonts w:ascii="Times New Roman" w:hAnsi="Times New Roman" w:cs="Times New Roman"/>
          <w:sz w:val="24"/>
          <w:szCs w:val="24"/>
        </w:rPr>
        <w:t xml:space="preserve">142,079 </w:t>
      </w:r>
      <w:r w:rsidR="00F619DF" w:rsidRPr="006A5FFC">
        <w:rPr>
          <w:rFonts w:ascii="Times New Roman" w:hAnsi="Times New Roman" w:cs="Times New Roman"/>
          <w:sz w:val="24"/>
          <w:szCs w:val="24"/>
        </w:rPr>
        <w:t xml:space="preserve">students in </w:t>
      </w:r>
      <w:r w:rsidR="001A3E17" w:rsidRPr="006A5FFC">
        <w:rPr>
          <w:rFonts w:ascii="Times New Roman" w:hAnsi="Times New Roman" w:cs="Times New Roman"/>
          <w:sz w:val="24"/>
          <w:szCs w:val="24"/>
        </w:rPr>
        <w:t xml:space="preserve">368 </w:t>
      </w:r>
      <w:r w:rsidR="00F619DF" w:rsidRPr="006A5FFC">
        <w:rPr>
          <w:rFonts w:ascii="Times New Roman" w:hAnsi="Times New Roman" w:cs="Times New Roman"/>
          <w:sz w:val="24"/>
          <w:szCs w:val="24"/>
        </w:rPr>
        <w:t>high schools,</w:t>
      </w:r>
      <w:r w:rsidRPr="006A5FFC">
        <w:rPr>
          <w:rFonts w:ascii="Times New Roman" w:hAnsi="Times New Roman" w:cs="Times New Roman"/>
          <w:sz w:val="24"/>
          <w:szCs w:val="24"/>
        </w:rPr>
        <w:t xml:space="preserve"> we see, descriptively, that </w:t>
      </w:r>
      <w:r w:rsidR="008E3FBF" w:rsidRPr="006A5FFC">
        <w:rPr>
          <w:rFonts w:ascii="Times New Roman" w:hAnsi="Times New Roman" w:cs="Times New Roman"/>
          <w:sz w:val="24"/>
          <w:szCs w:val="24"/>
        </w:rPr>
        <w:t xml:space="preserve">the percentage of students with high-incidence disabilities who do not participate in CTE </w:t>
      </w:r>
      <w:r w:rsidR="00F619DF" w:rsidRPr="006A5FFC">
        <w:rPr>
          <w:rFonts w:ascii="Times New Roman" w:hAnsi="Times New Roman" w:cs="Times New Roman"/>
          <w:sz w:val="24"/>
          <w:szCs w:val="24"/>
        </w:rPr>
        <w:t>programs</w:t>
      </w:r>
      <w:r w:rsidR="005266F5" w:rsidRPr="006A5FFC">
        <w:rPr>
          <w:rFonts w:ascii="Times New Roman" w:hAnsi="Times New Roman" w:cs="Times New Roman"/>
          <w:sz w:val="24"/>
          <w:szCs w:val="24"/>
        </w:rPr>
        <w:t>,</w:t>
      </w:r>
      <w:r w:rsidR="00F619DF" w:rsidRPr="006A5FFC">
        <w:rPr>
          <w:rFonts w:ascii="Times New Roman" w:hAnsi="Times New Roman" w:cs="Times New Roman"/>
          <w:sz w:val="24"/>
          <w:szCs w:val="24"/>
        </w:rPr>
        <w:t xml:space="preserve"> </w:t>
      </w:r>
      <w:r w:rsidR="008E3FBF" w:rsidRPr="006A5FFC">
        <w:rPr>
          <w:rFonts w:ascii="Times New Roman" w:hAnsi="Times New Roman" w:cs="Times New Roman"/>
          <w:sz w:val="24"/>
          <w:szCs w:val="24"/>
        </w:rPr>
        <w:t>graduate from</w:t>
      </w:r>
      <w:r w:rsidR="009C53CC" w:rsidRPr="006A5FFC">
        <w:rPr>
          <w:rFonts w:ascii="Times New Roman" w:hAnsi="Times New Roman" w:cs="Times New Roman"/>
          <w:sz w:val="24"/>
          <w:szCs w:val="24"/>
        </w:rPr>
        <w:t xml:space="preserve"> </w:t>
      </w:r>
      <w:r w:rsidR="008E3FBF" w:rsidRPr="006A5FFC">
        <w:rPr>
          <w:rFonts w:ascii="Times New Roman" w:hAnsi="Times New Roman" w:cs="Times New Roman"/>
          <w:sz w:val="24"/>
          <w:szCs w:val="24"/>
        </w:rPr>
        <w:t xml:space="preserve">high school on time at a rate of about </w:t>
      </w:r>
      <w:r w:rsidR="008A77E7" w:rsidRPr="006A5FFC">
        <w:rPr>
          <w:rFonts w:ascii="Times New Roman" w:hAnsi="Times New Roman" w:cs="Times New Roman"/>
          <w:sz w:val="24"/>
          <w:szCs w:val="24"/>
        </w:rPr>
        <w:t>70</w:t>
      </w:r>
      <w:r w:rsidR="008E3FBF" w:rsidRPr="006A5FFC">
        <w:rPr>
          <w:rFonts w:ascii="Times New Roman" w:hAnsi="Times New Roman" w:cs="Times New Roman"/>
          <w:sz w:val="24"/>
          <w:szCs w:val="24"/>
        </w:rPr>
        <w:t xml:space="preserve">%. </w:t>
      </w:r>
      <w:r w:rsidR="00F619DF" w:rsidRPr="006A5FFC">
        <w:rPr>
          <w:rFonts w:ascii="Times New Roman" w:hAnsi="Times New Roman" w:cs="Times New Roman"/>
          <w:sz w:val="24"/>
          <w:szCs w:val="24"/>
        </w:rPr>
        <w:t>Among students who do participate in CTE programs, s</w:t>
      </w:r>
      <w:r w:rsidR="006D3085" w:rsidRPr="006A5FFC">
        <w:rPr>
          <w:rFonts w:ascii="Times New Roman" w:hAnsi="Times New Roman" w:cs="Times New Roman"/>
          <w:sz w:val="24"/>
          <w:szCs w:val="24"/>
        </w:rPr>
        <w:t xml:space="preserve">tudents with high-incidence disabilities </w:t>
      </w:r>
      <w:r w:rsidR="00F619DF" w:rsidRPr="006A5FFC">
        <w:rPr>
          <w:rFonts w:ascii="Times New Roman" w:hAnsi="Times New Roman" w:cs="Times New Roman"/>
          <w:sz w:val="24"/>
          <w:szCs w:val="24"/>
        </w:rPr>
        <w:t xml:space="preserve">enrolled </w:t>
      </w:r>
      <w:r w:rsidR="006D3085" w:rsidRPr="006A5FFC">
        <w:rPr>
          <w:rFonts w:ascii="Times New Roman" w:hAnsi="Times New Roman" w:cs="Times New Roman"/>
          <w:sz w:val="24"/>
          <w:szCs w:val="24"/>
        </w:rPr>
        <w:t xml:space="preserve">in </w:t>
      </w:r>
      <w:r w:rsidR="006D3085" w:rsidRPr="006A5FFC">
        <w:rPr>
          <w:rFonts w:ascii="Times New Roman" w:hAnsi="Times New Roman" w:cs="Times New Roman"/>
          <w:i/>
          <w:iCs/>
          <w:sz w:val="24"/>
          <w:szCs w:val="24"/>
        </w:rPr>
        <w:t>regional vocational and technical schools</w:t>
      </w:r>
      <w:r w:rsidR="006D3085" w:rsidRPr="006A5FFC">
        <w:rPr>
          <w:rFonts w:ascii="Times New Roman" w:hAnsi="Times New Roman" w:cs="Times New Roman"/>
          <w:sz w:val="24"/>
          <w:szCs w:val="24"/>
        </w:rPr>
        <w:t xml:space="preserve"> graduate on-time at a rate of 8</w:t>
      </w:r>
      <w:r w:rsidR="008A77E7" w:rsidRPr="006A5FFC">
        <w:rPr>
          <w:rFonts w:ascii="Times New Roman" w:hAnsi="Times New Roman" w:cs="Times New Roman"/>
          <w:sz w:val="24"/>
          <w:szCs w:val="24"/>
        </w:rPr>
        <w:t>4</w:t>
      </w:r>
      <w:r w:rsidR="006D3085" w:rsidRPr="006A5FFC">
        <w:rPr>
          <w:rFonts w:ascii="Times New Roman" w:hAnsi="Times New Roman" w:cs="Times New Roman"/>
          <w:sz w:val="24"/>
          <w:szCs w:val="24"/>
        </w:rPr>
        <w:t>%</w:t>
      </w:r>
      <w:r w:rsidR="00F619DF" w:rsidRPr="006A5FFC">
        <w:rPr>
          <w:rFonts w:ascii="Times New Roman" w:hAnsi="Times New Roman" w:cs="Times New Roman"/>
          <w:sz w:val="24"/>
          <w:szCs w:val="24"/>
        </w:rPr>
        <w:t>;</w:t>
      </w:r>
      <w:r w:rsidR="006D3085" w:rsidRPr="006A5FFC">
        <w:rPr>
          <w:rFonts w:ascii="Times New Roman" w:hAnsi="Times New Roman" w:cs="Times New Roman"/>
          <w:sz w:val="24"/>
          <w:szCs w:val="24"/>
        </w:rPr>
        <w:t xml:space="preserve"> in </w:t>
      </w:r>
      <w:r w:rsidR="00190256" w:rsidRPr="006A5FFC">
        <w:rPr>
          <w:rFonts w:ascii="Times New Roman" w:hAnsi="Times New Roman" w:cs="Times New Roman"/>
          <w:i/>
          <w:sz w:val="24"/>
          <w:szCs w:val="24"/>
        </w:rPr>
        <w:t>traditional</w:t>
      </w:r>
      <w:r w:rsidR="00190256" w:rsidRPr="006A5FFC">
        <w:rPr>
          <w:rFonts w:ascii="Times New Roman" w:hAnsi="Times New Roman" w:cs="Times New Roman"/>
          <w:sz w:val="24"/>
          <w:szCs w:val="24"/>
        </w:rPr>
        <w:t xml:space="preserve"> </w:t>
      </w:r>
      <w:r w:rsidR="00F619DF" w:rsidRPr="006A5FFC">
        <w:rPr>
          <w:rFonts w:ascii="Times New Roman" w:hAnsi="Times New Roman" w:cs="Times New Roman"/>
          <w:i/>
          <w:sz w:val="24"/>
          <w:szCs w:val="24"/>
        </w:rPr>
        <w:t xml:space="preserve">high </w:t>
      </w:r>
      <w:r w:rsidR="00C96B72" w:rsidRPr="006A5FFC">
        <w:rPr>
          <w:rFonts w:ascii="Times New Roman" w:hAnsi="Times New Roman" w:cs="Times New Roman"/>
          <w:i/>
          <w:sz w:val="24"/>
          <w:szCs w:val="24"/>
        </w:rPr>
        <w:t>s</w:t>
      </w:r>
      <w:r w:rsidR="00F619DF" w:rsidRPr="006A5FFC">
        <w:rPr>
          <w:rFonts w:ascii="Times New Roman" w:hAnsi="Times New Roman" w:cs="Times New Roman"/>
          <w:i/>
          <w:sz w:val="24"/>
          <w:szCs w:val="24"/>
        </w:rPr>
        <w:t>chools with Chapter 74 approved CTE Programs</w:t>
      </w:r>
      <w:r w:rsidR="00F619DF" w:rsidRPr="006A5FFC">
        <w:rPr>
          <w:rFonts w:ascii="Times New Roman" w:hAnsi="Times New Roman" w:cs="Times New Roman"/>
          <w:iCs/>
          <w:sz w:val="24"/>
          <w:szCs w:val="24"/>
        </w:rPr>
        <w:t>,</w:t>
      </w:r>
      <w:r w:rsidR="00F619DF" w:rsidRPr="006A5FFC" w:rsidDel="00F619DF">
        <w:rPr>
          <w:rFonts w:ascii="Times New Roman" w:hAnsi="Times New Roman" w:cs="Times New Roman"/>
          <w:sz w:val="24"/>
          <w:szCs w:val="24"/>
        </w:rPr>
        <w:t xml:space="preserve"> </w:t>
      </w:r>
      <w:r w:rsidR="00F619DF" w:rsidRPr="006A5FFC">
        <w:rPr>
          <w:rFonts w:ascii="Times New Roman" w:hAnsi="Times New Roman" w:cs="Times New Roman"/>
          <w:sz w:val="24"/>
          <w:szCs w:val="24"/>
        </w:rPr>
        <w:t xml:space="preserve">at a </w:t>
      </w:r>
      <w:r w:rsidR="006D3085" w:rsidRPr="006A5FFC">
        <w:rPr>
          <w:rFonts w:ascii="Times New Roman" w:hAnsi="Times New Roman" w:cs="Times New Roman"/>
          <w:sz w:val="24"/>
          <w:szCs w:val="24"/>
        </w:rPr>
        <w:t xml:space="preserve">rate </w:t>
      </w:r>
      <w:r w:rsidR="00F619DF" w:rsidRPr="006A5FFC">
        <w:rPr>
          <w:rFonts w:ascii="Times New Roman" w:hAnsi="Times New Roman" w:cs="Times New Roman"/>
          <w:sz w:val="24"/>
          <w:szCs w:val="24"/>
        </w:rPr>
        <w:t xml:space="preserve">of </w:t>
      </w:r>
      <w:r w:rsidR="008A77E7" w:rsidRPr="006A5FFC">
        <w:rPr>
          <w:rFonts w:ascii="Times New Roman" w:hAnsi="Times New Roman" w:cs="Times New Roman"/>
          <w:sz w:val="24"/>
          <w:szCs w:val="24"/>
        </w:rPr>
        <w:t>65</w:t>
      </w:r>
      <w:r w:rsidR="006D3085" w:rsidRPr="006A5FFC">
        <w:rPr>
          <w:rFonts w:ascii="Times New Roman" w:hAnsi="Times New Roman" w:cs="Times New Roman"/>
          <w:sz w:val="24"/>
          <w:szCs w:val="24"/>
        </w:rPr>
        <w:t>%</w:t>
      </w:r>
      <w:r w:rsidR="00F619DF" w:rsidRPr="006A5FFC">
        <w:rPr>
          <w:rFonts w:ascii="Times New Roman" w:hAnsi="Times New Roman" w:cs="Times New Roman"/>
          <w:sz w:val="24"/>
          <w:szCs w:val="24"/>
        </w:rPr>
        <w:t>;</w:t>
      </w:r>
      <w:r w:rsidR="006D3085" w:rsidRPr="006A5FFC">
        <w:rPr>
          <w:rFonts w:ascii="Times New Roman" w:hAnsi="Times New Roman" w:cs="Times New Roman"/>
          <w:sz w:val="24"/>
          <w:szCs w:val="24"/>
        </w:rPr>
        <w:t xml:space="preserve"> in </w:t>
      </w:r>
      <w:r w:rsidR="00190256" w:rsidRPr="006A5FFC">
        <w:rPr>
          <w:rFonts w:ascii="Times New Roman" w:hAnsi="Times New Roman" w:cs="Times New Roman"/>
          <w:i/>
          <w:sz w:val="24"/>
          <w:szCs w:val="24"/>
        </w:rPr>
        <w:t>traditional</w:t>
      </w:r>
      <w:r w:rsidR="00190256" w:rsidRPr="006A5FFC">
        <w:rPr>
          <w:rFonts w:ascii="Times New Roman" w:hAnsi="Times New Roman" w:cs="Times New Roman"/>
          <w:sz w:val="24"/>
          <w:szCs w:val="24"/>
        </w:rPr>
        <w:t xml:space="preserve"> </w:t>
      </w:r>
      <w:r w:rsidR="00F619DF" w:rsidRPr="006A5FFC">
        <w:rPr>
          <w:rFonts w:ascii="Times New Roman" w:hAnsi="Times New Roman" w:cs="Times New Roman"/>
          <w:i/>
          <w:sz w:val="24"/>
          <w:szCs w:val="24"/>
        </w:rPr>
        <w:t>high schools with Perkins-only CTE programs</w:t>
      </w:r>
      <w:r w:rsidR="00371142" w:rsidRPr="006A5FFC">
        <w:rPr>
          <w:rFonts w:ascii="Times New Roman" w:hAnsi="Times New Roman" w:cs="Times New Roman"/>
          <w:iCs/>
          <w:sz w:val="24"/>
          <w:szCs w:val="24"/>
        </w:rPr>
        <w:t>, at a</w:t>
      </w:r>
      <w:r w:rsidR="00371142" w:rsidRPr="006A5FFC">
        <w:rPr>
          <w:rFonts w:ascii="Times New Roman" w:hAnsi="Times New Roman" w:cs="Times New Roman"/>
          <w:sz w:val="24"/>
          <w:szCs w:val="24"/>
        </w:rPr>
        <w:t xml:space="preserve"> </w:t>
      </w:r>
      <w:r w:rsidR="006D3085" w:rsidRPr="006A5FFC">
        <w:rPr>
          <w:rFonts w:ascii="Times New Roman" w:hAnsi="Times New Roman" w:cs="Times New Roman"/>
          <w:sz w:val="24"/>
          <w:szCs w:val="24"/>
        </w:rPr>
        <w:t xml:space="preserve">rate </w:t>
      </w:r>
      <w:r w:rsidR="00371142" w:rsidRPr="006A5FFC">
        <w:rPr>
          <w:rFonts w:ascii="Times New Roman" w:hAnsi="Times New Roman" w:cs="Times New Roman"/>
          <w:sz w:val="24"/>
          <w:szCs w:val="24"/>
        </w:rPr>
        <w:t xml:space="preserve">of </w:t>
      </w:r>
      <w:r w:rsidR="008A77E7" w:rsidRPr="006A5FFC">
        <w:rPr>
          <w:rFonts w:ascii="Times New Roman" w:hAnsi="Times New Roman" w:cs="Times New Roman"/>
          <w:sz w:val="24"/>
          <w:szCs w:val="24"/>
        </w:rPr>
        <w:t>58</w:t>
      </w:r>
      <w:r w:rsidR="006D3085" w:rsidRPr="006A5FFC">
        <w:rPr>
          <w:rFonts w:ascii="Times New Roman" w:hAnsi="Times New Roman" w:cs="Times New Roman"/>
          <w:sz w:val="24"/>
          <w:szCs w:val="24"/>
        </w:rPr>
        <w:t>%</w:t>
      </w:r>
      <w:r w:rsidR="00371142" w:rsidRPr="006A5FFC">
        <w:rPr>
          <w:rFonts w:ascii="Times New Roman" w:hAnsi="Times New Roman" w:cs="Times New Roman"/>
          <w:sz w:val="24"/>
          <w:szCs w:val="24"/>
        </w:rPr>
        <w:t>; and in the c</w:t>
      </w:r>
      <w:r w:rsidR="00371142" w:rsidRPr="006A5FFC">
        <w:rPr>
          <w:rFonts w:ascii="Times New Roman" w:hAnsi="Times New Roman" w:cs="Times New Roman"/>
          <w:i/>
          <w:sz w:val="24"/>
          <w:szCs w:val="24"/>
        </w:rPr>
        <w:t>ity vocational and technical schools</w:t>
      </w:r>
      <w:r w:rsidR="00371142" w:rsidRPr="006A5FFC">
        <w:rPr>
          <w:rFonts w:ascii="Times New Roman" w:hAnsi="Times New Roman" w:cs="Times New Roman"/>
          <w:iCs/>
          <w:sz w:val="24"/>
          <w:szCs w:val="24"/>
        </w:rPr>
        <w:t xml:space="preserve">, at a rate of </w:t>
      </w:r>
      <w:r w:rsidR="008A77E7" w:rsidRPr="006A5FFC">
        <w:rPr>
          <w:rFonts w:ascii="Times New Roman" w:hAnsi="Times New Roman" w:cs="Times New Roman"/>
          <w:iCs/>
          <w:sz w:val="24"/>
          <w:szCs w:val="24"/>
        </w:rPr>
        <w:t>78</w:t>
      </w:r>
      <w:r w:rsidR="00371142" w:rsidRPr="006A5FFC">
        <w:rPr>
          <w:rFonts w:ascii="Times New Roman" w:hAnsi="Times New Roman" w:cs="Times New Roman"/>
          <w:iCs/>
          <w:sz w:val="24"/>
          <w:szCs w:val="24"/>
        </w:rPr>
        <w:t>%</w:t>
      </w:r>
      <w:r w:rsidR="006D3085" w:rsidRPr="006A5FFC">
        <w:rPr>
          <w:rFonts w:ascii="Times New Roman" w:hAnsi="Times New Roman" w:cs="Times New Roman"/>
          <w:sz w:val="24"/>
          <w:szCs w:val="24"/>
        </w:rPr>
        <w:t xml:space="preserve">. </w:t>
      </w:r>
    </w:p>
    <w:p w:rsidR="00CC162F" w:rsidRPr="006A5FFC" w:rsidRDefault="00CC162F" w:rsidP="002A56F9">
      <w:pPr>
        <w:spacing w:after="0" w:line="240" w:lineRule="auto"/>
        <w:rPr>
          <w:rFonts w:ascii="Times New Roman" w:hAnsi="Times New Roman" w:cs="Times New Roman"/>
          <w:sz w:val="24"/>
          <w:szCs w:val="24"/>
        </w:rPr>
      </w:pPr>
    </w:p>
    <w:p w:rsidR="00C856F6" w:rsidRPr="006A5FFC" w:rsidRDefault="006D3085" w:rsidP="002641EA">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These </w:t>
      </w:r>
      <w:r w:rsidR="00586CE3" w:rsidRPr="006A5FFC">
        <w:rPr>
          <w:rFonts w:ascii="Times New Roman" w:hAnsi="Times New Roman" w:cs="Times New Roman"/>
          <w:sz w:val="24"/>
          <w:szCs w:val="24"/>
        </w:rPr>
        <w:t>data</w:t>
      </w:r>
      <w:r w:rsidRPr="006A5FFC">
        <w:rPr>
          <w:rFonts w:ascii="Times New Roman" w:hAnsi="Times New Roman" w:cs="Times New Roman"/>
          <w:sz w:val="24"/>
          <w:szCs w:val="24"/>
        </w:rPr>
        <w:t xml:space="preserve"> </w:t>
      </w:r>
      <w:r w:rsidR="00C96B72" w:rsidRPr="006A5FFC">
        <w:rPr>
          <w:rFonts w:ascii="Times New Roman" w:hAnsi="Times New Roman" w:cs="Times New Roman"/>
          <w:sz w:val="24"/>
          <w:szCs w:val="24"/>
        </w:rPr>
        <w:t xml:space="preserve">indicate </w:t>
      </w:r>
      <w:r w:rsidRPr="006A5FFC">
        <w:rPr>
          <w:rFonts w:ascii="Times New Roman" w:hAnsi="Times New Roman" w:cs="Times New Roman"/>
          <w:sz w:val="24"/>
          <w:szCs w:val="24"/>
        </w:rPr>
        <w:t xml:space="preserve">that students with high-incidence disabilities who attend </w:t>
      </w:r>
      <w:r w:rsidRPr="006A5FFC">
        <w:rPr>
          <w:rFonts w:ascii="Times New Roman" w:hAnsi="Times New Roman" w:cs="Times New Roman"/>
          <w:i/>
          <w:iCs/>
          <w:sz w:val="24"/>
          <w:szCs w:val="24"/>
        </w:rPr>
        <w:t>regional vocational and technical schools</w:t>
      </w:r>
      <w:r w:rsidRPr="006A5FFC">
        <w:rPr>
          <w:rFonts w:ascii="Times New Roman" w:hAnsi="Times New Roman" w:cs="Times New Roman"/>
          <w:sz w:val="24"/>
          <w:szCs w:val="24"/>
        </w:rPr>
        <w:t xml:space="preserve"> graduat</w:t>
      </w:r>
      <w:r w:rsidR="00905268" w:rsidRPr="006A5FFC">
        <w:rPr>
          <w:rFonts w:ascii="Times New Roman" w:hAnsi="Times New Roman" w:cs="Times New Roman"/>
          <w:sz w:val="24"/>
          <w:szCs w:val="24"/>
        </w:rPr>
        <w:t>e on-time at higher rates than their peers who enroll in other types of CTE programs.</w:t>
      </w:r>
      <w:r w:rsidRPr="006A5FFC">
        <w:rPr>
          <w:rFonts w:ascii="Times New Roman" w:hAnsi="Times New Roman" w:cs="Times New Roman"/>
          <w:sz w:val="24"/>
          <w:szCs w:val="24"/>
        </w:rPr>
        <w:t xml:space="preserve"> </w:t>
      </w:r>
      <w:r w:rsidR="00905268" w:rsidRPr="006A5FFC">
        <w:rPr>
          <w:rFonts w:ascii="Times New Roman" w:hAnsi="Times New Roman" w:cs="Times New Roman"/>
          <w:sz w:val="24"/>
          <w:szCs w:val="24"/>
        </w:rPr>
        <w:t>H</w:t>
      </w:r>
      <w:r w:rsidRPr="006A5FFC">
        <w:rPr>
          <w:rFonts w:ascii="Times New Roman" w:hAnsi="Times New Roman" w:cs="Times New Roman"/>
          <w:sz w:val="24"/>
          <w:szCs w:val="24"/>
        </w:rPr>
        <w:t>owever</w:t>
      </w:r>
      <w:r w:rsidR="00905268" w:rsidRPr="006A5FFC">
        <w:rPr>
          <w:rFonts w:ascii="Times New Roman" w:hAnsi="Times New Roman" w:cs="Times New Roman"/>
          <w:sz w:val="24"/>
          <w:szCs w:val="24"/>
        </w:rPr>
        <w:t>,</w:t>
      </w:r>
      <w:r w:rsidRPr="006A5FFC">
        <w:rPr>
          <w:rFonts w:ascii="Times New Roman" w:hAnsi="Times New Roman" w:cs="Times New Roman"/>
          <w:sz w:val="24"/>
          <w:szCs w:val="24"/>
        </w:rPr>
        <w:t xml:space="preserve"> these </w:t>
      </w:r>
      <w:r w:rsidR="00905268" w:rsidRPr="006A5FFC">
        <w:rPr>
          <w:rFonts w:ascii="Times New Roman" w:hAnsi="Times New Roman" w:cs="Times New Roman"/>
          <w:sz w:val="24"/>
          <w:szCs w:val="24"/>
        </w:rPr>
        <w:t>observed rates</w:t>
      </w:r>
      <w:r w:rsidRPr="006A5FFC">
        <w:rPr>
          <w:rFonts w:ascii="Times New Roman" w:hAnsi="Times New Roman" w:cs="Times New Roman"/>
          <w:sz w:val="24"/>
          <w:szCs w:val="24"/>
        </w:rPr>
        <w:t xml:space="preserve"> </w:t>
      </w:r>
      <w:r w:rsidR="00905268" w:rsidRPr="006A5FFC">
        <w:rPr>
          <w:rFonts w:ascii="Times New Roman" w:hAnsi="Times New Roman" w:cs="Times New Roman"/>
          <w:sz w:val="24"/>
          <w:szCs w:val="24"/>
        </w:rPr>
        <w:t>do not take into account</w:t>
      </w:r>
      <w:r w:rsidRPr="006A5FFC">
        <w:rPr>
          <w:rFonts w:ascii="Times New Roman" w:hAnsi="Times New Roman" w:cs="Times New Roman"/>
          <w:sz w:val="24"/>
          <w:szCs w:val="24"/>
        </w:rPr>
        <w:t xml:space="preserve"> important differences in the background and experiences of these students</w:t>
      </w:r>
      <w:r w:rsidR="00A044B3" w:rsidRPr="006A5FFC">
        <w:rPr>
          <w:rFonts w:ascii="Times New Roman" w:hAnsi="Times New Roman" w:cs="Times New Roman"/>
          <w:sz w:val="24"/>
          <w:szCs w:val="24"/>
        </w:rPr>
        <w:t xml:space="preserve"> that may</w:t>
      </w:r>
      <w:r w:rsidR="00905268" w:rsidRPr="006A5FFC">
        <w:rPr>
          <w:rFonts w:ascii="Times New Roman" w:hAnsi="Times New Roman" w:cs="Times New Roman"/>
          <w:sz w:val="24"/>
          <w:szCs w:val="24"/>
        </w:rPr>
        <w:t xml:space="preserve"> driv</w:t>
      </w:r>
      <w:r w:rsidR="00A044B3" w:rsidRPr="006A5FFC">
        <w:rPr>
          <w:rFonts w:ascii="Times New Roman" w:hAnsi="Times New Roman" w:cs="Times New Roman"/>
          <w:sz w:val="24"/>
          <w:szCs w:val="24"/>
        </w:rPr>
        <w:t>e</w:t>
      </w:r>
      <w:r w:rsidR="00905268" w:rsidRPr="006A5FFC">
        <w:rPr>
          <w:rFonts w:ascii="Times New Roman" w:hAnsi="Times New Roman" w:cs="Times New Roman"/>
          <w:sz w:val="24"/>
          <w:szCs w:val="24"/>
        </w:rPr>
        <w:t xml:space="preserve"> </w:t>
      </w:r>
      <w:r w:rsidR="00A044B3" w:rsidRPr="006A5FFC">
        <w:rPr>
          <w:rFonts w:ascii="Times New Roman" w:hAnsi="Times New Roman" w:cs="Times New Roman"/>
          <w:sz w:val="24"/>
          <w:szCs w:val="24"/>
        </w:rPr>
        <w:t>the observed</w:t>
      </w:r>
      <w:r w:rsidR="00905268" w:rsidRPr="006A5FFC">
        <w:rPr>
          <w:rFonts w:ascii="Times New Roman" w:hAnsi="Times New Roman" w:cs="Times New Roman"/>
          <w:sz w:val="24"/>
          <w:szCs w:val="24"/>
        </w:rPr>
        <w:t xml:space="preserve"> </w:t>
      </w:r>
      <w:r w:rsidR="00A044B3" w:rsidRPr="006A5FFC">
        <w:rPr>
          <w:rFonts w:ascii="Times New Roman" w:hAnsi="Times New Roman" w:cs="Times New Roman"/>
          <w:sz w:val="24"/>
          <w:szCs w:val="24"/>
        </w:rPr>
        <w:t>differences</w:t>
      </w:r>
      <w:r w:rsidR="00586CE3" w:rsidRPr="006A5FFC">
        <w:rPr>
          <w:rFonts w:ascii="Times New Roman" w:hAnsi="Times New Roman" w:cs="Times New Roman"/>
          <w:sz w:val="24"/>
          <w:szCs w:val="24"/>
        </w:rPr>
        <w:t xml:space="preserve"> in graduation rates</w:t>
      </w:r>
      <w:r w:rsidRPr="006A5FFC">
        <w:rPr>
          <w:rFonts w:ascii="Times New Roman" w:hAnsi="Times New Roman" w:cs="Times New Roman"/>
          <w:sz w:val="24"/>
          <w:szCs w:val="24"/>
        </w:rPr>
        <w:t xml:space="preserve">. To adjust for these differences </w:t>
      </w:r>
      <w:r w:rsidR="00C96B72" w:rsidRPr="006A5FFC">
        <w:rPr>
          <w:rFonts w:ascii="Times New Roman" w:hAnsi="Times New Roman" w:cs="Times New Roman"/>
          <w:sz w:val="24"/>
          <w:szCs w:val="24"/>
        </w:rPr>
        <w:t>and</w:t>
      </w:r>
      <w:r w:rsidR="00905268" w:rsidRPr="006A5FFC">
        <w:rPr>
          <w:rFonts w:ascii="Times New Roman" w:hAnsi="Times New Roman" w:cs="Times New Roman"/>
          <w:sz w:val="24"/>
          <w:szCs w:val="24"/>
        </w:rPr>
        <w:t xml:space="preserve"> </w:t>
      </w:r>
      <w:r w:rsidR="009E2D36" w:rsidRPr="006A5FFC">
        <w:rPr>
          <w:rFonts w:ascii="Times New Roman" w:hAnsi="Times New Roman" w:cs="Times New Roman"/>
          <w:sz w:val="24"/>
          <w:szCs w:val="24"/>
        </w:rPr>
        <w:t>obtain</w:t>
      </w:r>
      <w:r w:rsidR="00905268" w:rsidRPr="006A5FFC">
        <w:rPr>
          <w:rFonts w:ascii="Times New Roman" w:hAnsi="Times New Roman" w:cs="Times New Roman"/>
          <w:sz w:val="24"/>
          <w:szCs w:val="24"/>
        </w:rPr>
        <w:t xml:space="preserve"> a clearer view of the unique contribution of </w:t>
      </w:r>
      <w:r w:rsidR="009E2D36" w:rsidRPr="006A5FFC">
        <w:rPr>
          <w:rFonts w:ascii="Times New Roman" w:hAnsi="Times New Roman" w:cs="Times New Roman"/>
          <w:sz w:val="24"/>
          <w:szCs w:val="24"/>
        </w:rPr>
        <w:t xml:space="preserve">CTE </w:t>
      </w:r>
      <w:r w:rsidR="00905268" w:rsidRPr="006A5FFC">
        <w:rPr>
          <w:rFonts w:ascii="Times New Roman" w:hAnsi="Times New Roman" w:cs="Times New Roman"/>
          <w:sz w:val="24"/>
          <w:szCs w:val="24"/>
        </w:rPr>
        <w:t xml:space="preserve">program type to students’ graduation rates, </w:t>
      </w:r>
      <w:r w:rsidRPr="006A5FFC">
        <w:rPr>
          <w:rFonts w:ascii="Times New Roman" w:hAnsi="Times New Roman" w:cs="Times New Roman"/>
          <w:sz w:val="24"/>
          <w:szCs w:val="24"/>
        </w:rPr>
        <w:t xml:space="preserve">we fit a series of multi-level logistic regression models where we </w:t>
      </w:r>
      <w:r w:rsidR="009E2D36" w:rsidRPr="006A5FFC">
        <w:rPr>
          <w:rFonts w:ascii="Times New Roman" w:hAnsi="Times New Roman" w:cs="Times New Roman"/>
          <w:sz w:val="24"/>
          <w:szCs w:val="24"/>
        </w:rPr>
        <w:t xml:space="preserve">estimated the likelihood of on-time graduation while taking into account, or controlling for, a variety of student and town characteristics. Among these characteristics were </w:t>
      </w:r>
      <w:r w:rsidRPr="006A5FFC">
        <w:rPr>
          <w:rFonts w:ascii="Times New Roman" w:hAnsi="Times New Roman" w:cs="Times New Roman"/>
          <w:sz w:val="24"/>
          <w:szCs w:val="24"/>
        </w:rPr>
        <w:t xml:space="preserve">sex, race, </w:t>
      </w:r>
      <w:r w:rsidR="00E334F5" w:rsidRPr="006A5FFC">
        <w:rPr>
          <w:rFonts w:ascii="Times New Roman" w:hAnsi="Times New Roman" w:cs="Times New Roman"/>
          <w:sz w:val="24"/>
          <w:szCs w:val="24"/>
        </w:rPr>
        <w:t xml:space="preserve">free- or reduced-price lunch eligibility, </w:t>
      </w:r>
      <w:r w:rsidR="00621107" w:rsidRPr="006A5FFC">
        <w:rPr>
          <w:rFonts w:ascii="Times New Roman" w:hAnsi="Times New Roman" w:cs="Times New Roman"/>
          <w:sz w:val="24"/>
          <w:szCs w:val="24"/>
        </w:rPr>
        <w:t xml:space="preserve">ELL status, </w:t>
      </w:r>
      <w:r w:rsidR="00E334F5" w:rsidRPr="006A5FFC">
        <w:rPr>
          <w:rFonts w:ascii="Times New Roman" w:hAnsi="Times New Roman" w:cs="Times New Roman"/>
          <w:sz w:val="24"/>
          <w:szCs w:val="24"/>
        </w:rPr>
        <w:t>specific disability type,</w:t>
      </w:r>
      <w:r w:rsidR="00621107" w:rsidRPr="006A5FFC">
        <w:rPr>
          <w:rFonts w:ascii="Times New Roman" w:hAnsi="Times New Roman" w:cs="Times New Roman"/>
          <w:sz w:val="24"/>
          <w:szCs w:val="24"/>
        </w:rPr>
        <w:t xml:space="preserve"> median income of a student’s town of residence,</w:t>
      </w:r>
      <w:r w:rsidR="00E334F5" w:rsidRPr="006A5FFC">
        <w:rPr>
          <w:rFonts w:ascii="Times New Roman" w:hAnsi="Times New Roman" w:cs="Times New Roman"/>
          <w:sz w:val="24"/>
          <w:szCs w:val="24"/>
        </w:rPr>
        <w:t xml:space="preserve"> and middle-school performance on the MCAS, school attendance, and suspension data.</w:t>
      </w:r>
      <w:r w:rsidR="00B22DA9" w:rsidRPr="006A5FFC">
        <w:rPr>
          <w:rStyle w:val="FootnoteReference"/>
          <w:rFonts w:ascii="Times New Roman" w:hAnsi="Times New Roman" w:cs="Times New Roman"/>
          <w:sz w:val="24"/>
          <w:szCs w:val="24"/>
        </w:rPr>
        <w:footnoteReference w:id="7"/>
      </w:r>
      <w:r w:rsidR="00E334F5" w:rsidRPr="006A5FFC">
        <w:rPr>
          <w:rFonts w:ascii="Times New Roman" w:hAnsi="Times New Roman" w:cs="Times New Roman"/>
          <w:sz w:val="24"/>
          <w:szCs w:val="24"/>
        </w:rPr>
        <w:t xml:space="preserve"> </w:t>
      </w:r>
      <w:r w:rsidR="009E2D36" w:rsidRPr="006A5FFC">
        <w:rPr>
          <w:rFonts w:ascii="Times New Roman" w:hAnsi="Times New Roman" w:cs="Times New Roman"/>
          <w:sz w:val="24"/>
          <w:szCs w:val="24"/>
        </w:rPr>
        <w:t xml:space="preserve">By controlling for these characteristics, </w:t>
      </w:r>
      <w:r w:rsidR="00206679" w:rsidRPr="006A5FFC">
        <w:rPr>
          <w:rFonts w:ascii="Times New Roman" w:hAnsi="Times New Roman" w:cs="Times New Roman"/>
          <w:sz w:val="24"/>
          <w:szCs w:val="24"/>
        </w:rPr>
        <w:lastRenderedPageBreak/>
        <w:t xml:space="preserve">we can </w:t>
      </w:r>
      <w:r w:rsidR="00C96B72" w:rsidRPr="006A5FFC">
        <w:rPr>
          <w:rFonts w:ascii="Times New Roman" w:hAnsi="Times New Roman" w:cs="Times New Roman"/>
          <w:sz w:val="24"/>
          <w:szCs w:val="24"/>
        </w:rPr>
        <w:t xml:space="preserve">better </w:t>
      </w:r>
      <w:r w:rsidR="00206679" w:rsidRPr="006A5FFC">
        <w:rPr>
          <w:rFonts w:ascii="Times New Roman" w:hAnsi="Times New Roman" w:cs="Times New Roman"/>
          <w:sz w:val="24"/>
          <w:szCs w:val="24"/>
        </w:rPr>
        <w:t xml:space="preserve">isolate the unique impact of </w:t>
      </w:r>
      <w:r w:rsidR="00586CE3" w:rsidRPr="006A5FFC">
        <w:rPr>
          <w:rFonts w:ascii="Times New Roman" w:hAnsi="Times New Roman" w:cs="Times New Roman"/>
          <w:sz w:val="24"/>
          <w:szCs w:val="24"/>
        </w:rPr>
        <w:t>participating in</w:t>
      </w:r>
      <w:r w:rsidR="00206679" w:rsidRPr="006A5FFC">
        <w:rPr>
          <w:rFonts w:ascii="Times New Roman" w:hAnsi="Times New Roman" w:cs="Times New Roman"/>
          <w:sz w:val="24"/>
          <w:szCs w:val="24"/>
        </w:rPr>
        <w:t xml:space="preserve"> CTE on a student’s likelihood of high school graduation</w:t>
      </w:r>
      <w:r w:rsidR="00586CE3" w:rsidRPr="006A5FFC">
        <w:rPr>
          <w:rFonts w:ascii="Times New Roman" w:hAnsi="Times New Roman" w:cs="Times New Roman"/>
          <w:sz w:val="24"/>
          <w:szCs w:val="24"/>
        </w:rPr>
        <w:t>.</w:t>
      </w:r>
      <w:r w:rsidR="00586CE3" w:rsidRPr="006A5FFC">
        <w:rPr>
          <w:rStyle w:val="FootnoteReference"/>
          <w:rFonts w:ascii="Times New Roman" w:hAnsi="Times New Roman" w:cs="Times New Roman"/>
          <w:sz w:val="24"/>
          <w:szCs w:val="24"/>
        </w:rPr>
        <w:footnoteReference w:id="8"/>
      </w:r>
      <w:r w:rsidR="00206679" w:rsidRPr="006A5FFC">
        <w:rPr>
          <w:rFonts w:ascii="Times New Roman" w:hAnsi="Times New Roman" w:cs="Times New Roman"/>
          <w:sz w:val="24"/>
          <w:szCs w:val="24"/>
        </w:rPr>
        <w:t xml:space="preserve"> </w:t>
      </w:r>
    </w:p>
    <w:p w:rsidR="00C96B72" w:rsidRPr="006A5FFC" w:rsidRDefault="00C96B72" w:rsidP="002A56F9">
      <w:pPr>
        <w:spacing w:after="0" w:line="240" w:lineRule="auto"/>
        <w:rPr>
          <w:rFonts w:ascii="Times New Roman" w:hAnsi="Times New Roman" w:cs="Times New Roman"/>
          <w:sz w:val="24"/>
          <w:szCs w:val="24"/>
        </w:rPr>
      </w:pPr>
    </w:p>
    <w:p w:rsidR="00F619A8" w:rsidRPr="006A5FFC" w:rsidRDefault="00A96BF3"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Results from these statistical </w:t>
      </w:r>
      <w:r w:rsidR="00206679" w:rsidRPr="006A5FFC">
        <w:rPr>
          <w:rFonts w:ascii="Times New Roman" w:hAnsi="Times New Roman" w:cs="Times New Roman"/>
          <w:sz w:val="24"/>
          <w:szCs w:val="24"/>
        </w:rPr>
        <w:t>analyses</w:t>
      </w:r>
      <w:r w:rsidRPr="006A5FFC">
        <w:rPr>
          <w:rFonts w:ascii="Times New Roman" w:hAnsi="Times New Roman" w:cs="Times New Roman"/>
          <w:sz w:val="24"/>
          <w:szCs w:val="24"/>
        </w:rPr>
        <w:t xml:space="preserve"> </w:t>
      </w:r>
      <w:r w:rsidR="00884203" w:rsidRPr="006A5FFC">
        <w:rPr>
          <w:rFonts w:ascii="Times New Roman" w:hAnsi="Times New Roman" w:cs="Times New Roman"/>
          <w:sz w:val="24"/>
          <w:szCs w:val="24"/>
        </w:rPr>
        <w:t>demonstrate</w:t>
      </w:r>
      <w:r w:rsidRPr="006A5FFC">
        <w:rPr>
          <w:rFonts w:ascii="Times New Roman" w:hAnsi="Times New Roman" w:cs="Times New Roman"/>
          <w:sz w:val="24"/>
          <w:szCs w:val="24"/>
        </w:rPr>
        <w:t xml:space="preserve"> that s</w:t>
      </w:r>
      <w:r w:rsidR="00F619A8" w:rsidRPr="006A5FFC">
        <w:rPr>
          <w:rFonts w:ascii="Times New Roman" w:hAnsi="Times New Roman" w:cs="Times New Roman"/>
          <w:sz w:val="24"/>
          <w:szCs w:val="24"/>
        </w:rPr>
        <w:t xml:space="preserve">tudents with high-incidence disabilities who attend a </w:t>
      </w:r>
      <w:r w:rsidR="00F619A8" w:rsidRPr="006A5FFC">
        <w:rPr>
          <w:rFonts w:ascii="Times New Roman" w:hAnsi="Times New Roman" w:cs="Times New Roman"/>
          <w:i/>
          <w:iCs/>
          <w:sz w:val="24"/>
          <w:szCs w:val="24"/>
        </w:rPr>
        <w:t>regional vocational and technical school</w:t>
      </w:r>
      <w:r w:rsidR="00F619A8" w:rsidRPr="006A5FFC">
        <w:rPr>
          <w:rFonts w:ascii="Times New Roman" w:hAnsi="Times New Roman" w:cs="Times New Roman"/>
          <w:sz w:val="24"/>
          <w:szCs w:val="24"/>
        </w:rPr>
        <w:t xml:space="preserve"> have substantially higher odds of on-time graduation than</w:t>
      </w:r>
      <w:r w:rsidR="00D766A9" w:rsidRPr="006A5FFC">
        <w:rPr>
          <w:rFonts w:ascii="Times New Roman" w:hAnsi="Times New Roman" w:cs="Times New Roman"/>
          <w:sz w:val="24"/>
          <w:szCs w:val="24"/>
        </w:rPr>
        <w:t xml:space="preserve"> similar</w:t>
      </w:r>
      <w:r w:rsidR="00F619A8" w:rsidRPr="006A5FFC">
        <w:rPr>
          <w:rFonts w:ascii="Times New Roman" w:hAnsi="Times New Roman" w:cs="Times New Roman"/>
          <w:sz w:val="24"/>
          <w:szCs w:val="24"/>
        </w:rPr>
        <w:t xml:space="preserve"> </w:t>
      </w:r>
      <w:r w:rsidR="00D766A9" w:rsidRPr="006A5FFC">
        <w:rPr>
          <w:rFonts w:ascii="Times New Roman" w:hAnsi="Times New Roman" w:cs="Times New Roman"/>
          <w:sz w:val="24"/>
          <w:szCs w:val="24"/>
        </w:rPr>
        <w:t xml:space="preserve">students who do not participate in CTE, or who participate in either a Chapter 74 or Perkins-only CTE program in a </w:t>
      </w:r>
      <w:r w:rsidR="00190256" w:rsidRPr="006A5FFC">
        <w:rPr>
          <w:rFonts w:ascii="Times New Roman" w:hAnsi="Times New Roman" w:cs="Times New Roman"/>
          <w:i/>
          <w:sz w:val="24"/>
          <w:szCs w:val="24"/>
        </w:rPr>
        <w:t>traditional</w:t>
      </w:r>
      <w:r w:rsidR="00190256" w:rsidRPr="006A5FFC">
        <w:rPr>
          <w:rFonts w:ascii="Times New Roman" w:hAnsi="Times New Roman" w:cs="Times New Roman"/>
          <w:sz w:val="24"/>
          <w:szCs w:val="24"/>
        </w:rPr>
        <w:t xml:space="preserve"> </w:t>
      </w:r>
      <w:r w:rsidR="00D766A9" w:rsidRPr="006A5FFC">
        <w:rPr>
          <w:rFonts w:ascii="Times New Roman" w:hAnsi="Times New Roman" w:cs="Times New Roman"/>
          <w:sz w:val="24"/>
          <w:szCs w:val="24"/>
        </w:rPr>
        <w:t>school</w:t>
      </w:r>
      <w:r w:rsidR="00F619A8" w:rsidRPr="006A5FFC">
        <w:rPr>
          <w:rFonts w:ascii="Times New Roman" w:hAnsi="Times New Roman" w:cs="Times New Roman"/>
          <w:sz w:val="24"/>
          <w:szCs w:val="24"/>
        </w:rPr>
        <w:t>. Taking into account</w:t>
      </w:r>
      <w:r w:rsidR="00884203" w:rsidRPr="006A5FFC">
        <w:rPr>
          <w:rFonts w:ascii="Times New Roman" w:hAnsi="Times New Roman" w:cs="Times New Roman"/>
          <w:sz w:val="24"/>
          <w:szCs w:val="24"/>
        </w:rPr>
        <w:t xml:space="preserve"> other</w:t>
      </w:r>
      <w:r w:rsidR="00F619A8" w:rsidRPr="006A5FFC">
        <w:rPr>
          <w:rFonts w:ascii="Times New Roman" w:hAnsi="Times New Roman" w:cs="Times New Roman"/>
          <w:sz w:val="24"/>
          <w:szCs w:val="24"/>
        </w:rPr>
        <w:t xml:space="preserve"> factors that are related to </w:t>
      </w:r>
      <w:r w:rsidR="00884203" w:rsidRPr="006A5FFC">
        <w:rPr>
          <w:rFonts w:ascii="Times New Roman" w:hAnsi="Times New Roman" w:cs="Times New Roman"/>
          <w:sz w:val="24"/>
          <w:szCs w:val="24"/>
        </w:rPr>
        <w:t xml:space="preserve">the </w:t>
      </w:r>
      <w:r w:rsidR="00F619A8" w:rsidRPr="006A5FFC">
        <w:rPr>
          <w:rFonts w:ascii="Times New Roman" w:hAnsi="Times New Roman" w:cs="Times New Roman"/>
          <w:sz w:val="24"/>
          <w:szCs w:val="24"/>
        </w:rPr>
        <w:t xml:space="preserve">likelihood of graduation, the </w:t>
      </w:r>
      <w:r w:rsidRPr="006A5FFC">
        <w:rPr>
          <w:rFonts w:ascii="Times New Roman" w:hAnsi="Times New Roman" w:cs="Times New Roman"/>
          <w:sz w:val="24"/>
          <w:szCs w:val="24"/>
        </w:rPr>
        <w:t xml:space="preserve">estimated </w:t>
      </w:r>
      <w:r w:rsidR="00F619A8" w:rsidRPr="006A5FFC">
        <w:rPr>
          <w:rFonts w:ascii="Times New Roman" w:hAnsi="Times New Roman" w:cs="Times New Roman"/>
          <w:sz w:val="24"/>
          <w:szCs w:val="24"/>
        </w:rPr>
        <w:t>odds that a student with a high-incidence disability will graduate from high school within four years of 9</w:t>
      </w:r>
      <w:r w:rsidR="00F619A8" w:rsidRPr="006A5FFC">
        <w:rPr>
          <w:rFonts w:ascii="Times New Roman" w:hAnsi="Times New Roman" w:cs="Times New Roman"/>
          <w:sz w:val="24"/>
          <w:szCs w:val="24"/>
          <w:vertAlign w:val="superscript"/>
        </w:rPr>
        <w:t>th</w:t>
      </w:r>
      <w:r w:rsidR="00F619A8" w:rsidRPr="006A5FFC">
        <w:rPr>
          <w:rFonts w:ascii="Times New Roman" w:hAnsi="Times New Roman" w:cs="Times New Roman"/>
          <w:sz w:val="24"/>
          <w:szCs w:val="24"/>
        </w:rPr>
        <w:t xml:space="preserve"> grade matriculation at a </w:t>
      </w:r>
      <w:r w:rsidR="00F619A8" w:rsidRPr="006A5FFC">
        <w:rPr>
          <w:rFonts w:ascii="Times New Roman" w:hAnsi="Times New Roman" w:cs="Times New Roman"/>
          <w:i/>
          <w:iCs/>
          <w:sz w:val="24"/>
          <w:szCs w:val="24"/>
        </w:rPr>
        <w:t>regional vocational and technical school</w:t>
      </w:r>
      <w:r w:rsidR="00206679" w:rsidRPr="006A5FFC">
        <w:rPr>
          <w:rFonts w:ascii="Times New Roman" w:hAnsi="Times New Roman" w:cs="Times New Roman"/>
          <w:sz w:val="24"/>
          <w:szCs w:val="24"/>
        </w:rPr>
        <w:t xml:space="preserve"> are 1.69</w:t>
      </w:r>
      <w:r w:rsidR="00F619A8" w:rsidRPr="006A5FFC">
        <w:rPr>
          <w:rFonts w:ascii="Times New Roman" w:hAnsi="Times New Roman" w:cs="Times New Roman"/>
          <w:sz w:val="24"/>
          <w:szCs w:val="24"/>
        </w:rPr>
        <w:t xml:space="preserve"> times the odds for a similar student who did not attend such a school.</w:t>
      </w:r>
    </w:p>
    <w:p w:rsidR="00F619A8" w:rsidRPr="006A5FFC" w:rsidRDefault="00F619A8" w:rsidP="002A56F9">
      <w:pPr>
        <w:spacing w:after="0" w:line="240" w:lineRule="auto"/>
        <w:rPr>
          <w:rFonts w:ascii="Times New Roman" w:hAnsi="Times New Roman" w:cs="Times New Roman"/>
          <w:sz w:val="24"/>
          <w:szCs w:val="24"/>
        </w:rPr>
      </w:pPr>
    </w:p>
    <w:p w:rsidR="00206679" w:rsidRPr="006A5FFC" w:rsidRDefault="00E823A5" w:rsidP="00C5019F">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Although</w:t>
      </w:r>
      <w:r w:rsidR="00A56FC9" w:rsidRPr="006A5FFC">
        <w:rPr>
          <w:rFonts w:ascii="Times New Roman" w:hAnsi="Times New Roman" w:cs="Times New Roman"/>
          <w:sz w:val="24"/>
          <w:szCs w:val="24"/>
        </w:rPr>
        <w:t xml:space="preserve"> this relationship existed for </w:t>
      </w:r>
      <w:r w:rsidR="008D69F7" w:rsidRPr="006A5FFC">
        <w:rPr>
          <w:rFonts w:ascii="Times New Roman" w:hAnsi="Times New Roman" w:cs="Times New Roman"/>
          <w:i/>
          <w:iCs/>
          <w:sz w:val="24"/>
          <w:szCs w:val="24"/>
        </w:rPr>
        <w:t>r</w:t>
      </w:r>
      <w:r w:rsidR="00A56FC9" w:rsidRPr="006A5FFC">
        <w:rPr>
          <w:rFonts w:ascii="Times New Roman" w:hAnsi="Times New Roman" w:cs="Times New Roman"/>
          <w:i/>
          <w:iCs/>
          <w:sz w:val="24"/>
          <w:szCs w:val="24"/>
        </w:rPr>
        <w:t>egional vocational and technical schools</w:t>
      </w:r>
      <w:r w:rsidR="00A56FC9" w:rsidRPr="006A5FFC">
        <w:rPr>
          <w:rFonts w:ascii="Times New Roman" w:hAnsi="Times New Roman" w:cs="Times New Roman"/>
          <w:sz w:val="24"/>
          <w:szCs w:val="24"/>
        </w:rPr>
        <w:t xml:space="preserve"> in our models, </w:t>
      </w:r>
      <w:r w:rsidR="00CF4CE9" w:rsidRPr="006A5FFC">
        <w:rPr>
          <w:rFonts w:ascii="Times New Roman" w:hAnsi="Times New Roman" w:cs="Times New Roman"/>
          <w:sz w:val="24"/>
          <w:szCs w:val="24"/>
        </w:rPr>
        <w:t xml:space="preserve">we </w:t>
      </w:r>
      <w:r w:rsidR="00A56FC9" w:rsidRPr="006A5FFC">
        <w:rPr>
          <w:rFonts w:ascii="Times New Roman" w:hAnsi="Times New Roman" w:cs="Times New Roman"/>
          <w:sz w:val="24"/>
          <w:szCs w:val="24"/>
        </w:rPr>
        <w:t xml:space="preserve">did not </w:t>
      </w:r>
      <w:r w:rsidR="00CF4CE9" w:rsidRPr="006A5FFC">
        <w:rPr>
          <w:rFonts w:ascii="Times New Roman" w:hAnsi="Times New Roman" w:cs="Times New Roman"/>
          <w:sz w:val="24"/>
          <w:szCs w:val="24"/>
        </w:rPr>
        <w:t xml:space="preserve">find </w:t>
      </w:r>
      <w:r w:rsidR="00A56FC9" w:rsidRPr="006A5FFC">
        <w:rPr>
          <w:rFonts w:ascii="Times New Roman" w:hAnsi="Times New Roman" w:cs="Times New Roman"/>
          <w:sz w:val="24"/>
          <w:szCs w:val="24"/>
        </w:rPr>
        <w:t xml:space="preserve">the same pattern for </w:t>
      </w:r>
      <w:r w:rsidR="006D1E52" w:rsidRPr="006A5FFC">
        <w:rPr>
          <w:rFonts w:ascii="Times New Roman" w:hAnsi="Times New Roman" w:cs="Times New Roman"/>
          <w:sz w:val="24"/>
          <w:szCs w:val="24"/>
        </w:rPr>
        <w:t xml:space="preserve">students who </w:t>
      </w:r>
      <w:r w:rsidR="00CF4CE9" w:rsidRPr="006A5FFC">
        <w:rPr>
          <w:rFonts w:ascii="Times New Roman" w:hAnsi="Times New Roman" w:cs="Times New Roman"/>
          <w:sz w:val="24"/>
          <w:szCs w:val="24"/>
        </w:rPr>
        <w:t>participat</w:t>
      </w:r>
      <w:r w:rsidR="006D1E52" w:rsidRPr="006A5FFC">
        <w:rPr>
          <w:rFonts w:ascii="Times New Roman" w:hAnsi="Times New Roman" w:cs="Times New Roman"/>
          <w:sz w:val="24"/>
          <w:szCs w:val="24"/>
        </w:rPr>
        <w:t>ed</w:t>
      </w:r>
      <w:r w:rsidR="00CF4CE9" w:rsidRPr="006A5FFC">
        <w:rPr>
          <w:rFonts w:ascii="Times New Roman" w:hAnsi="Times New Roman" w:cs="Times New Roman"/>
          <w:sz w:val="24"/>
          <w:szCs w:val="24"/>
        </w:rPr>
        <w:t xml:space="preserve"> </w:t>
      </w:r>
      <w:r w:rsidR="006D1E52" w:rsidRPr="006A5FFC">
        <w:rPr>
          <w:rFonts w:ascii="Times New Roman" w:hAnsi="Times New Roman" w:cs="Times New Roman"/>
          <w:sz w:val="24"/>
          <w:szCs w:val="24"/>
        </w:rPr>
        <w:t xml:space="preserve">in </w:t>
      </w:r>
      <w:r w:rsidR="00A56FC9" w:rsidRPr="006A5FFC">
        <w:rPr>
          <w:rFonts w:ascii="Times New Roman" w:hAnsi="Times New Roman" w:cs="Times New Roman"/>
          <w:sz w:val="24"/>
          <w:szCs w:val="24"/>
        </w:rPr>
        <w:t xml:space="preserve">other types of CTE </w:t>
      </w:r>
      <w:r w:rsidR="006D1E52" w:rsidRPr="006A5FFC">
        <w:rPr>
          <w:rFonts w:ascii="Times New Roman" w:hAnsi="Times New Roman" w:cs="Times New Roman"/>
          <w:sz w:val="24"/>
          <w:szCs w:val="24"/>
        </w:rPr>
        <w:t xml:space="preserve">programs. </w:t>
      </w:r>
      <w:r w:rsidR="00C32508" w:rsidRPr="006A5FFC">
        <w:rPr>
          <w:rFonts w:ascii="Times New Roman" w:hAnsi="Times New Roman" w:cs="Times New Roman"/>
          <w:sz w:val="24"/>
          <w:szCs w:val="24"/>
        </w:rPr>
        <w:t xml:space="preserve">For instance, </w:t>
      </w:r>
      <w:r w:rsidR="00AA75DF" w:rsidRPr="006A5FFC">
        <w:rPr>
          <w:rFonts w:ascii="Times New Roman" w:hAnsi="Times New Roman" w:cs="Times New Roman"/>
          <w:sz w:val="24"/>
          <w:szCs w:val="24"/>
        </w:rPr>
        <w:t xml:space="preserve">students with high-incidence disabilities </w:t>
      </w:r>
      <w:r w:rsidR="00A53AAA" w:rsidRPr="006A5FFC">
        <w:rPr>
          <w:rFonts w:ascii="Times New Roman" w:hAnsi="Times New Roman" w:cs="Times New Roman"/>
          <w:sz w:val="24"/>
          <w:szCs w:val="24"/>
        </w:rPr>
        <w:t xml:space="preserve">in </w:t>
      </w:r>
      <w:r w:rsidR="00190256" w:rsidRPr="006A5FFC">
        <w:rPr>
          <w:rFonts w:ascii="Times New Roman" w:hAnsi="Times New Roman" w:cs="Times New Roman"/>
          <w:i/>
          <w:sz w:val="24"/>
          <w:szCs w:val="24"/>
        </w:rPr>
        <w:t>traditional</w:t>
      </w:r>
      <w:r w:rsidR="00190256" w:rsidRPr="006A5FFC">
        <w:rPr>
          <w:rFonts w:ascii="Times New Roman" w:hAnsi="Times New Roman" w:cs="Times New Roman"/>
          <w:sz w:val="24"/>
          <w:szCs w:val="24"/>
        </w:rPr>
        <w:t xml:space="preserve"> </w:t>
      </w:r>
      <w:r w:rsidR="00A53AAA" w:rsidRPr="006A5FFC">
        <w:rPr>
          <w:rFonts w:ascii="Times New Roman" w:hAnsi="Times New Roman" w:cs="Times New Roman"/>
          <w:i/>
          <w:iCs/>
          <w:sz w:val="24"/>
          <w:szCs w:val="24"/>
        </w:rPr>
        <w:t>schools</w:t>
      </w:r>
      <w:r w:rsidR="00A53AAA" w:rsidRPr="006A5FFC">
        <w:rPr>
          <w:rFonts w:ascii="Times New Roman" w:hAnsi="Times New Roman" w:cs="Times New Roman"/>
          <w:sz w:val="24"/>
          <w:szCs w:val="24"/>
        </w:rPr>
        <w:t xml:space="preserve"> (whether in </w:t>
      </w:r>
      <w:r w:rsidR="00AA75DF" w:rsidRPr="006A5FFC">
        <w:rPr>
          <w:rFonts w:ascii="Times New Roman" w:hAnsi="Times New Roman" w:cs="Times New Roman"/>
          <w:sz w:val="24"/>
          <w:szCs w:val="24"/>
        </w:rPr>
        <w:t>a Chapter 74 approved CTE program</w:t>
      </w:r>
      <w:r w:rsidR="00A53AAA" w:rsidRPr="006A5FFC">
        <w:rPr>
          <w:rFonts w:ascii="Times New Roman" w:hAnsi="Times New Roman" w:cs="Times New Roman"/>
          <w:sz w:val="24"/>
          <w:szCs w:val="24"/>
        </w:rPr>
        <w:t xml:space="preserve"> or </w:t>
      </w:r>
      <w:r w:rsidR="006D1E52" w:rsidRPr="006A5FFC">
        <w:rPr>
          <w:rFonts w:ascii="Times New Roman" w:hAnsi="Times New Roman" w:cs="Times New Roman"/>
          <w:sz w:val="24"/>
          <w:szCs w:val="24"/>
        </w:rPr>
        <w:t>a Perkins-only program</w:t>
      </w:r>
      <w:r w:rsidR="00A53AAA" w:rsidRPr="006A5FFC">
        <w:rPr>
          <w:rFonts w:ascii="Times New Roman" w:hAnsi="Times New Roman" w:cs="Times New Roman"/>
          <w:sz w:val="24"/>
          <w:szCs w:val="24"/>
        </w:rPr>
        <w:t>) are no more likely to graduate</w:t>
      </w:r>
      <w:r w:rsidR="001E3DB2" w:rsidRPr="006A5FFC">
        <w:rPr>
          <w:rFonts w:ascii="Times New Roman" w:hAnsi="Times New Roman" w:cs="Times New Roman"/>
          <w:sz w:val="24"/>
          <w:szCs w:val="24"/>
        </w:rPr>
        <w:t xml:space="preserve"> from high school on time</w:t>
      </w:r>
      <w:r w:rsidR="00A53AAA" w:rsidRPr="006A5FFC">
        <w:rPr>
          <w:rFonts w:ascii="Times New Roman" w:hAnsi="Times New Roman" w:cs="Times New Roman"/>
          <w:sz w:val="24"/>
          <w:szCs w:val="24"/>
        </w:rPr>
        <w:t xml:space="preserve"> than their peers who do not participate in a CTE program</w:t>
      </w:r>
      <w:r w:rsidR="001E3DB2" w:rsidRPr="006A5FFC">
        <w:rPr>
          <w:rFonts w:ascii="Times New Roman" w:hAnsi="Times New Roman" w:cs="Times New Roman"/>
          <w:sz w:val="24"/>
          <w:szCs w:val="24"/>
        </w:rPr>
        <w:t>.</w:t>
      </w:r>
      <w:r w:rsidR="006D1E52" w:rsidRPr="006A5FFC">
        <w:rPr>
          <w:rFonts w:ascii="Times New Roman" w:hAnsi="Times New Roman" w:cs="Times New Roman"/>
          <w:sz w:val="24"/>
          <w:szCs w:val="24"/>
        </w:rPr>
        <w:t xml:space="preserve"> As for students in the five </w:t>
      </w:r>
      <w:r w:rsidR="006D1E52" w:rsidRPr="006A5FFC">
        <w:rPr>
          <w:rFonts w:ascii="Times New Roman" w:hAnsi="Times New Roman" w:cs="Times New Roman"/>
          <w:i/>
          <w:iCs/>
          <w:sz w:val="24"/>
          <w:szCs w:val="24"/>
        </w:rPr>
        <w:t>city vocational and technical schools</w:t>
      </w:r>
      <w:r w:rsidR="006D1E52" w:rsidRPr="006A5FFC">
        <w:rPr>
          <w:rFonts w:ascii="Times New Roman" w:hAnsi="Times New Roman" w:cs="Times New Roman"/>
          <w:sz w:val="24"/>
          <w:szCs w:val="24"/>
        </w:rPr>
        <w:t>,</w:t>
      </w:r>
      <w:r w:rsidR="00300AEC" w:rsidRPr="006A5FFC">
        <w:rPr>
          <w:rFonts w:ascii="Times New Roman" w:hAnsi="Times New Roman" w:cs="Times New Roman"/>
          <w:sz w:val="24"/>
          <w:szCs w:val="24"/>
        </w:rPr>
        <w:t xml:space="preserve"> we found no</w:t>
      </w:r>
      <w:r w:rsidR="00C43EF5" w:rsidRPr="006A5FFC">
        <w:rPr>
          <w:rFonts w:ascii="Times New Roman" w:hAnsi="Times New Roman" w:cs="Times New Roman"/>
          <w:sz w:val="24"/>
          <w:szCs w:val="24"/>
        </w:rPr>
        <w:t xml:space="preserve"> added</w:t>
      </w:r>
      <w:r w:rsidR="00300AEC" w:rsidRPr="006A5FFC">
        <w:rPr>
          <w:rFonts w:ascii="Times New Roman" w:hAnsi="Times New Roman" w:cs="Times New Roman"/>
          <w:sz w:val="24"/>
          <w:szCs w:val="24"/>
        </w:rPr>
        <w:t xml:space="preserve"> benefit to attending these schools with respect to high-school graduation outcomes.</w:t>
      </w:r>
      <w:r w:rsidR="00686914" w:rsidRPr="006A5FFC">
        <w:rPr>
          <w:rFonts w:ascii="Times New Roman" w:hAnsi="Times New Roman" w:cs="Times New Roman"/>
          <w:sz w:val="24"/>
          <w:szCs w:val="24"/>
        </w:rPr>
        <w:t xml:space="preserve"> The fitted odds ratios </w:t>
      </w:r>
      <w:r w:rsidR="0026432B" w:rsidRPr="006A5FFC">
        <w:rPr>
          <w:rFonts w:ascii="Times New Roman" w:hAnsi="Times New Roman" w:cs="Times New Roman"/>
          <w:sz w:val="24"/>
          <w:szCs w:val="24"/>
        </w:rPr>
        <w:t>from our statistical models for the different CTE programs are displayed together in Figure 2 below.</w:t>
      </w:r>
    </w:p>
    <w:p w:rsidR="00C5019F" w:rsidRPr="006A5FFC" w:rsidRDefault="00C5019F" w:rsidP="00C5019F">
      <w:pPr>
        <w:spacing w:after="0" w:line="240" w:lineRule="auto"/>
        <w:rPr>
          <w:rFonts w:ascii="Times New Roman" w:hAnsi="Times New Roman" w:cs="Times New Roman"/>
          <w:sz w:val="24"/>
          <w:szCs w:val="24"/>
        </w:rPr>
      </w:pPr>
    </w:p>
    <w:p w:rsidR="003B1149" w:rsidRPr="006A5FFC" w:rsidRDefault="003B1149" w:rsidP="00C85CBE">
      <w:pPr>
        <w:spacing w:line="240" w:lineRule="auto"/>
        <w:jc w:val="center"/>
        <w:rPr>
          <w:rFonts w:ascii="Times New Roman" w:hAnsi="Times New Roman" w:cs="Times New Roman"/>
          <w:i/>
          <w:sz w:val="24"/>
          <w:szCs w:val="24"/>
        </w:rPr>
      </w:pPr>
      <w:r w:rsidRPr="006A5FFC">
        <w:rPr>
          <w:rFonts w:ascii="Times New Roman" w:hAnsi="Times New Roman" w:cs="Times New Roman"/>
          <w:b/>
          <w:sz w:val="24"/>
          <w:szCs w:val="24"/>
        </w:rPr>
        <w:t xml:space="preserve">Figure </w:t>
      </w:r>
      <w:r w:rsidR="00D911EA" w:rsidRPr="006A5FFC">
        <w:rPr>
          <w:rFonts w:ascii="Times New Roman" w:hAnsi="Times New Roman" w:cs="Times New Roman"/>
          <w:b/>
          <w:sz w:val="24"/>
          <w:szCs w:val="24"/>
        </w:rPr>
        <w:t>2</w:t>
      </w:r>
      <w:r w:rsidRPr="006A5FFC">
        <w:rPr>
          <w:rFonts w:ascii="Times New Roman" w:hAnsi="Times New Roman" w:cs="Times New Roman"/>
          <w:b/>
          <w:sz w:val="24"/>
          <w:szCs w:val="24"/>
        </w:rPr>
        <w:t xml:space="preserve">: </w:t>
      </w:r>
      <w:r w:rsidRPr="006A5FFC">
        <w:rPr>
          <w:rFonts w:ascii="Times New Roman" w:hAnsi="Times New Roman" w:cs="Times New Roman"/>
          <w:sz w:val="24"/>
          <w:szCs w:val="24"/>
        </w:rPr>
        <w:t xml:space="preserve">Fitted odds </w:t>
      </w:r>
      <w:r w:rsidR="0026432B" w:rsidRPr="006A5FFC">
        <w:rPr>
          <w:rFonts w:ascii="Times New Roman" w:hAnsi="Times New Roman" w:cs="Times New Roman"/>
          <w:sz w:val="24"/>
          <w:szCs w:val="24"/>
        </w:rPr>
        <w:t xml:space="preserve">ratios </w:t>
      </w:r>
      <w:r w:rsidRPr="006A5FFC">
        <w:rPr>
          <w:rFonts w:ascii="Times New Roman" w:hAnsi="Times New Roman" w:cs="Times New Roman"/>
          <w:sz w:val="24"/>
          <w:szCs w:val="24"/>
        </w:rPr>
        <w:t xml:space="preserve">of graduating on-time </w:t>
      </w:r>
      <w:r w:rsidR="0026432B" w:rsidRPr="006A5FFC">
        <w:rPr>
          <w:rFonts w:ascii="Times New Roman" w:hAnsi="Times New Roman" w:cs="Times New Roman"/>
          <w:sz w:val="24"/>
          <w:szCs w:val="24"/>
        </w:rPr>
        <w:t xml:space="preserve">(within four years) </w:t>
      </w:r>
      <w:r w:rsidRPr="006A5FFC">
        <w:rPr>
          <w:rFonts w:ascii="Times New Roman" w:hAnsi="Times New Roman" w:cs="Times New Roman"/>
          <w:sz w:val="24"/>
          <w:szCs w:val="24"/>
        </w:rPr>
        <w:t xml:space="preserve">from high school for students </w:t>
      </w:r>
      <w:r w:rsidR="0026432B" w:rsidRPr="006A5FFC">
        <w:rPr>
          <w:rFonts w:ascii="Times New Roman" w:hAnsi="Times New Roman" w:cs="Times New Roman"/>
          <w:sz w:val="24"/>
          <w:szCs w:val="24"/>
        </w:rPr>
        <w:t xml:space="preserve">participating in </w:t>
      </w:r>
      <w:r w:rsidRPr="006A5FFC">
        <w:rPr>
          <w:rFonts w:ascii="Times New Roman" w:hAnsi="Times New Roman" w:cs="Times New Roman"/>
          <w:sz w:val="24"/>
          <w:szCs w:val="24"/>
        </w:rPr>
        <w:t xml:space="preserve">different </w:t>
      </w:r>
      <w:r w:rsidR="00C3063F" w:rsidRPr="006A5FFC">
        <w:rPr>
          <w:rFonts w:ascii="Times New Roman" w:hAnsi="Times New Roman" w:cs="Times New Roman"/>
          <w:sz w:val="24"/>
          <w:szCs w:val="24"/>
        </w:rPr>
        <w:t>CTE programs</w:t>
      </w:r>
      <w:r w:rsidRPr="006A5FFC">
        <w:rPr>
          <w:rFonts w:ascii="Times New Roman" w:hAnsi="Times New Roman" w:cs="Times New Roman"/>
          <w:sz w:val="24"/>
          <w:szCs w:val="24"/>
        </w:rPr>
        <w:t xml:space="preserve">, </w:t>
      </w:r>
      <w:r w:rsidR="0026432B" w:rsidRPr="006A5FFC">
        <w:rPr>
          <w:rFonts w:ascii="Times New Roman" w:hAnsi="Times New Roman" w:cs="Times New Roman"/>
          <w:sz w:val="24"/>
          <w:szCs w:val="24"/>
        </w:rPr>
        <w:t xml:space="preserve">compared </w:t>
      </w:r>
      <w:r w:rsidRPr="006A5FFC">
        <w:rPr>
          <w:rFonts w:ascii="Times New Roman" w:hAnsi="Times New Roman" w:cs="Times New Roman"/>
          <w:sz w:val="24"/>
          <w:szCs w:val="24"/>
        </w:rPr>
        <w:t xml:space="preserve">to </w:t>
      </w:r>
      <w:r w:rsidR="0026432B" w:rsidRPr="006A5FFC">
        <w:rPr>
          <w:rFonts w:ascii="Times New Roman" w:hAnsi="Times New Roman" w:cs="Times New Roman"/>
          <w:sz w:val="24"/>
          <w:szCs w:val="24"/>
        </w:rPr>
        <w:t xml:space="preserve">students </w:t>
      </w:r>
      <w:r w:rsidRPr="006A5FFC">
        <w:rPr>
          <w:rFonts w:ascii="Times New Roman" w:hAnsi="Times New Roman" w:cs="Times New Roman"/>
          <w:sz w:val="24"/>
          <w:szCs w:val="24"/>
        </w:rPr>
        <w:t xml:space="preserve">not participating in those programs. </w:t>
      </w:r>
      <w:r w:rsidRPr="006A5FFC">
        <w:rPr>
          <w:rFonts w:ascii="Times New Roman" w:hAnsi="Times New Roman" w:cs="Times New Roman"/>
          <w:i/>
          <w:sz w:val="24"/>
          <w:szCs w:val="24"/>
          <w:u w:val="single"/>
        </w:rPr>
        <w:t>Note</w:t>
      </w:r>
      <w:r w:rsidRPr="006A5FFC">
        <w:rPr>
          <w:rFonts w:ascii="Times New Roman" w:hAnsi="Times New Roman" w:cs="Times New Roman"/>
          <w:i/>
          <w:sz w:val="24"/>
          <w:szCs w:val="24"/>
        </w:rPr>
        <w:t>: A fitted odds ratio of 1 represents even odds (no better, no worse).</w:t>
      </w:r>
    </w:p>
    <w:p w:rsidR="00CE3A54" w:rsidRPr="006A5FFC" w:rsidRDefault="00D733D1" w:rsidP="002A56F9">
      <w:pPr>
        <w:spacing w:after="0" w:line="240" w:lineRule="auto"/>
        <w:rPr>
          <w:rFonts w:ascii="Times New Roman" w:hAnsi="Times New Roman" w:cs="Times New Roman"/>
          <w:sz w:val="24"/>
          <w:szCs w:val="24"/>
        </w:rPr>
      </w:pPr>
      <w:r w:rsidRPr="006A5FFC">
        <w:rPr>
          <w:rFonts w:ascii="Times New Roman" w:hAnsi="Times New Roman" w:cs="Times New Roman"/>
          <w:noProof/>
          <w:lang w:eastAsia="zh-CN"/>
        </w:rPr>
        <w:drawing>
          <wp:inline distT="0" distB="0" distL="0" distR="0">
            <wp:extent cx="5943600" cy="3310467"/>
            <wp:effectExtent l="0" t="0" r="0" b="0"/>
            <wp:docPr id="1" name="Chart 1" descr="Figure 2 depicts fitted odds ratios of on-time graduation &#10;&#10;Students with high incidence disabilities in Regional Vocational &amp; Technical Schools: 1.69%&#10;&#10;Students with high incidence disabilities in traditional high schools with Chapter - 74 approved CTE programs: 1.09%&#10;&#10;Students with high incidence disabilities in traditional high schools with Perkins-only CTE Programs: 0.92%&#10;&#10;Students with high incidence disabilities in City Vocational &amp; Technical schoo: 0.96l"/>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56F6" w:rsidRPr="006A5FFC" w:rsidRDefault="00C856F6" w:rsidP="002A56F9">
      <w:pPr>
        <w:spacing w:after="0" w:line="240" w:lineRule="auto"/>
        <w:jc w:val="center"/>
        <w:rPr>
          <w:rFonts w:ascii="Times New Roman" w:hAnsi="Times New Roman" w:cs="Times New Roman"/>
          <w:sz w:val="24"/>
          <w:szCs w:val="24"/>
        </w:rPr>
      </w:pPr>
    </w:p>
    <w:p w:rsidR="00C856F6" w:rsidRPr="006A5FFC" w:rsidRDefault="00C856F6" w:rsidP="002A56F9">
      <w:pPr>
        <w:spacing w:after="0" w:line="240" w:lineRule="auto"/>
        <w:rPr>
          <w:rFonts w:ascii="Times New Roman" w:hAnsi="Times New Roman" w:cs="Times New Roman"/>
          <w:sz w:val="28"/>
          <w:szCs w:val="28"/>
          <w:u w:val="single"/>
        </w:rPr>
      </w:pPr>
      <w:proofErr w:type="gramStart"/>
      <w:r w:rsidRPr="006A5FFC">
        <w:rPr>
          <w:rFonts w:ascii="Times New Roman" w:hAnsi="Times New Roman" w:cs="Times New Roman"/>
          <w:b/>
          <w:sz w:val="28"/>
          <w:szCs w:val="28"/>
          <w:u w:val="single"/>
        </w:rPr>
        <w:lastRenderedPageBreak/>
        <w:t>Finding 3:</w:t>
      </w:r>
      <w:r w:rsidRPr="006A5FFC">
        <w:rPr>
          <w:rFonts w:ascii="Times New Roman" w:hAnsi="Times New Roman" w:cs="Times New Roman"/>
          <w:sz w:val="28"/>
          <w:szCs w:val="28"/>
          <w:u w:val="single"/>
        </w:rPr>
        <w:t xml:space="preserve"> </w:t>
      </w:r>
      <w:r w:rsidR="00710A60" w:rsidRPr="006A5FFC">
        <w:rPr>
          <w:rFonts w:ascii="Times New Roman" w:hAnsi="Times New Roman" w:cs="Times New Roman"/>
          <w:sz w:val="28"/>
          <w:szCs w:val="28"/>
          <w:u w:val="single"/>
        </w:rPr>
        <w:t xml:space="preserve">There are no statistically significant </w:t>
      </w:r>
      <w:r w:rsidR="007D159F" w:rsidRPr="006A5FFC">
        <w:rPr>
          <w:rFonts w:ascii="Times New Roman" w:hAnsi="Times New Roman" w:cs="Times New Roman"/>
          <w:sz w:val="28"/>
          <w:szCs w:val="28"/>
          <w:u w:val="single"/>
        </w:rPr>
        <w:t>difference</w:t>
      </w:r>
      <w:r w:rsidR="00C7603E" w:rsidRPr="006A5FFC">
        <w:rPr>
          <w:rFonts w:ascii="Times New Roman" w:hAnsi="Times New Roman" w:cs="Times New Roman"/>
          <w:sz w:val="28"/>
          <w:szCs w:val="28"/>
          <w:u w:val="single"/>
        </w:rPr>
        <w:t>s</w:t>
      </w:r>
      <w:r w:rsidR="00BF105C" w:rsidRPr="006A5FFC">
        <w:rPr>
          <w:rFonts w:ascii="Times New Roman" w:hAnsi="Times New Roman" w:cs="Times New Roman"/>
          <w:sz w:val="28"/>
          <w:szCs w:val="28"/>
          <w:u w:val="single"/>
        </w:rPr>
        <w:t xml:space="preserve"> in MCAS performance for </w:t>
      </w:r>
      <w:r w:rsidRPr="006A5FFC">
        <w:rPr>
          <w:rFonts w:ascii="Times New Roman" w:hAnsi="Times New Roman" w:cs="Times New Roman"/>
          <w:sz w:val="28"/>
          <w:szCs w:val="28"/>
          <w:u w:val="single"/>
        </w:rPr>
        <w:t>students w</w:t>
      </w:r>
      <w:r w:rsidR="00BF105C" w:rsidRPr="006A5FFC">
        <w:rPr>
          <w:rFonts w:ascii="Times New Roman" w:hAnsi="Times New Roman" w:cs="Times New Roman"/>
          <w:sz w:val="28"/>
          <w:szCs w:val="28"/>
          <w:u w:val="single"/>
        </w:rPr>
        <w:t>ith high-incidence disabilities</w:t>
      </w:r>
      <w:r w:rsidR="00710A60" w:rsidRPr="006A5FFC">
        <w:rPr>
          <w:rFonts w:ascii="Times New Roman" w:hAnsi="Times New Roman" w:cs="Times New Roman"/>
          <w:sz w:val="28"/>
          <w:szCs w:val="28"/>
          <w:u w:val="single"/>
        </w:rPr>
        <w:t xml:space="preserve"> who do and do not enroll </w:t>
      </w:r>
      <w:r w:rsidR="001262E5" w:rsidRPr="006A5FFC">
        <w:rPr>
          <w:rFonts w:ascii="Times New Roman" w:hAnsi="Times New Roman" w:cs="Times New Roman"/>
          <w:sz w:val="28"/>
          <w:szCs w:val="28"/>
          <w:u w:val="single"/>
        </w:rPr>
        <w:t xml:space="preserve">in Massachusetts </w:t>
      </w:r>
      <w:r w:rsidR="00710A60" w:rsidRPr="006A5FFC">
        <w:rPr>
          <w:rFonts w:ascii="Times New Roman" w:hAnsi="Times New Roman" w:cs="Times New Roman"/>
          <w:sz w:val="28"/>
          <w:szCs w:val="28"/>
          <w:u w:val="single"/>
        </w:rPr>
        <w:t xml:space="preserve">CTE </w:t>
      </w:r>
      <w:r w:rsidR="007D159F" w:rsidRPr="006A5FFC">
        <w:rPr>
          <w:rFonts w:ascii="Times New Roman" w:hAnsi="Times New Roman" w:cs="Times New Roman"/>
          <w:sz w:val="28"/>
          <w:szCs w:val="28"/>
          <w:u w:val="single"/>
        </w:rPr>
        <w:t>programs</w:t>
      </w:r>
      <w:r w:rsidR="00C7603E" w:rsidRPr="006A5FFC">
        <w:rPr>
          <w:rFonts w:ascii="Times New Roman" w:hAnsi="Times New Roman" w:cs="Times New Roman"/>
          <w:sz w:val="28"/>
          <w:szCs w:val="28"/>
          <w:u w:val="single"/>
        </w:rPr>
        <w:t>.</w:t>
      </w:r>
      <w:proofErr w:type="gramEnd"/>
      <w:r w:rsidR="00710A60" w:rsidRPr="006A5FFC">
        <w:rPr>
          <w:rFonts w:ascii="Times New Roman" w:hAnsi="Times New Roman" w:cs="Times New Roman"/>
          <w:sz w:val="28"/>
          <w:szCs w:val="28"/>
          <w:u w:val="single"/>
        </w:rPr>
        <w:t xml:space="preserve"> </w:t>
      </w:r>
    </w:p>
    <w:p w:rsidR="00B81C66" w:rsidRPr="006A5FFC" w:rsidRDefault="00B81C66" w:rsidP="002A56F9">
      <w:pPr>
        <w:spacing w:after="0" w:line="240" w:lineRule="auto"/>
        <w:rPr>
          <w:rFonts w:ascii="Times New Roman" w:hAnsi="Times New Roman" w:cs="Times New Roman"/>
          <w:sz w:val="24"/>
          <w:szCs w:val="24"/>
        </w:rPr>
      </w:pPr>
    </w:p>
    <w:p w:rsidR="000B54FB" w:rsidRPr="006A5FFC" w:rsidRDefault="00DA408F"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S</w:t>
      </w:r>
      <w:r w:rsidR="00AF34AA" w:rsidRPr="006A5FFC">
        <w:rPr>
          <w:rFonts w:ascii="Times New Roman" w:hAnsi="Times New Roman" w:cs="Times New Roman"/>
          <w:sz w:val="24"/>
          <w:szCs w:val="24"/>
        </w:rPr>
        <w:t xml:space="preserve">tudents with high-incidence disabilities in </w:t>
      </w:r>
      <w:r w:rsidR="0049616F" w:rsidRPr="006A5FFC">
        <w:rPr>
          <w:rFonts w:ascii="Times New Roman" w:hAnsi="Times New Roman" w:cs="Times New Roman"/>
          <w:i/>
          <w:iCs/>
          <w:sz w:val="24"/>
          <w:szCs w:val="24"/>
        </w:rPr>
        <w:t>regional vocational</w:t>
      </w:r>
      <w:r w:rsidR="00710A60" w:rsidRPr="006A5FFC">
        <w:rPr>
          <w:rFonts w:ascii="Times New Roman" w:hAnsi="Times New Roman" w:cs="Times New Roman"/>
          <w:i/>
          <w:iCs/>
          <w:sz w:val="24"/>
          <w:szCs w:val="24"/>
        </w:rPr>
        <w:t xml:space="preserve"> and technical schools</w:t>
      </w:r>
      <w:r w:rsidR="00710A60" w:rsidRPr="006A5FFC">
        <w:rPr>
          <w:rFonts w:ascii="Times New Roman" w:hAnsi="Times New Roman" w:cs="Times New Roman"/>
          <w:sz w:val="24"/>
          <w:szCs w:val="24"/>
        </w:rPr>
        <w:t xml:space="preserve">, on average, perform no better or no worse on </w:t>
      </w:r>
      <w:r w:rsidRPr="006A5FFC">
        <w:rPr>
          <w:rFonts w:ascii="Times New Roman" w:hAnsi="Times New Roman" w:cs="Times New Roman"/>
          <w:sz w:val="24"/>
          <w:szCs w:val="24"/>
        </w:rPr>
        <w:t>the</w:t>
      </w:r>
      <w:r w:rsidR="0049616F" w:rsidRPr="006A5FFC">
        <w:rPr>
          <w:rFonts w:ascii="Times New Roman" w:hAnsi="Times New Roman" w:cs="Times New Roman"/>
          <w:sz w:val="24"/>
          <w:szCs w:val="24"/>
        </w:rPr>
        <w:t xml:space="preserve"> ELA and mathematics </w:t>
      </w:r>
      <w:r w:rsidRPr="006A5FFC">
        <w:rPr>
          <w:rFonts w:ascii="Times New Roman" w:hAnsi="Times New Roman" w:cs="Times New Roman"/>
          <w:sz w:val="24"/>
          <w:szCs w:val="24"/>
        </w:rPr>
        <w:t xml:space="preserve">portions of the MCAS </w:t>
      </w:r>
      <w:r w:rsidR="00710A60" w:rsidRPr="006A5FFC">
        <w:rPr>
          <w:rFonts w:ascii="Times New Roman" w:hAnsi="Times New Roman" w:cs="Times New Roman"/>
          <w:sz w:val="24"/>
          <w:szCs w:val="24"/>
        </w:rPr>
        <w:t>compared to similar students</w:t>
      </w:r>
      <w:r w:rsidRPr="006A5FFC">
        <w:rPr>
          <w:rFonts w:ascii="Times New Roman" w:hAnsi="Times New Roman" w:cs="Times New Roman"/>
          <w:sz w:val="24"/>
          <w:szCs w:val="24"/>
        </w:rPr>
        <w:t xml:space="preserve"> in traditional public high schools</w:t>
      </w:r>
      <w:r w:rsidR="00AF34AA" w:rsidRPr="006A5FFC">
        <w:rPr>
          <w:rFonts w:ascii="Times New Roman" w:hAnsi="Times New Roman" w:cs="Times New Roman"/>
          <w:sz w:val="24"/>
          <w:szCs w:val="24"/>
        </w:rPr>
        <w:t>.</w:t>
      </w:r>
      <w:r w:rsidR="001F01B2" w:rsidRPr="006A5FFC">
        <w:rPr>
          <w:rFonts w:ascii="Times New Roman" w:hAnsi="Times New Roman" w:cs="Times New Roman"/>
          <w:sz w:val="24"/>
          <w:szCs w:val="24"/>
        </w:rPr>
        <w:t xml:space="preserve"> These findings </w:t>
      </w:r>
      <w:r w:rsidR="00030418" w:rsidRPr="006A5FFC">
        <w:rPr>
          <w:rFonts w:ascii="Times New Roman" w:hAnsi="Times New Roman" w:cs="Times New Roman"/>
          <w:sz w:val="24"/>
          <w:szCs w:val="24"/>
        </w:rPr>
        <w:t>a</w:t>
      </w:r>
      <w:r w:rsidR="00FF41DE" w:rsidRPr="006A5FFC">
        <w:rPr>
          <w:rFonts w:ascii="Times New Roman" w:hAnsi="Times New Roman" w:cs="Times New Roman"/>
          <w:sz w:val="24"/>
          <w:szCs w:val="24"/>
        </w:rPr>
        <w:t>re</w:t>
      </w:r>
      <w:r w:rsidR="00030418" w:rsidRPr="006A5FFC">
        <w:rPr>
          <w:rFonts w:ascii="Times New Roman" w:hAnsi="Times New Roman" w:cs="Times New Roman"/>
          <w:sz w:val="24"/>
          <w:szCs w:val="24"/>
        </w:rPr>
        <w:t xml:space="preserve"> drawn</w:t>
      </w:r>
      <w:r w:rsidR="001F01B2" w:rsidRPr="006A5FFC">
        <w:rPr>
          <w:rFonts w:ascii="Times New Roman" w:hAnsi="Times New Roman" w:cs="Times New Roman"/>
          <w:sz w:val="24"/>
          <w:szCs w:val="24"/>
        </w:rPr>
        <w:t xml:space="preserve"> from multi-level </w:t>
      </w:r>
      <w:r w:rsidR="00190256" w:rsidRPr="006A5FFC">
        <w:rPr>
          <w:rFonts w:ascii="Times New Roman" w:hAnsi="Times New Roman" w:cs="Times New Roman"/>
          <w:sz w:val="24"/>
          <w:szCs w:val="24"/>
        </w:rPr>
        <w:t>ordinary</w:t>
      </w:r>
      <w:r w:rsidR="001F01B2" w:rsidRPr="006A5FFC">
        <w:rPr>
          <w:rFonts w:ascii="Times New Roman" w:hAnsi="Times New Roman" w:cs="Times New Roman"/>
          <w:sz w:val="24"/>
          <w:szCs w:val="24"/>
        </w:rPr>
        <w:t xml:space="preserve"> least squares regression models in which we controlled for</w:t>
      </w:r>
      <w:r w:rsidR="00EE1EAC" w:rsidRPr="006A5FFC">
        <w:rPr>
          <w:rFonts w:ascii="Times New Roman" w:hAnsi="Times New Roman" w:cs="Times New Roman"/>
          <w:sz w:val="24"/>
          <w:szCs w:val="24"/>
        </w:rPr>
        <w:t xml:space="preserve"> student’s </w:t>
      </w:r>
      <w:r w:rsidR="00B9475C" w:rsidRPr="006A5FFC">
        <w:rPr>
          <w:rFonts w:ascii="Times New Roman" w:hAnsi="Times New Roman" w:cs="Times New Roman"/>
          <w:sz w:val="24"/>
          <w:szCs w:val="24"/>
        </w:rPr>
        <w:t>prior attendance, discipline data, and academic performance, as well as student demographic characteristics</w:t>
      </w:r>
      <w:r w:rsidR="00CE3A54" w:rsidRPr="006A5FFC">
        <w:rPr>
          <w:rFonts w:ascii="Times New Roman" w:hAnsi="Times New Roman" w:cs="Times New Roman"/>
          <w:sz w:val="24"/>
          <w:szCs w:val="24"/>
        </w:rPr>
        <w:t xml:space="preserve"> </w:t>
      </w:r>
    </w:p>
    <w:p w:rsidR="000B54FB" w:rsidRPr="006A5FFC" w:rsidRDefault="000B54FB" w:rsidP="002A56F9">
      <w:pPr>
        <w:spacing w:after="0" w:line="240" w:lineRule="auto"/>
        <w:rPr>
          <w:rFonts w:ascii="Times New Roman" w:hAnsi="Times New Roman" w:cs="Times New Roman"/>
          <w:sz w:val="24"/>
          <w:szCs w:val="24"/>
        </w:rPr>
      </w:pPr>
    </w:p>
    <w:p w:rsidR="00FD0875" w:rsidRPr="006A5FFC" w:rsidRDefault="000B54FB" w:rsidP="00C5019F">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Because Massachusetts requires passage of the MCAS as a precondition for high-school graduation, </w:t>
      </w:r>
      <w:r w:rsidR="007E2B08" w:rsidRPr="006A5FFC">
        <w:rPr>
          <w:rFonts w:ascii="Times New Roman" w:hAnsi="Times New Roman" w:cs="Times New Roman"/>
          <w:sz w:val="24"/>
          <w:szCs w:val="24"/>
        </w:rPr>
        <w:t xml:space="preserve">students’ scores on MCAS and graduation rates </w:t>
      </w:r>
      <w:r w:rsidR="002277F7" w:rsidRPr="006A5FFC">
        <w:rPr>
          <w:rFonts w:ascii="Times New Roman" w:hAnsi="Times New Roman" w:cs="Times New Roman"/>
          <w:sz w:val="24"/>
          <w:szCs w:val="24"/>
        </w:rPr>
        <w:t>might be expected to</w:t>
      </w:r>
      <w:r w:rsidR="007E2B08" w:rsidRPr="006A5FFC">
        <w:rPr>
          <w:rFonts w:ascii="Times New Roman" w:hAnsi="Times New Roman" w:cs="Times New Roman"/>
          <w:sz w:val="24"/>
          <w:szCs w:val="24"/>
        </w:rPr>
        <w:t xml:space="preserve"> be related. For this reason, it may seem counter-intuitive</w:t>
      </w:r>
      <w:r w:rsidR="00FF41DE" w:rsidRPr="006A5FFC">
        <w:rPr>
          <w:rFonts w:ascii="Times New Roman" w:hAnsi="Times New Roman" w:cs="Times New Roman"/>
          <w:sz w:val="24"/>
          <w:szCs w:val="24"/>
        </w:rPr>
        <w:t xml:space="preserve"> </w:t>
      </w:r>
      <w:r w:rsidR="007E2B08" w:rsidRPr="006A5FFC">
        <w:rPr>
          <w:rFonts w:ascii="Times New Roman" w:hAnsi="Times New Roman" w:cs="Times New Roman"/>
          <w:sz w:val="24"/>
          <w:szCs w:val="24"/>
        </w:rPr>
        <w:t xml:space="preserve">that although we found differences in the likelihood of on-time high school graduation for RVTS students, we found no significant differences in MCAS performance for these same students. However, </w:t>
      </w:r>
      <w:r w:rsidR="00131A76" w:rsidRPr="006A5FFC">
        <w:rPr>
          <w:rFonts w:ascii="Times New Roman" w:hAnsi="Times New Roman" w:cs="Times New Roman"/>
          <w:sz w:val="24"/>
          <w:szCs w:val="24"/>
        </w:rPr>
        <w:t xml:space="preserve">the average performance of </w:t>
      </w:r>
      <w:r w:rsidRPr="006A5FFC">
        <w:rPr>
          <w:rFonts w:ascii="Times New Roman" w:hAnsi="Times New Roman" w:cs="Times New Roman"/>
          <w:sz w:val="24"/>
          <w:szCs w:val="24"/>
        </w:rPr>
        <w:t xml:space="preserve">students </w:t>
      </w:r>
      <w:r w:rsidR="00131A76" w:rsidRPr="006A5FFC">
        <w:rPr>
          <w:rFonts w:ascii="Times New Roman" w:hAnsi="Times New Roman" w:cs="Times New Roman"/>
          <w:sz w:val="24"/>
          <w:szCs w:val="24"/>
        </w:rPr>
        <w:t xml:space="preserve">with high-incidence disabilities in </w:t>
      </w:r>
      <w:r w:rsidR="00563FAC" w:rsidRPr="006A5FFC">
        <w:rPr>
          <w:rFonts w:ascii="Times New Roman" w:hAnsi="Times New Roman" w:cs="Times New Roman"/>
          <w:sz w:val="24"/>
          <w:szCs w:val="24"/>
        </w:rPr>
        <w:t>RVTS</w:t>
      </w:r>
      <w:r w:rsidR="007E2B08" w:rsidRPr="006A5FFC">
        <w:rPr>
          <w:rFonts w:ascii="Times New Roman" w:hAnsi="Times New Roman" w:cs="Times New Roman"/>
          <w:sz w:val="24"/>
          <w:szCs w:val="24"/>
        </w:rPr>
        <w:t xml:space="preserve"> </w:t>
      </w:r>
      <w:r w:rsidR="00131A76" w:rsidRPr="006A5FFC">
        <w:rPr>
          <w:rFonts w:ascii="Times New Roman" w:hAnsi="Times New Roman" w:cs="Times New Roman"/>
          <w:sz w:val="24"/>
          <w:szCs w:val="24"/>
        </w:rPr>
        <w:t>exceeds the score that corresponds to passing the MCAS for graduation purposes</w:t>
      </w:r>
      <w:r w:rsidR="007E2B08" w:rsidRPr="006A5FFC">
        <w:rPr>
          <w:rFonts w:ascii="Times New Roman" w:hAnsi="Times New Roman" w:cs="Times New Roman"/>
          <w:sz w:val="24"/>
          <w:szCs w:val="24"/>
        </w:rPr>
        <w:t xml:space="preserve">. Therefore, </w:t>
      </w:r>
      <w:r w:rsidR="00131A76" w:rsidRPr="006A5FFC">
        <w:rPr>
          <w:rFonts w:ascii="Times New Roman" w:hAnsi="Times New Roman" w:cs="Times New Roman"/>
          <w:sz w:val="24"/>
          <w:szCs w:val="24"/>
        </w:rPr>
        <w:t xml:space="preserve">we are not surprised that higher odds of graduation correspond to modest or no differences in MCAS performance. </w:t>
      </w:r>
      <w:r w:rsidR="00563FAC" w:rsidRPr="006A5FFC">
        <w:rPr>
          <w:rFonts w:ascii="Times New Roman" w:hAnsi="Times New Roman" w:cs="Times New Roman"/>
          <w:sz w:val="24"/>
          <w:szCs w:val="24"/>
        </w:rPr>
        <w:t xml:space="preserve">That said, the non-difference in MCAS </w:t>
      </w:r>
      <w:r w:rsidR="00D46E6E" w:rsidRPr="006A5FFC">
        <w:rPr>
          <w:rFonts w:ascii="Times New Roman" w:hAnsi="Times New Roman" w:cs="Times New Roman"/>
          <w:sz w:val="24"/>
          <w:szCs w:val="24"/>
        </w:rPr>
        <w:t xml:space="preserve">performance </w:t>
      </w:r>
      <w:r w:rsidR="00563FAC" w:rsidRPr="006A5FFC">
        <w:rPr>
          <w:rFonts w:ascii="Times New Roman" w:hAnsi="Times New Roman" w:cs="Times New Roman"/>
          <w:sz w:val="24"/>
          <w:szCs w:val="24"/>
        </w:rPr>
        <w:t xml:space="preserve">between RVTS and traditional high school students is noteworthy for another reason: </w:t>
      </w:r>
      <w:r w:rsidR="00D46E6E" w:rsidRPr="006A5FFC">
        <w:rPr>
          <w:rFonts w:ascii="Times New Roman" w:hAnsi="Times New Roman" w:cs="Times New Roman"/>
          <w:sz w:val="24"/>
          <w:szCs w:val="24"/>
        </w:rPr>
        <w:t xml:space="preserve">students in RVTS spend roughly half </w:t>
      </w:r>
      <w:r w:rsidR="00BD68C3" w:rsidRPr="006A5FFC">
        <w:rPr>
          <w:rFonts w:ascii="Times New Roman" w:hAnsi="Times New Roman" w:cs="Times New Roman"/>
          <w:sz w:val="24"/>
          <w:szCs w:val="24"/>
        </w:rPr>
        <w:t xml:space="preserve">of </w:t>
      </w:r>
      <w:r w:rsidR="00FF41DE" w:rsidRPr="006A5FFC">
        <w:rPr>
          <w:rFonts w:ascii="Times New Roman" w:hAnsi="Times New Roman" w:cs="Times New Roman"/>
          <w:sz w:val="24"/>
          <w:szCs w:val="24"/>
        </w:rPr>
        <w:t>the time in</w:t>
      </w:r>
      <w:r w:rsidR="00BD68C3" w:rsidRPr="006A5FFC">
        <w:rPr>
          <w:rFonts w:ascii="Times New Roman" w:hAnsi="Times New Roman" w:cs="Times New Roman"/>
          <w:sz w:val="24"/>
          <w:szCs w:val="24"/>
        </w:rPr>
        <w:t xml:space="preserve"> traditional academic course</w:t>
      </w:r>
      <w:r w:rsidR="00FF41DE" w:rsidRPr="006A5FFC">
        <w:rPr>
          <w:rFonts w:ascii="Times New Roman" w:hAnsi="Times New Roman" w:cs="Times New Roman"/>
          <w:sz w:val="24"/>
          <w:szCs w:val="24"/>
        </w:rPr>
        <w:t>work</w:t>
      </w:r>
      <w:r w:rsidR="00D46E6E" w:rsidRPr="006A5FFC">
        <w:rPr>
          <w:rFonts w:ascii="Times New Roman" w:hAnsi="Times New Roman" w:cs="Times New Roman"/>
          <w:sz w:val="24"/>
          <w:szCs w:val="24"/>
        </w:rPr>
        <w:t xml:space="preserve"> </w:t>
      </w:r>
      <w:r w:rsidR="00FF41DE" w:rsidRPr="006A5FFC">
        <w:rPr>
          <w:rFonts w:ascii="Times New Roman" w:hAnsi="Times New Roman" w:cs="Times New Roman"/>
          <w:sz w:val="24"/>
          <w:szCs w:val="24"/>
        </w:rPr>
        <w:t>that</w:t>
      </w:r>
      <w:r w:rsidR="00D46E6E" w:rsidRPr="006A5FFC">
        <w:rPr>
          <w:rFonts w:ascii="Times New Roman" w:hAnsi="Times New Roman" w:cs="Times New Roman"/>
          <w:sz w:val="24"/>
          <w:szCs w:val="24"/>
        </w:rPr>
        <w:t xml:space="preserve"> their counterparts </w:t>
      </w:r>
      <w:r w:rsidR="00FF41DE" w:rsidRPr="006A5FFC">
        <w:rPr>
          <w:rFonts w:ascii="Times New Roman" w:hAnsi="Times New Roman" w:cs="Times New Roman"/>
          <w:sz w:val="24"/>
          <w:szCs w:val="24"/>
        </w:rPr>
        <w:t xml:space="preserve">spend </w:t>
      </w:r>
      <w:r w:rsidR="00D46E6E" w:rsidRPr="006A5FFC">
        <w:rPr>
          <w:rFonts w:ascii="Times New Roman" w:hAnsi="Times New Roman" w:cs="Times New Roman"/>
          <w:sz w:val="24"/>
          <w:szCs w:val="24"/>
        </w:rPr>
        <w:t xml:space="preserve">in </w:t>
      </w:r>
      <w:r w:rsidR="004C0027" w:rsidRPr="006A5FFC">
        <w:rPr>
          <w:rFonts w:ascii="Times New Roman" w:hAnsi="Times New Roman" w:cs="Times New Roman"/>
          <w:sz w:val="24"/>
          <w:szCs w:val="24"/>
        </w:rPr>
        <w:t>traditional academic programs housed</w:t>
      </w:r>
      <w:r w:rsidR="002277F7" w:rsidRPr="006A5FFC">
        <w:rPr>
          <w:rFonts w:ascii="Times New Roman" w:hAnsi="Times New Roman" w:cs="Times New Roman"/>
          <w:sz w:val="24"/>
          <w:szCs w:val="24"/>
        </w:rPr>
        <w:t xml:space="preserve"> in</w:t>
      </w:r>
      <w:r w:rsidR="004C0027" w:rsidRPr="006A5FFC">
        <w:rPr>
          <w:rFonts w:ascii="Times New Roman" w:hAnsi="Times New Roman" w:cs="Times New Roman"/>
          <w:sz w:val="24"/>
          <w:szCs w:val="24"/>
        </w:rPr>
        <w:t xml:space="preserve"> </w:t>
      </w:r>
      <w:r w:rsidR="00190256" w:rsidRPr="006A5FFC">
        <w:rPr>
          <w:rFonts w:ascii="Times New Roman" w:hAnsi="Times New Roman" w:cs="Times New Roman"/>
          <w:sz w:val="24"/>
          <w:szCs w:val="24"/>
        </w:rPr>
        <w:t xml:space="preserve">traditional </w:t>
      </w:r>
      <w:r w:rsidR="00D46E6E" w:rsidRPr="006A5FFC">
        <w:rPr>
          <w:rFonts w:ascii="Times New Roman" w:hAnsi="Times New Roman" w:cs="Times New Roman"/>
          <w:sz w:val="24"/>
          <w:szCs w:val="24"/>
        </w:rPr>
        <w:t>high schools</w:t>
      </w:r>
      <w:r w:rsidR="00396DFF" w:rsidRPr="006A5FFC">
        <w:rPr>
          <w:rFonts w:ascii="Times New Roman" w:hAnsi="Times New Roman" w:cs="Times New Roman"/>
          <w:sz w:val="24"/>
          <w:szCs w:val="24"/>
        </w:rPr>
        <w:t xml:space="preserve">. </w:t>
      </w:r>
      <w:r w:rsidR="00C23107" w:rsidRPr="006A5FFC">
        <w:rPr>
          <w:rFonts w:ascii="Times New Roman" w:hAnsi="Times New Roman" w:cs="Times New Roman"/>
          <w:sz w:val="24"/>
          <w:szCs w:val="24"/>
        </w:rPr>
        <w:t xml:space="preserve">Achieving comparable </w:t>
      </w:r>
      <w:r w:rsidR="00BD68C3" w:rsidRPr="006A5FFC">
        <w:rPr>
          <w:rFonts w:ascii="Times New Roman" w:hAnsi="Times New Roman" w:cs="Times New Roman"/>
          <w:sz w:val="24"/>
          <w:szCs w:val="24"/>
        </w:rPr>
        <w:t xml:space="preserve">performance on the MCAS of CTE and traditional high school students is therefore </w:t>
      </w:r>
      <w:r w:rsidR="00563FAC" w:rsidRPr="006A5FFC">
        <w:rPr>
          <w:rFonts w:ascii="Times New Roman" w:hAnsi="Times New Roman" w:cs="Times New Roman"/>
          <w:sz w:val="24"/>
          <w:szCs w:val="24"/>
        </w:rPr>
        <w:t>impressive</w:t>
      </w:r>
      <w:r w:rsidR="00D7029D" w:rsidRPr="006A5FFC">
        <w:rPr>
          <w:rFonts w:ascii="Times New Roman" w:hAnsi="Times New Roman" w:cs="Times New Roman"/>
          <w:sz w:val="24"/>
          <w:szCs w:val="24"/>
        </w:rPr>
        <w:t>, and may underscore the effectiveness of the applied instruction in RVTS</w:t>
      </w:r>
      <w:r w:rsidR="00C5019F" w:rsidRPr="006A5FFC">
        <w:rPr>
          <w:rFonts w:ascii="Times New Roman" w:hAnsi="Times New Roman" w:cs="Times New Roman"/>
          <w:sz w:val="24"/>
          <w:szCs w:val="24"/>
        </w:rPr>
        <w:t>.</w:t>
      </w:r>
    </w:p>
    <w:p w:rsidR="00C5019F" w:rsidRPr="006A5FFC" w:rsidRDefault="00C5019F" w:rsidP="00C5019F">
      <w:pPr>
        <w:spacing w:after="0" w:line="240" w:lineRule="auto"/>
        <w:rPr>
          <w:rFonts w:ascii="Times New Roman" w:hAnsi="Times New Roman" w:cs="Times New Roman"/>
          <w:sz w:val="24"/>
          <w:szCs w:val="24"/>
        </w:rPr>
      </w:pPr>
    </w:p>
    <w:p w:rsidR="003A0919" w:rsidRPr="006A5FFC" w:rsidRDefault="003A0919" w:rsidP="002A56F9">
      <w:pPr>
        <w:spacing w:line="240" w:lineRule="auto"/>
        <w:rPr>
          <w:rFonts w:ascii="Times New Roman" w:hAnsi="Times New Roman" w:cs="Times New Roman"/>
          <w:b/>
          <w:sz w:val="28"/>
          <w:szCs w:val="28"/>
        </w:rPr>
      </w:pPr>
      <w:r w:rsidRPr="006A5FFC">
        <w:rPr>
          <w:rFonts w:ascii="Times New Roman" w:hAnsi="Times New Roman" w:cs="Times New Roman"/>
          <w:b/>
          <w:sz w:val="28"/>
          <w:szCs w:val="28"/>
        </w:rPr>
        <w:t>Conclusion</w:t>
      </w:r>
    </w:p>
    <w:p w:rsidR="002958DB" w:rsidRPr="006A5FFC" w:rsidRDefault="002958DB" w:rsidP="002A56F9">
      <w:pPr>
        <w:spacing w:line="240" w:lineRule="auto"/>
        <w:rPr>
          <w:rFonts w:ascii="Times New Roman" w:hAnsi="Times New Roman" w:cs="Times New Roman"/>
          <w:sz w:val="24"/>
          <w:szCs w:val="24"/>
        </w:rPr>
      </w:pPr>
      <w:r w:rsidRPr="006A5FFC">
        <w:rPr>
          <w:rFonts w:ascii="Times New Roman" w:hAnsi="Times New Roman" w:cs="Times New Roman"/>
          <w:sz w:val="24"/>
          <w:szCs w:val="24"/>
        </w:rPr>
        <w:t>Our analysis of the academic performance of Massachusetts students with high-incidence disabilities in CTE programs help</w:t>
      </w:r>
      <w:r w:rsidR="00FF41DE" w:rsidRPr="006A5FFC">
        <w:rPr>
          <w:rFonts w:ascii="Times New Roman" w:hAnsi="Times New Roman" w:cs="Times New Roman"/>
          <w:sz w:val="24"/>
          <w:szCs w:val="24"/>
        </w:rPr>
        <w:t>s</w:t>
      </w:r>
      <w:r w:rsidRPr="006A5FFC">
        <w:rPr>
          <w:rFonts w:ascii="Times New Roman" w:hAnsi="Times New Roman" w:cs="Times New Roman"/>
          <w:sz w:val="24"/>
          <w:szCs w:val="24"/>
        </w:rPr>
        <w:t xml:space="preserve"> paint a picture of the benefits </w:t>
      </w:r>
      <w:r w:rsidR="001C7F4F" w:rsidRPr="006A5FFC">
        <w:rPr>
          <w:rFonts w:ascii="Times New Roman" w:hAnsi="Times New Roman" w:cs="Times New Roman"/>
          <w:sz w:val="24"/>
          <w:szCs w:val="24"/>
        </w:rPr>
        <w:t>to students</w:t>
      </w:r>
      <w:r w:rsidRPr="006A5FFC">
        <w:rPr>
          <w:rFonts w:ascii="Times New Roman" w:hAnsi="Times New Roman" w:cs="Times New Roman"/>
          <w:sz w:val="24"/>
          <w:szCs w:val="24"/>
        </w:rPr>
        <w:t xml:space="preserve"> participating in these programs. We found patterns in the performance of these students by different CTE program types that can be useful </w:t>
      </w:r>
      <w:r w:rsidR="00FF41DE" w:rsidRPr="006A5FFC">
        <w:rPr>
          <w:rFonts w:ascii="Times New Roman" w:hAnsi="Times New Roman" w:cs="Times New Roman"/>
          <w:sz w:val="24"/>
          <w:szCs w:val="24"/>
        </w:rPr>
        <w:t>in guiding</w:t>
      </w:r>
      <w:r w:rsidRPr="006A5FFC">
        <w:rPr>
          <w:rFonts w:ascii="Times New Roman" w:hAnsi="Times New Roman" w:cs="Times New Roman"/>
          <w:sz w:val="24"/>
          <w:szCs w:val="24"/>
        </w:rPr>
        <w:t xml:space="preserve"> polic</w:t>
      </w:r>
      <w:r w:rsidR="00FF41DE" w:rsidRPr="006A5FFC">
        <w:rPr>
          <w:rFonts w:ascii="Times New Roman" w:hAnsi="Times New Roman" w:cs="Times New Roman"/>
          <w:sz w:val="24"/>
          <w:szCs w:val="24"/>
        </w:rPr>
        <w:t xml:space="preserve">ies </w:t>
      </w:r>
      <w:r w:rsidRPr="006A5FFC">
        <w:rPr>
          <w:rFonts w:ascii="Times New Roman" w:hAnsi="Times New Roman" w:cs="Times New Roman"/>
          <w:sz w:val="24"/>
          <w:szCs w:val="24"/>
        </w:rPr>
        <w:t xml:space="preserve">that affects these schools. </w:t>
      </w:r>
    </w:p>
    <w:p w:rsidR="00735C18" w:rsidRPr="006A5FFC" w:rsidRDefault="00735C18" w:rsidP="002A56F9">
      <w:pPr>
        <w:spacing w:line="240" w:lineRule="auto"/>
        <w:rPr>
          <w:rFonts w:ascii="Times New Roman" w:hAnsi="Times New Roman" w:cs="Times New Roman"/>
          <w:sz w:val="24"/>
          <w:szCs w:val="24"/>
        </w:rPr>
      </w:pPr>
      <w:r w:rsidRPr="006A5FFC">
        <w:rPr>
          <w:rFonts w:ascii="Times New Roman" w:hAnsi="Times New Roman" w:cs="Times New Roman"/>
          <w:sz w:val="24"/>
          <w:szCs w:val="24"/>
        </w:rPr>
        <w:t xml:space="preserve">The regional vocational </w:t>
      </w:r>
      <w:r w:rsidR="00CC33CC" w:rsidRPr="006A5FFC">
        <w:rPr>
          <w:rFonts w:ascii="Times New Roman" w:hAnsi="Times New Roman" w:cs="Times New Roman"/>
          <w:sz w:val="24"/>
          <w:szCs w:val="24"/>
        </w:rPr>
        <w:t xml:space="preserve">and technical </w:t>
      </w:r>
      <w:r w:rsidRPr="006A5FFC">
        <w:rPr>
          <w:rFonts w:ascii="Times New Roman" w:hAnsi="Times New Roman" w:cs="Times New Roman"/>
          <w:sz w:val="24"/>
          <w:szCs w:val="24"/>
        </w:rPr>
        <w:t>schools</w:t>
      </w:r>
      <w:r w:rsidR="00CC33CC" w:rsidRPr="006A5FFC">
        <w:rPr>
          <w:rFonts w:ascii="Times New Roman" w:hAnsi="Times New Roman" w:cs="Times New Roman"/>
          <w:sz w:val="24"/>
          <w:szCs w:val="24"/>
        </w:rPr>
        <w:t xml:space="preserve">, including </w:t>
      </w:r>
      <w:r w:rsidR="00801619" w:rsidRPr="006A5FFC">
        <w:rPr>
          <w:rFonts w:ascii="Times New Roman" w:hAnsi="Times New Roman" w:cs="Times New Roman"/>
          <w:sz w:val="24"/>
          <w:szCs w:val="24"/>
        </w:rPr>
        <w:t>agricultural</w:t>
      </w:r>
      <w:r w:rsidR="00CC33CC" w:rsidRPr="006A5FFC">
        <w:rPr>
          <w:rFonts w:ascii="Times New Roman" w:hAnsi="Times New Roman" w:cs="Times New Roman"/>
          <w:sz w:val="24"/>
          <w:szCs w:val="24"/>
        </w:rPr>
        <w:t xml:space="preserve"> schools,</w:t>
      </w:r>
      <w:r w:rsidRPr="006A5FFC">
        <w:rPr>
          <w:rFonts w:ascii="Times New Roman" w:hAnsi="Times New Roman" w:cs="Times New Roman"/>
          <w:sz w:val="24"/>
          <w:szCs w:val="24"/>
        </w:rPr>
        <w:t xml:space="preserve"> appear to be doing a commendable job with a significant number of </w:t>
      </w:r>
      <w:r w:rsidR="00CC33CC" w:rsidRPr="006A5FFC">
        <w:rPr>
          <w:rFonts w:ascii="Times New Roman" w:hAnsi="Times New Roman" w:cs="Times New Roman"/>
          <w:sz w:val="24"/>
          <w:szCs w:val="24"/>
        </w:rPr>
        <w:t>their students with high-incidence disabilities</w:t>
      </w:r>
      <w:r w:rsidRPr="006A5FFC">
        <w:rPr>
          <w:rFonts w:ascii="Times New Roman" w:hAnsi="Times New Roman" w:cs="Times New Roman"/>
          <w:sz w:val="24"/>
          <w:szCs w:val="24"/>
        </w:rPr>
        <w:t xml:space="preserve">. Each year approximately </w:t>
      </w:r>
      <w:r w:rsidR="002A27F0" w:rsidRPr="006A5FFC">
        <w:rPr>
          <w:rFonts w:ascii="Times New Roman" w:hAnsi="Times New Roman" w:cs="Times New Roman"/>
          <w:sz w:val="24"/>
          <w:szCs w:val="24"/>
        </w:rPr>
        <w:t>84</w:t>
      </w:r>
      <w:r w:rsidR="00CC33CC" w:rsidRPr="006A5FFC">
        <w:rPr>
          <w:rFonts w:ascii="Times New Roman" w:hAnsi="Times New Roman" w:cs="Times New Roman"/>
          <w:sz w:val="24"/>
          <w:szCs w:val="24"/>
        </w:rPr>
        <w:t xml:space="preserve">% of these students </w:t>
      </w:r>
      <w:r w:rsidRPr="006A5FFC">
        <w:rPr>
          <w:rFonts w:ascii="Times New Roman" w:hAnsi="Times New Roman" w:cs="Times New Roman"/>
          <w:sz w:val="24"/>
          <w:szCs w:val="24"/>
        </w:rPr>
        <w:t xml:space="preserve">graduate on time with MCAS diplomas </w:t>
      </w:r>
      <w:r w:rsidR="00FF41DE" w:rsidRPr="006A5FFC">
        <w:rPr>
          <w:rFonts w:ascii="Times New Roman" w:hAnsi="Times New Roman" w:cs="Times New Roman"/>
          <w:sz w:val="24"/>
          <w:szCs w:val="24"/>
        </w:rPr>
        <w:t>compared to</w:t>
      </w:r>
      <w:r w:rsidR="002A27F0" w:rsidRPr="006A5FFC">
        <w:rPr>
          <w:rFonts w:ascii="Times New Roman" w:hAnsi="Times New Roman" w:cs="Times New Roman"/>
          <w:sz w:val="24"/>
          <w:szCs w:val="24"/>
        </w:rPr>
        <w:t xml:space="preserve"> only 68% of similar students outside of regional vocational and technical schools</w:t>
      </w:r>
      <w:r w:rsidR="00FF41DE" w:rsidRPr="006A5FFC">
        <w:rPr>
          <w:rFonts w:ascii="Times New Roman" w:hAnsi="Times New Roman" w:cs="Times New Roman"/>
          <w:sz w:val="24"/>
          <w:szCs w:val="24"/>
        </w:rPr>
        <w:t xml:space="preserve"> who</w:t>
      </w:r>
      <w:r w:rsidR="002A27F0" w:rsidRPr="006A5FFC">
        <w:rPr>
          <w:rFonts w:ascii="Times New Roman" w:hAnsi="Times New Roman" w:cs="Times New Roman"/>
          <w:sz w:val="24"/>
          <w:szCs w:val="24"/>
        </w:rPr>
        <w:t xml:space="preserve"> graduate on time</w:t>
      </w:r>
      <w:r w:rsidRPr="006A5FFC">
        <w:rPr>
          <w:rFonts w:ascii="Times New Roman" w:hAnsi="Times New Roman" w:cs="Times New Roman"/>
          <w:sz w:val="24"/>
          <w:szCs w:val="24"/>
        </w:rPr>
        <w:t xml:space="preserve">. </w:t>
      </w:r>
      <w:r w:rsidR="00CC33CC" w:rsidRPr="006A5FFC">
        <w:rPr>
          <w:rFonts w:ascii="Times New Roman" w:hAnsi="Times New Roman" w:cs="Times New Roman"/>
          <w:sz w:val="24"/>
          <w:szCs w:val="24"/>
        </w:rPr>
        <w:t xml:space="preserve">Indeed, </w:t>
      </w:r>
      <w:r w:rsidRPr="006A5FFC">
        <w:rPr>
          <w:rFonts w:ascii="Times New Roman" w:hAnsi="Times New Roman" w:cs="Times New Roman"/>
          <w:sz w:val="24"/>
          <w:szCs w:val="24"/>
        </w:rPr>
        <w:t xml:space="preserve">students </w:t>
      </w:r>
      <w:r w:rsidR="00CC33CC" w:rsidRPr="006A5FFC">
        <w:rPr>
          <w:rFonts w:ascii="Times New Roman" w:hAnsi="Times New Roman" w:cs="Times New Roman"/>
          <w:sz w:val="24"/>
          <w:szCs w:val="24"/>
        </w:rPr>
        <w:t xml:space="preserve">with high-incidence disabilities </w:t>
      </w:r>
      <w:r w:rsidRPr="006A5FFC">
        <w:rPr>
          <w:rFonts w:ascii="Times New Roman" w:hAnsi="Times New Roman" w:cs="Times New Roman"/>
          <w:sz w:val="24"/>
          <w:szCs w:val="24"/>
        </w:rPr>
        <w:t xml:space="preserve">in </w:t>
      </w:r>
      <w:r w:rsidR="000B62FA" w:rsidRPr="006A5FFC">
        <w:rPr>
          <w:rFonts w:ascii="Times New Roman" w:hAnsi="Times New Roman" w:cs="Times New Roman"/>
          <w:sz w:val="24"/>
          <w:szCs w:val="24"/>
        </w:rPr>
        <w:t>R</w:t>
      </w:r>
      <w:r w:rsidR="000B62FA" w:rsidRPr="006A5FFC">
        <w:rPr>
          <w:rFonts w:ascii="Times New Roman" w:hAnsi="Times New Roman" w:cs="Times New Roman"/>
          <w:i/>
          <w:sz w:val="24"/>
          <w:szCs w:val="24"/>
        </w:rPr>
        <w:t>egional Vocational and Technical Schools</w:t>
      </w:r>
      <w:r w:rsidR="000B62FA"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have significantly greater </w:t>
      </w:r>
      <w:r w:rsidR="00CC33CC" w:rsidRPr="006A5FFC">
        <w:rPr>
          <w:rFonts w:ascii="Times New Roman" w:hAnsi="Times New Roman" w:cs="Times New Roman"/>
          <w:sz w:val="24"/>
          <w:szCs w:val="24"/>
        </w:rPr>
        <w:t xml:space="preserve">odds of </w:t>
      </w:r>
      <w:r w:rsidRPr="006A5FFC">
        <w:rPr>
          <w:rFonts w:ascii="Times New Roman" w:hAnsi="Times New Roman" w:cs="Times New Roman"/>
          <w:sz w:val="24"/>
          <w:szCs w:val="24"/>
        </w:rPr>
        <w:t>on time graduation than the</w:t>
      </w:r>
      <w:r w:rsidR="00CC33CC" w:rsidRPr="006A5FFC">
        <w:rPr>
          <w:rFonts w:ascii="Times New Roman" w:hAnsi="Times New Roman" w:cs="Times New Roman"/>
          <w:sz w:val="24"/>
          <w:szCs w:val="24"/>
        </w:rPr>
        <w:t>i</w:t>
      </w:r>
      <w:r w:rsidRPr="006A5FFC">
        <w:rPr>
          <w:rFonts w:ascii="Times New Roman" w:hAnsi="Times New Roman" w:cs="Times New Roman"/>
          <w:sz w:val="24"/>
          <w:szCs w:val="24"/>
        </w:rPr>
        <w:t xml:space="preserve">r counterparts in </w:t>
      </w:r>
      <w:r w:rsidR="001F01B2" w:rsidRPr="006A5FFC">
        <w:rPr>
          <w:rFonts w:ascii="Times New Roman" w:hAnsi="Times New Roman" w:cs="Times New Roman"/>
          <w:sz w:val="24"/>
          <w:szCs w:val="24"/>
        </w:rPr>
        <w:t xml:space="preserve">traditional </w:t>
      </w:r>
      <w:r w:rsidRPr="006A5FFC">
        <w:rPr>
          <w:rFonts w:ascii="Times New Roman" w:hAnsi="Times New Roman" w:cs="Times New Roman"/>
          <w:sz w:val="24"/>
          <w:szCs w:val="24"/>
        </w:rPr>
        <w:t xml:space="preserve">high schools. Though we are unable to verify with current data, we believe </w:t>
      </w:r>
      <w:r w:rsidR="009214A6" w:rsidRPr="006A5FFC">
        <w:rPr>
          <w:rFonts w:ascii="Times New Roman" w:hAnsi="Times New Roman" w:cs="Times New Roman"/>
          <w:sz w:val="24"/>
          <w:szCs w:val="24"/>
        </w:rPr>
        <w:t xml:space="preserve">that </w:t>
      </w:r>
      <w:r w:rsidRPr="006A5FFC">
        <w:rPr>
          <w:rFonts w:ascii="Times New Roman" w:hAnsi="Times New Roman" w:cs="Times New Roman"/>
          <w:sz w:val="24"/>
          <w:szCs w:val="24"/>
        </w:rPr>
        <w:t xml:space="preserve">these students are more likely to be employed as well. It should also be noted that even though these students </w:t>
      </w:r>
      <w:r w:rsidR="009214A6" w:rsidRPr="006A5FFC">
        <w:rPr>
          <w:rFonts w:ascii="Times New Roman" w:hAnsi="Times New Roman" w:cs="Times New Roman"/>
          <w:sz w:val="24"/>
          <w:szCs w:val="24"/>
        </w:rPr>
        <w:t xml:space="preserve">spend </w:t>
      </w:r>
      <w:r w:rsidR="003E27A6" w:rsidRPr="006A5FFC">
        <w:rPr>
          <w:rFonts w:ascii="Times New Roman" w:hAnsi="Times New Roman" w:cs="Times New Roman"/>
          <w:sz w:val="24"/>
          <w:szCs w:val="24"/>
        </w:rPr>
        <w:t>approximately</w:t>
      </w:r>
      <w:r w:rsidRPr="006A5FFC">
        <w:rPr>
          <w:rFonts w:ascii="Times New Roman" w:hAnsi="Times New Roman" w:cs="Times New Roman"/>
          <w:sz w:val="24"/>
          <w:szCs w:val="24"/>
        </w:rPr>
        <w:t xml:space="preserve"> half the amount of time in </w:t>
      </w:r>
      <w:r w:rsidR="009214A6" w:rsidRPr="006A5FFC">
        <w:rPr>
          <w:rFonts w:ascii="Times New Roman" w:hAnsi="Times New Roman" w:cs="Times New Roman"/>
          <w:sz w:val="24"/>
          <w:szCs w:val="24"/>
        </w:rPr>
        <w:t xml:space="preserve">classes that support traditional </w:t>
      </w:r>
      <w:r w:rsidRPr="006A5FFC">
        <w:rPr>
          <w:rFonts w:ascii="Times New Roman" w:hAnsi="Times New Roman" w:cs="Times New Roman"/>
          <w:sz w:val="24"/>
          <w:szCs w:val="24"/>
        </w:rPr>
        <w:t>academic</w:t>
      </w:r>
      <w:r w:rsidR="009214A6" w:rsidRPr="006A5FFC">
        <w:rPr>
          <w:rFonts w:ascii="Times New Roman" w:hAnsi="Times New Roman" w:cs="Times New Roman"/>
          <w:sz w:val="24"/>
          <w:szCs w:val="24"/>
        </w:rPr>
        <w:t xml:space="preserve"> subjects</w:t>
      </w:r>
      <w:r w:rsidRPr="006A5FFC">
        <w:rPr>
          <w:rFonts w:ascii="Times New Roman" w:hAnsi="Times New Roman" w:cs="Times New Roman"/>
          <w:sz w:val="24"/>
          <w:szCs w:val="24"/>
        </w:rPr>
        <w:t xml:space="preserve"> as </w:t>
      </w:r>
      <w:r w:rsidR="009214A6" w:rsidRPr="006A5FFC">
        <w:rPr>
          <w:rFonts w:ascii="Times New Roman" w:hAnsi="Times New Roman" w:cs="Times New Roman"/>
          <w:sz w:val="24"/>
          <w:szCs w:val="24"/>
        </w:rPr>
        <w:t xml:space="preserve">their peers enrolled </w:t>
      </w:r>
      <w:r w:rsidRPr="006A5FFC">
        <w:rPr>
          <w:rFonts w:ascii="Times New Roman" w:hAnsi="Times New Roman" w:cs="Times New Roman"/>
          <w:sz w:val="24"/>
          <w:szCs w:val="24"/>
        </w:rPr>
        <w:t xml:space="preserve">in traditional </w:t>
      </w:r>
      <w:r w:rsidR="007254CE" w:rsidRPr="006A5FFC">
        <w:rPr>
          <w:rFonts w:ascii="Times New Roman" w:hAnsi="Times New Roman" w:cs="Times New Roman"/>
          <w:sz w:val="24"/>
          <w:szCs w:val="24"/>
        </w:rPr>
        <w:t>high schools</w:t>
      </w:r>
      <w:r w:rsidRPr="006A5FFC">
        <w:rPr>
          <w:rFonts w:ascii="Times New Roman" w:hAnsi="Times New Roman" w:cs="Times New Roman"/>
          <w:sz w:val="24"/>
          <w:szCs w:val="24"/>
        </w:rPr>
        <w:t xml:space="preserve">, they </w:t>
      </w:r>
      <w:r w:rsidR="007254CE" w:rsidRPr="006A5FFC">
        <w:rPr>
          <w:rFonts w:ascii="Times New Roman" w:hAnsi="Times New Roman" w:cs="Times New Roman"/>
          <w:sz w:val="24"/>
          <w:szCs w:val="24"/>
        </w:rPr>
        <w:t xml:space="preserve">nonetheless </w:t>
      </w:r>
      <w:r w:rsidRPr="006A5FFC">
        <w:rPr>
          <w:rFonts w:ascii="Times New Roman" w:hAnsi="Times New Roman" w:cs="Times New Roman"/>
          <w:sz w:val="24"/>
          <w:szCs w:val="24"/>
        </w:rPr>
        <w:t>perform at comparable levels on MCAS</w:t>
      </w:r>
      <w:r w:rsidR="007254CE" w:rsidRPr="006A5FFC">
        <w:rPr>
          <w:rFonts w:ascii="Times New Roman" w:hAnsi="Times New Roman" w:cs="Times New Roman"/>
          <w:sz w:val="24"/>
          <w:szCs w:val="24"/>
        </w:rPr>
        <w:t xml:space="preserve"> tests</w:t>
      </w:r>
      <w:r w:rsidRPr="006A5FFC">
        <w:rPr>
          <w:rFonts w:ascii="Times New Roman" w:hAnsi="Times New Roman" w:cs="Times New Roman"/>
          <w:sz w:val="24"/>
          <w:szCs w:val="24"/>
        </w:rPr>
        <w:t>.</w:t>
      </w:r>
    </w:p>
    <w:p w:rsidR="00735C18" w:rsidRPr="006A5FFC" w:rsidRDefault="00735C18" w:rsidP="002A56F9">
      <w:pPr>
        <w:spacing w:line="240" w:lineRule="auto"/>
        <w:rPr>
          <w:rFonts w:ascii="Times New Roman" w:hAnsi="Times New Roman" w:cs="Times New Roman"/>
          <w:sz w:val="24"/>
          <w:szCs w:val="24"/>
        </w:rPr>
      </w:pPr>
      <w:r w:rsidRPr="006A5FFC">
        <w:rPr>
          <w:rFonts w:ascii="Times New Roman" w:hAnsi="Times New Roman" w:cs="Times New Roman"/>
          <w:sz w:val="24"/>
          <w:szCs w:val="24"/>
        </w:rPr>
        <w:t xml:space="preserve">Students in </w:t>
      </w:r>
      <w:r w:rsidR="000B62FA" w:rsidRPr="006A5FFC">
        <w:rPr>
          <w:rFonts w:ascii="Times New Roman" w:hAnsi="Times New Roman" w:cs="Times New Roman"/>
          <w:i/>
          <w:sz w:val="24"/>
          <w:szCs w:val="24"/>
        </w:rPr>
        <w:t>Chapter 74 approved CTE Programs</w:t>
      </w:r>
      <w:r w:rsidR="000B62FA" w:rsidRPr="006A5FFC">
        <w:rPr>
          <w:rFonts w:ascii="Times New Roman" w:hAnsi="Times New Roman" w:cs="Times New Roman"/>
          <w:sz w:val="24"/>
          <w:szCs w:val="24"/>
        </w:rPr>
        <w:t xml:space="preserve"> embedded in a </w:t>
      </w:r>
      <w:r w:rsidR="00680885" w:rsidRPr="006A5FFC">
        <w:rPr>
          <w:rFonts w:ascii="Times New Roman" w:hAnsi="Times New Roman" w:cs="Times New Roman"/>
          <w:i/>
          <w:sz w:val="24"/>
          <w:szCs w:val="24"/>
        </w:rPr>
        <w:t>traditional</w:t>
      </w:r>
      <w:r w:rsidR="00680885" w:rsidRPr="006A5FFC">
        <w:rPr>
          <w:rFonts w:ascii="Times New Roman" w:hAnsi="Times New Roman" w:cs="Times New Roman"/>
          <w:sz w:val="24"/>
          <w:szCs w:val="24"/>
        </w:rPr>
        <w:t xml:space="preserve"> </w:t>
      </w:r>
      <w:r w:rsidR="000B62FA" w:rsidRPr="006A5FFC">
        <w:rPr>
          <w:rFonts w:ascii="Times New Roman" w:hAnsi="Times New Roman" w:cs="Times New Roman"/>
          <w:i/>
          <w:sz w:val="24"/>
          <w:szCs w:val="24"/>
        </w:rPr>
        <w:t xml:space="preserve">high school </w:t>
      </w:r>
      <w:r w:rsidR="00F30648" w:rsidRPr="006A5FFC">
        <w:rPr>
          <w:rFonts w:ascii="Times New Roman" w:hAnsi="Times New Roman" w:cs="Times New Roman"/>
          <w:sz w:val="24"/>
          <w:szCs w:val="24"/>
        </w:rPr>
        <w:t xml:space="preserve">do not </w:t>
      </w:r>
      <w:r w:rsidR="001F01B2" w:rsidRPr="006A5FFC">
        <w:rPr>
          <w:rFonts w:ascii="Times New Roman" w:hAnsi="Times New Roman" w:cs="Times New Roman"/>
          <w:sz w:val="24"/>
          <w:szCs w:val="24"/>
        </w:rPr>
        <w:t xml:space="preserve">appear </w:t>
      </w:r>
      <w:r w:rsidRPr="006A5FFC">
        <w:rPr>
          <w:rFonts w:ascii="Times New Roman" w:hAnsi="Times New Roman" w:cs="Times New Roman"/>
          <w:sz w:val="24"/>
          <w:szCs w:val="24"/>
        </w:rPr>
        <w:t>to graduat</w:t>
      </w:r>
      <w:r w:rsidR="00F30648" w:rsidRPr="006A5FFC">
        <w:rPr>
          <w:rFonts w:ascii="Times New Roman" w:hAnsi="Times New Roman" w:cs="Times New Roman"/>
          <w:sz w:val="24"/>
          <w:szCs w:val="24"/>
        </w:rPr>
        <w:t xml:space="preserve">e at </w:t>
      </w:r>
      <w:r w:rsidRPr="006A5FFC">
        <w:rPr>
          <w:rFonts w:ascii="Times New Roman" w:hAnsi="Times New Roman" w:cs="Times New Roman"/>
          <w:sz w:val="24"/>
          <w:szCs w:val="24"/>
        </w:rPr>
        <w:t xml:space="preserve">rates </w:t>
      </w:r>
      <w:r w:rsidR="00F30648" w:rsidRPr="006A5FFC">
        <w:rPr>
          <w:rFonts w:ascii="Times New Roman" w:hAnsi="Times New Roman" w:cs="Times New Roman"/>
          <w:sz w:val="24"/>
          <w:szCs w:val="24"/>
        </w:rPr>
        <w:t xml:space="preserve">higher </w:t>
      </w:r>
      <w:r w:rsidRPr="006A5FFC">
        <w:rPr>
          <w:rFonts w:ascii="Times New Roman" w:hAnsi="Times New Roman" w:cs="Times New Roman"/>
          <w:sz w:val="24"/>
          <w:szCs w:val="24"/>
        </w:rPr>
        <w:t>than those in Perkins</w:t>
      </w:r>
      <w:r w:rsidR="00FF41DE" w:rsidRPr="006A5FFC">
        <w:rPr>
          <w:rFonts w:ascii="Times New Roman" w:hAnsi="Times New Roman" w:cs="Times New Roman"/>
          <w:sz w:val="24"/>
          <w:szCs w:val="24"/>
        </w:rPr>
        <w:t>–only</w:t>
      </w:r>
      <w:r w:rsidRPr="006A5FFC">
        <w:rPr>
          <w:rFonts w:ascii="Times New Roman" w:hAnsi="Times New Roman" w:cs="Times New Roman"/>
          <w:sz w:val="24"/>
          <w:szCs w:val="24"/>
        </w:rPr>
        <w:t xml:space="preserve"> programs and those in traditional high school programs.</w:t>
      </w:r>
      <w:r w:rsidR="00B15AAE" w:rsidRPr="006A5FFC">
        <w:rPr>
          <w:rFonts w:ascii="Times New Roman" w:hAnsi="Times New Roman" w:cs="Times New Roman"/>
          <w:sz w:val="24"/>
          <w:szCs w:val="24"/>
        </w:rPr>
        <w:t xml:space="preserve"> </w:t>
      </w:r>
      <w:r w:rsidR="00FF41DE" w:rsidRPr="006A5FFC">
        <w:rPr>
          <w:rFonts w:ascii="Times New Roman" w:hAnsi="Times New Roman" w:cs="Times New Roman"/>
          <w:sz w:val="24"/>
          <w:szCs w:val="24"/>
        </w:rPr>
        <w:t>Additionally,</w:t>
      </w:r>
      <w:r w:rsidR="00B15AAE" w:rsidRPr="006A5FFC">
        <w:rPr>
          <w:rFonts w:ascii="Times New Roman" w:hAnsi="Times New Roman" w:cs="Times New Roman"/>
          <w:sz w:val="24"/>
          <w:szCs w:val="24"/>
        </w:rPr>
        <w:t xml:space="preserve"> when considering all </w:t>
      </w:r>
      <w:proofErr w:type="gramStart"/>
      <w:r w:rsidR="00B15AAE" w:rsidRPr="006A5FFC">
        <w:rPr>
          <w:rFonts w:ascii="Times New Roman" w:hAnsi="Times New Roman" w:cs="Times New Roman"/>
          <w:sz w:val="24"/>
          <w:szCs w:val="24"/>
        </w:rPr>
        <w:t>city</w:t>
      </w:r>
      <w:proofErr w:type="gramEnd"/>
      <w:r w:rsidR="00B15AAE" w:rsidRPr="006A5FFC">
        <w:rPr>
          <w:rFonts w:ascii="Times New Roman" w:hAnsi="Times New Roman" w:cs="Times New Roman"/>
          <w:sz w:val="24"/>
          <w:szCs w:val="24"/>
        </w:rPr>
        <w:t xml:space="preserve"> vocational and technical schools </w:t>
      </w:r>
      <w:r w:rsidR="00B15AAE" w:rsidRPr="006A5FFC">
        <w:rPr>
          <w:rFonts w:ascii="Times New Roman" w:hAnsi="Times New Roman" w:cs="Times New Roman"/>
          <w:sz w:val="24"/>
          <w:szCs w:val="24"/>
        </w:rPr>
        <w:lastRenderedPageBreak/>
        <w:t>together, s</w:t>
      </w:r>
      <w:r w:rsidRPr="006A5FFC">
        <w:rPr>
          <w:rFonts w:ascii="Times New Roman" w:hAnsi="Times New Roman" w:cs="Times New Roman"/>
          <w:sz w:val="24"/>
          <w:szCs w:val="24"/>
        </w:rPr>
        <w:t xml:space="preserve">tudents in </w:t>
      </w:r>
      <w:r w:rsidR="00B15AAE" w:rsidRPr="006A5FFC">
        <w:rPr>
          <w:rFonts w:ascii="Times New Roman" w:hAnsi="Times New Roman" w:cs="Times New Roman"/>
          <w:sz w:val="24"/>
          <w:szCs w:val="24"/>
        </w:rPr>
        <w:t xml:space="preserve">these </w:t>
      </w:r>
      <w:r w:rsidRPr="006A5FFC">
        <w:rPr>
          <w:rFonts w:ascii="Times New Roman" w:hAnsi="Times New Roman" w:cs="Times New Roman"/>
          <w:sz w:val="24"/>
          <w:szCs w:val="24"/>
        </w:rPr>
        <w:t xml:space="preserve">schools do not appear to enjoy the same </w:t>
      </w:r>
      <w:r w:rsidR="00F320F8" w:rsidRPr="006A5FFC">
        <w:rPr>
          <w:rFonts w:ascii="Times New Roman" w:hAnsi="Times New Roman" w:cs="Times New Roman"/>
          <w:sz w:val="24"/>
          <w:szCs w:val="24"/>
        </w:rPr>
        <w:t xml:space="preserve">on–time graduation </w:t>
      </w:r>
      <w:r w:rsidRPr="006A5FFC">
        <w:rPr>
          <w:rFonts w:ascii="Times New Roman" w:hAnsi="Times New Roman" w:cs="Times New Roman"/>
          <w:sz w:val="24"/>
          <w:szCs w:val="24"/>
        </w:rPr>
        <w:t>benefits as those in regional vocational schools.</w:t>
      </w:r>
    </w:p>
    <w:p w:rsidR="00F30648" w:rsidRPr="006A5FFC" w:rsidRDefault="003E27A6" w:rsidP="002A56F9">
      <w:pPr>
        <w:spacing w:line="240" w:lineRule="auto"/>
        <w:rPr>
          <w:rFonts w:ascii="Times New Roman" w:hAnsi="Times New Roman" w:cs="Times New Roman"/>
          <w:i/>
          <w:iCs/>
          <w:sz w:val="24"/>
          <w:szCs w:val="24"/>
        </w:rPr>
      </w:pPr>
      <w:r w:rsidRPr="006A5FFC">
        <w:rPr>
          <w:rFonts w:ascii="Times New Roman" w:hAnsi="Times New Roman" w:cs="Times New Roman"/>
          <w:i/>
          <w:iCs/>
          <w:sz w:val="24"/>
          <w:szCs w:val="24"/>
        </w:rPr>
        <w:t>Plausible</w:t>
      </w:r>
      <w:r w:rsidR="00EF0751" w:rsidRPr="006A5FFC">
        <w:rPr>
          <w:rFonts w:ascii="Times New Roman" w:hAnsi="Times New Roman" w:cs="Times New Roman"/>
          <w:i/>
          <w:iCs/>
          <w:sz w:val="24"/>
          <w:szCs w:val="24"/>
        </w:rPr>
        <w:t xml:space="preserve"> Explanations for </w:t>
      </w:r>
      <w:r w:rsidRPr="006A5FFC">
        <w:rPr>
          <w:rFonts w:ascii="Times New Roman" w:hAnsi="Times New Roman" w:cs="Times New Roman"/>
          <w:i/>
          <w:iCs/>
          <w:sz w:val="24"/>
          <w:szCs w:val="24"/>
        </w:rPr>
        <w:t xml:space="preserve">the </w:t>
      </w:r>
      <w:r w:rsidR="00EF0751" w:rsidRPr="006A5FFC">
        <w:rPr>
          <w:rFonts w:ascii="Times New Roman" w:hAnsi="Times New Roman" w:cs="Times New Roman"/>
          <w:i/>
          <w:iCs/>
          <w:sz w:val="24"/>
          <w:szCs w:val="24"/>
        </w:rPr>
        <w:t>Higher Likelihood of On-Time Graduation for Students with High-Incidence Disabilities in Regional Vocational and Technical Schools</w:t>
      </w:r>
    </w:p>
    <w:p w:rsidR="00735C18" w:rsidRPr="006A5FFC" w:rsidRDefault="007A76E8" w:rsidP="002A56F9">
      <w:pPr>
        <w:spacing w:line="240" w:lineRule="auto"/>
        <w:rPr>
          <w:rFonts w:ascii="Times New Roman" w:hAnsi="Times New Roman" w:cs="Times New Roman"/>
          <w:sz w:val="24"/>
          <w:szCs w:val="24"/>
        </w:rPr>
      </w:pPr>
      <w:r w:rsidRPr="006A5FFC">
        <w:rPr>
          <w:rFonts w:ascii="Times New Roman" w:hAnsi="Times New Roman" w:cs="Times New Roman"/>
          <w:sz w:val="24"/>
          <w:szCs w:val="24"/>
        </w:rPr>
        <w:t>Alt</w:t>
      </w:r>
      <w:r w:rsidR="00735C18" w:rsidRPr="006A5FFC">
        <w:rPr>
          <w:rFonts w:ascii="Times New Roman" w:hAnsi="Times New Roman" w:cs="Times New Roman"/>
          <w:sz w:val="24"/>
          <w:szCs w:val="24"/>
        </w:rPr>
        <w:t xml:space="preserve">hough </w:t>
      </w:r>
      <w:r w:rsidRPr="006A5FFC">
        <w:rPr>
          <w:rFonts w:ascii="Times New Roman" w:hAnsi="Times New Roman" w:cs="Times New Roman"/>
          <w:sz w:val="24"/>
          <w:szCs w:val="24"/>
        </w:rPr>
        <w:t xml:space="preserve">the data we used in our analyses does support modeling odds ratios for on-time graduation of students with high-incidence disabilities enrolled in regional vocational and technical schools, </w:t>
      </w:r>
      <w:r w:rsidR="00735C18" w:rsidRPr="006A5FFC">
        <w:rPr>
          <w:rFonts w:ascii="Times New Roman" w:hAnsi="Times New Roman" w:cs="Times New Roman"/>
          <w:sz w:val="24"/>
          <w:szCs w:val="24"/>
        </w:rPr>
        <w:t xml:space="preserve">it is </w:t>
      </w:r>
      <w:r w:rsidR="001F01B2" w:rsidRPr="006A5FFC">
        <w:rPr>
          <w:rFonts w:ascii="Times New Roman" w:hAnsi="Times New Roman" w:cs="Times New Roman"/>
          <w:sz w:val="24"/>
          <w:szCs w:val="24"/>
        </w:rPr>
        <w:t xml:space="preserve">not possible </w:t>
      </w:r>
      <w:r w:rsidR="00735C18" w:rsidRPr="006A5FFC">
        <w:rPr>
          <w:rFonts w:ascii="Times New Roman" w:hAnsi="Times New Roman" w:cs="Times New Roman"/>
          <w:sz w:val="24"/>
          <w:szCs w:val="24"/>
        </w:rPr>
        <w:t xml:space="preserve">with this data to determine </w:t>
      </w:r>
      <w:r w:rsidR="00735C18" w:rsidRPr="006A5FFC">
        <w:rPr>
          <w:rFonts w:ascii="Times New Roman" w:hAnsi="Times New Roman" w:cs="Times New Roman"/>
          <w:i/>
          <w:iCs/>
          <w:sz w:val="24"/>
          <w:szCs w:val="24"/>
        </w:rPr>
        <w:t>why</w:t>
      </w:r>
      <w:r w:rsidR="00735C18" w:rsidRPr="006A5FFC">
        <w:rPr>
          <w:rFonts w:ascii="Times New Roman" w:hAnsi="Times New Roman" w:cs="Times New Roman"/>
          <w:sz w:val="24"/>
          <w:szCs w:val="24"/>
        </w:rPr>
        <w:t xml:space="preserve"> these students </w:t>
      </w:r>
      <w:r w:rsidRPr="006A5FFC">
        <w:rPr>
          <w:rFonts w:ascii="Times New Roman" w:hAnsi="Times New Roman" w:cs="Times New Roman"/>
          <w:sz w:val="24"/>
          <w:szCs w:val="24"/>
        </w:rPr>
        <w:t xml:space="preserve">have a higher likelihood </w:t>
      </w:r>
      <w:r w:rsidR="00735C18" w:rsidRPr="006A5FFC">
        <w:rPr>
          <w:rFonts w:ascii="Times New Roman" w:hAnsi="Times New Roman" w:cs="Times New Roman"/>
          <w:sz w:val="24"/>
          <w:szCs w:val="24"/>
        </w:rPr>
        <w:t>o</w:t>
      </w:r>
      <w:r w:rsidRPr="006A5FFC">
        <w:rPr>
          <w:rFonts w:ascii="Times New Roman" w:hAnsi="Times New Roman" w:cs="Times New Roman"/>
          <w:sz w:val="24"/>
          <w:szCs w:val="24"/>
        </w:rPr>
        <w:t>f</w:t>
      </w:r>
      <w:r w:rsidR="00735C18" w:rsidRPr="006A5FFC">
        <w:rPr>
          <w:rFonts w:ascii="Times New Roman" w:hAnsi="Times New Roman" w:cs="Times New Roman"/>
          <w:sz w:val="24"/>
          <w:szCs w:val="24"/>
        </w:rPr>
        <w:t xml:space="preserve"> graduating in four years</w:t>
      </w:r>
      <w:r w:rsidRPr="006A5FFC">
        <w:rPr>
          <w:rFonts w:ascii="Times New Roman" w:hAnsi="Times New Roman" w:cs="Times New Roman"/>
          <w:sz w:val="24"/>
          <w:szCs w:val="24"/>
        </w:rPr>
        <w:t xml:space="preserve"> tha</w:t>
      </w:r>
      <w:r w:rsidR="00325665" w:rsidRPr="006A5FFC">
        <w:rPr>
          <w:rFonts w:ascii="Times New Roman" w:hAnsi="Times New Roman" w:cs="Times New Roman"/>
          <w:sz w:val="24"/>
          <w:szCs w:val="24"/>
        </w:rPr>
        <w:t>n</w:t>
      </w:r>
      <w:r w:rsidRPr="006A5FFC">
        <w:rPr>
          <w:rFonts w:ascii="Times New Roman" w:hAnsi="Times New Roman" w:cs="Times New Roman"/>
          <w:sz w:val="24"/>
          <w:szCs w:val="24"/>
        </w:rPr>
        <w:t xml:space="preserve"> comparable students in traditional public high schools</w:t>
      </w:r>
      <w:r w:rsidR="00735C18" w:rsidRPr="006A5FFC">
        <w:rPr>
          <w:rFonts w:ascii="Times New Roman" w:hAnsi="Times New Roman" w:cs="Times New Roman"/>
          <w:sz w:val="24"/>
          <w:szCs w:val="24"/>
        </w:rPr>
        <w:t xml:space="preserve">. </w:t>
      </w:r>
      <w:r w:rsidRPr="006A5FFC">
        <w:rPr>
          <w:rFonts w:ascii="Times New Roman" w:hAnsi="Times New Roman" w:cs="Times New Roman"/>
          <w:sz w:val="24"/>
          <w:szCs w:val="24"/>
        </w:rPr>
        <w:t>However, w</w:t>
      </w:r>
      <w:r w:rsidR="00735C18" w:rsidRPr="006A5FFC">
        <w:rPr>
          <w:rFonts w:ascii="Times New Roman" w:hAnsi="Times New Roman" w:cs="Times New Roman"/>
          <w:sz w:val="24"/>
          <w:szCs w:val="24"/>
        </w:rPr>
        <w:t xml:space="preserve">e </w:t>
      </w:r>
      <w:r w:rsidR="00830D71" w:rsidRPr="006A5FFC">
        <w:rPr>
          <w:rFonts w:ascii="Times New Roman" w:hAnsi="Times New Roman" w:cs="Times New Roman"/>
          <w:sz w:val="24"/>
          <w:szCs w:val="24"/>
        </w:rPr>
        <w:t xml:space="preserve">explored this question by </w:t>
      </w:r>
      <w:r w:rsidR="00735C18" w:rsidRPr="006A5FFC">
        <w:rPr>
          <w:rFonts w:ascii="Times New Roman" w:hAnsi="Times New Roman" w:cs="Times New Roman"/>
          <w:sz w:val="24"/>
          <w:szCs w:val="24"/>
        </w:rPr>
        <w:t>sp</w:t>
      </w:r>
      <w:r w:rsidR="00830D71" w:rsidRPr="006A5FFC">
        <w:rPr>
          <w:rFonts w:ascii="Times New Roman" w:hAnsi="Times New Roman" w:cs="Times New Roman"/>
          <w:sz w:val="24"/>
          <w:szCs w:val="24"/>
        </w:rPr>
        <w:t>ea</w:t>
      </w:r>
      <w:r w:rsidR="00735C18" w:rsidRPr="006A5FFC">
        <w:rPr>
          <w:rFonts w:ascii="Times New Roman" w:hAnsi="Times New Roman" w:cs="Times New Roman"/>
          <w:sz w:val="24"/>
          <w:szCs w:val="24"/>
        </w:rPr>
        <w:t>k</w:t>
      </w:r>
      <w:r w:rsidR="00830D71" w:rsidRPr="006A5FFC">
        <w:rPr>
          <w:rFonts w:ascii="Times New Roman" w:hAnsi="Times New Roman" w:cs="Times New Roman"/>
          <w:sz w:val="24"/>
          <w:szCs w:val="24"/>
        </w:rPr>
        <w:t>i</w:t>
      </w:r>
      <w:r w:rsidR="00735C18" w:rsidRPr="006A5FFC">
        <w:rPr>
          <w:rFonts w:ascii="Times New Roman" w:hAnsi="Times New Roman" w:cs="Times New Roman"/>
          <w:sz w:val="24"/>
          <w:szCs w:val="24"/>
        </w:rPr>
        <w:t>n</w:t>
      </w:r>
      <w:r w:rsidR="00830D71" w:rsidRPr="006A5FFC">
        <w:rPr>
          <w:rFonts w:ascii="Times New Roman" w:hAnsi="Times New Roman" w:cs="Times New Roman"/>
          <w:sz w:val="24"/>
          <w:szCs w:val="24"/>
        </w:rPr>
        <w:t>g</w:t>
      </w:r>
      <w:r w:rsidR="00735C18" w:rsidRPr="006A5FFC">
        <w:rPr>
          <w:rFonts w:ascii="Times New Roman" w:hAnsi="Times New Roman" w:cs="Times New Roman"/>
          <w:sz w:val="24"/>
          <w:szCs w:val="24"/>
        </w:rPr>
        <w:t xml:space="preserve"> to a number of </w:t>
      </w:r>
      <w:r w:rsidR="00806C7F" w:rsidRPr="006A5FFC">
        <w:rPr>
          <w:rFonts w:ascii="Times New Roman" w:hAnsi="Times New Roman" w:cs="Times New Roman"/>
          <w:sz w:val="24"/>
          <w:szCs w:val="24"/>
        </w:rPr>
        <w:t xml:space="preserve">CTE </w:t>
      </w:r>
      <w:r w:rsidR="00735C18" w:rsidRPr="006A5FFC">
        <w:rPr>
          <w:rFonts w:ascii="Times New Roman" w:hAnsi="Times New Roman" w:cs="Times New Roman"/>
          <w:sz w:val="24"/>
          <w:szCs w:val="24"/>
        </w:rPr>
        <w:t>educators</w:t>
      </w:r>
      <w:r w:rsidR="00B13AF2" w:rsidRPr="006A5FFC">
        <w:rPr>
          <w:rFonts w:ascii="Times New Roman" w:hAnsi="Times New Roman" w:cs="Times New Roman"/>
          <w:sz w:val="24"/>
          <w:szCs w:val="24"/>
        </w:rPr>
        <w:t xml:space="preserve"> across all settings</w:t>
      </w:r>
      <w:r w:rsidR="00735C18" w:rsidRPr="006A5FFC">
        <w:rPr>
          <w:rFonts w:ascii="Times New Roman" w:hAnsi="Times New Roman" w:cs="Times New Roman"/>
          <w:sz w:val="24"/>
          <w:szCs w:val="24"/>
        </w:rPr>
        <w:t xml:space="preserve"> </w:t>
      </w:r>
      <w:r w:rsidR="00C60A45" w:rsidRPr="006A5FFC">
        <w:rPr>
          <w:rFonts w:ascii="Times New Roman" w:hAnsi="Times New Roman" w:cs="Times New Roman"/>
          <w:sz w:val="24"/>
          <w:szCs w:val="24"/>
        </w:rPr>
        <w:t>regarding</w:t>
      </w:r>
      <w:r w:rsidR="00735C18" w:rsidRPr="006A5FFC">
        <w:rPr>
          <w:rFonts w:ascii="Times New Roman" w:hAnsi="Times New Roman" w:cs="Times New Roman"/>
          <w:sz w:val="24"/>
          <w:szCs w:val="24"/>
        </w:rPr>
        <w:t xml:space="preserve"> </w:t>
      </w:r>
      <w:r w:rsidR="00830D71" w:rsidRPr="006A5FFC">
        <w:rPr>
          <w:rFonts w:ascii="Times New Roman" w:hAnsi="Times New Roman" w:cs="Times New Roman"/>
          <w:sz w:val="24"/>
          <w:szCs w:val="24"/>
        </w:rPr>
        <w:t xml:space="preserve">our </w:t>
      </w:r>
      <w:r w:rsidR="00735C18" w:rsidRPr="006A5FFC">
        <w:rPr>
          <w:rFonts w:ascii="Times New Roman" w:hAnsi="Times New Roman" w:cs="Times New Roman"/>
          <w:sz w:val="24"/>
          <w:szCs w:val="24"/>
        </w:rPr>
        <w:t>findings</w:t>
      </w:r>
      <w:r w:rsidR="003E27A6" w:rsidRPr="006A5FFC">
        <w:rPr>
          <w:rFonts w:ascii="Times New Roman" w:hAnsi="Times New Roman" w:cs="Times New Roman"/>
          <w:sz w:val="24"/>
          <w:szCs w:val="24"/>
        </w:rPr>
        <w:t xml:space="preserve"> and heard </w:t>
      </w:r>
      <w:r w:rsidR="00735C18" w:rsidRPr="006A5FFC">
        <w:rPr>
          <w:rFonts w:ascii="Times New Roman" w:hAnsi="Times New Roman" w:cs="Times New Roman"/>
          <w:sz w:val="24"/>
          <w:szCs w:val="24"/>
        </w:rPr>
        <w:t>remarkably</w:t>
      </w:r>
      <w:r w:rsidR="00891142" w:rsidRPr="006A5FFC">
        <w:rPr>
          <w:rFonts w:ascii="Times New Roman" w:hAnsi="Times New Roman" w:cs="Times New Roman"/>
          <w:sz w:val="24"/>
          <w:szCs w:val="24"/>
        </w:rPr>
        <w:t xml:space="preserve"> consistent</w:t>
      </w:r>
      <w:r w:rsidR="00735C18" w:rsidRPr="006A5FFC">
        <w:rPr>
          <w:rFonts w:ascii="Times New Roman" w:hAnsi="Times New Roman" w:cs="Times New Roman"/>
          <w:sz w:val="24"/>
          <w:szCs w:val="24"/>
        </w:rPr>
        <w:t xml:space="preserve"> explanation</w:t>
      </w:r>
      <w:r w:rsidR="00891142" w:rsidRPr="006A5FFC">
        <w:rPr>
          <w:rFonts w:ascii="Times New Roman" w:hAnsi="Times New Roman" w:cs="Times New Roman"/>
          <w:sz w:val="24"/>
          <w:szCs w:val="24"/>
        </w:rPr>
        <w:t>s</w:t>
      </w:r>
      <w:r w:rsidR="00735C18" w:rsidRPr="006A5FFC">
        <w:rPr>
          <w:rFonts w:ascii="Times New Roman" w:hAnsi="Times New Roman" w:cs="Times New Roman"/>
          <w:sz w:val="24"/>
          <w:szCs w:val="24"/>
        </w:rPr>
        <w:t xml:space="preserve"> for this success. We have generated several plausible hypothes</w:t>
      </w:r>
      <w:r w:rsidR="001F01B2" w:rsidRPr="006A5FFC">
        <w:rPr>
          <w:rFonts w:ascii="Times New Roman" w:hAnsi="Times New Roman" w:cs="Times New Roman"/>
          <w:sz w:val="24"/>
          <w:szCs w:val="24"/>
        </w:rPr>
        <w:t>e</w:t>
      </w:r>
      <w:r w:rsidR="00735C18" w:rsidRPr="006A5FFC">
        <w:rPr>
          <w:rFonts w:ascii="Times New Roman" w:hAnsi="Times New Roman" w:cs="Times New Roman"/>
          <w:sz w:val="24"/>
          <w:szCs w:val="24"/>
        </w:rPr>
        <w:t>s based on th</w:t>
      </w:r>
      <w:r w:rsidR="00927FD3" w:rsidRPr="006A5FFC">
        <w:rPr>
          <w:rFonts w:ascii="Times New Roman" w:hAnsi="Times New Roman" w:cs="Times New Roman"/>
          <w:sz w:val="24"/>
          <w:szCs w:val="24"/>
        </w:rPr>
        <w:t>e</w:t>
      </w:r>
      <w:r w:rsidR="00735C18" w:rsidRPr="006A5FFC">
        <w:rPr>
          <w:rFonts w:ascii="Times New Roman" w:hAnsi="Times New Roman" w:cs="Times New Roman"/>
          <w:sz w:val="24"/>
          <w:szCs w:val="24"/>
        </w:rPr>
        <w:t>s</w:t>
      </w:r>
      <w:r w:rsidR="00927FD3" w:rsidRPr="006A5FFC">
        <w:rPr>
          <w:rFonts w:ascii="Times New Roman" w:hAnsi="Times New Roman" w:cs="Times New Roman"/>
          <w:sz w:val="24"/>
          <w:szCs w:val="24"/>
        </w:rPr>
        <w:t>e</w:t>
      </w:r>
      <w:r w:rsidR="00735C18" w:rsidRPr="006A5FFC">
        <w:rPr>
          <w:rFonts w:ascii="Times New Roman" w:hAnsi="Times New Roman" w:cs="Times New Roman"/>
          <w:sz w:val="24"/>
          <w:szCs w:val="24"/>
        </w:rPr>
        <w:t xml:space="preserve"> discussions. </w:t>
      </w:r>
    </w:p>
    <w:p w:rsidR="00735C18" w:rsidRPr="006A5FFC" w:rsidRDefault="00735C18" w:rsidP="002A56F9">
      <w:pPr>
        <w:spacing w:line="240" w:lineRule="auto"/>
        <w:rPr>
          <w:rFonts w:ascii="Times New Roman" w:hAnsi="Times New Roman" w:cs="Times New Roman"/>
          <w:sz w:val="24"/>
          <w:szCs w:val="24"/>
        </w:rPr>
      </w:pPr>
      <w:r w:rsidRPr="006A5FFC">
        <w:rPr>
          <w:rFonts w:ascii="Times New Roman" w:hAnsi="Times New Roman" w:cs="Times New Roman"/>
          <w:sz w:val="24"/>
          <w:szCs w:val="24"/>
        </w:rPr>
        <w:t>First, educators from these school</w:t>
      </w:r>
      <w:r w:rsidR="00927FD3" w:rsidRPr="006A5FFC">
        <w:rPr>
          <w:rFonts w:ascii="Times New Roman" w:hAnsi="Times New Roman" w:cs="Times New Roman"/>
          <w:sz w:val="24"/>
          <w:szCs w:val="24"/>
        </w:rPr>
        <w:t>s</w:t>
      </w:r>
      <w:r w:rsidRPr="006A5FFC">
        <w:rPr>
          <w:rFonts w:ascii="Times New Roman" w:hAnsi="Times New Roman" w:cs="Times New Roman"/>
          <w:sz w:val="24"/>
          <w:szCs w:val="24"/>
        </w:rPr>
        <w:t xml:space="preserve"> attribute</w:t>
      </w:r>
      <w:r w:rsidR="00102674" w:rsidRPr="006A5FFC">
        <w:rPr>
          <w:rFonts w:ascii="Times New Roman" w:hAnsi="Times New Roman" w:cs="Times New Roman"/>
          <w:sz w:val="24"/>
          <w:szCs w:val="24"/>
        </w:rPr>
        <w:t>d</w:t>
      </w:r>
      <w:r w:rsidRPr="006A5FFC">
        <w:rPr>
          <w:rFonts w:ascii="Times New Roman" w:hAnsi="Times New Roman" w:cs="Times New Roman"/>
          <w:sz w:val="24"/>
          <w:szCs w:val="24"/>
        </w:rPr>
        <w:t xml:space="preserve"> engagement </w:t>
      </w:r>
      <w:r w:rsidR="00102674" w:rsidRPr="006A5FFC">
        <w:rPr>
          <w:rFonts w:ascii="Times New Roman" w:hAnsi="Times New Roman" w:cs="Times New Roman"/>
          <w:sz w:val="24"/>
          <w:szCs w:val="24"/>
        </w:rPr>
        <w:t xml:space="preserve">as </w:t>
      </w:r>
      <w:r w:rsidRPr="006A5FFC">
        <w:rPr>
          <w:rFonts w:ascii="Times New Roman" w:hAnsi="Times New Roman" w:cs="Times New Roman"/>
          <w:sz w:val="24"/>
          <w:szCs w:val="24"/>
        </w:rPr>
        <w:t>a major factor in retaining students and gradua</w:t>
      </w:r>
      <w:r w:rsidR="00891142" w:rsidRPr="006A5FFC">
        <w:rPr>
          <w:rFonts w:ascii="Times New Roman" w:hAnsi="Times New Roman" w:cs="Times New Roman"/>
          <w:sz w:val="24"/>
          <w:szCs w:val="24"/>
        </w:rPr>
        <w:t xml:space="preserve">ting them on time. </w:t>
      </w:r>
      <w:r w:rsidRPr="006A5FFC">
        <w:rPr>
          <w:rFonts w:ascii="Times New Roman" w:hAnsi="Times New Roman" w:cs="Times New Roman"/>
          <w:sz w:val="24"/>
          <w:szCs w:val="24"/>
        </w:rPr>
        <w:t>Many told stories of students who</w:t>
      </w:r>
      <w:r w:rsidR="00102674" w:rsidRPr="006A5FFC">
        <w:rPr>
          <w:rFonts w:ascii="Times New Roman" w:hAnsi="Times New Roman" w:cs="Times New Roman"/>
          <w:sz w:val="24"/>
          <w:szCs w:val="24"/>
        </w:rPr>
        <w:t>, having</w:t>
      </w:r>
      <w:r w:rsidRPr="006A5FFC">
        <w:rPr>
          <w:rFonts w:ascii="Times New Roman" w:hAnsi="Times New Roman" w:cs="Times New Roman"/>
          <w:sz w:val="24"/>
          <w:szCs w:val="24"/>
        </w:rPr>
        <w:t xml:space="preserve"> previously struggled with school</w:t>
      </w:r>
      <w:r w:rsidR="00102674" w:rsidRPr="006A5FFC">
        <w:rPr>
          <w:rFonts w:ascii="Times New Roman" w:hAnsi="Times New Roman" w:cs="Times New Roman"/>
          <w:sz w:val="24"/>
          <w:szCs w:val="24"/>
        </w:rPr>
        <w:t>,</w:t>
      </w:r>
      <w:r w:rsidRPr="006A5FFC">
        <w:rPr>
          <w:rFonts w:ascii="Times New Roman" w:hAnsi="Times New Roman" w:cs="Times New Roman"/>
          <w:sz w:val="24"/>
          <w:szCs w:val="24"/>
        </w:rPr>
        <w:t xml:space="preserve"> </w:t>
      </w:r>
      <w:r w:rsidR="00102674" w:rsidRPr="006A5FFC">
        <w:rPr>
          <w:rFonts w:ascii="Times New Roman" w:hAnsi="Times New Roman" w:cs="Times New Roman"/>
          <w:sz w:val="24"/>
          <w:szCs w:val="24"/>
        </w:rPr>
        <w:t xml:space="preserve">were able to </w:t>
      </w:r>
      <w:r w:rsidRPr="006A5FFC">
        <w:rPr>
          <w:rFonts w:ascii="Times New Roman" w:hAnsi="Times New Roman" w:cs="Times New Roman"/>
          <w:sz w:val="24"/>
          <w:szCs w:val="24"/>
        </w:rPr>
        <w:t xml:space="preserve">find their niche in vocational schools. Stories of students who not only </w:t>
      </w:r>
      <w:r w:rsidR="007E3828" w:rsidRPr="006A5FFC">
        <w:rPr>
          <w:rFonts w:ascii="Times New Roman" w:hAnsi="Times New Roman" w:cs="Times New Roman"/>
          <w:sz w:val="24"/>
          <w:szCs w:val="24"/>
        </w:rPr>
        <w:t>persevered</w:t>
      </w:r>
      <w:r w:rsidRPr="006A5FFC">
        <w:rPr>
          <w:rFonts w:ascii="Times New Roman" w:hAnsi="Times New Roman" w:cs="Times New Roman"/>
          <w:sz w:val="24"/>
          <w:szCs w:val="24"/>
        </w:rPr>
        <w:t xml:space="preserve"> but excelled in their vocational areas were readily offered.</w:t>
      </w:r>
      <w:r w:rsidR="003048B0" w:rsidRPr="006A5FFC">
        <w:rPr>
          <w:rFonts w:ascii="Times New Roman" w:hAnsi="Times New Roman" w:cs="Times New Roman"/>
          <w:sz w:val="24"/>
          <w:szCs w:val="24"/>
        </w:rPr>
        <w:t xml:space="preserve"> This is consistent with the literature on </w:t>
      </w:r>
      <w:r w:rsidR="00102674" w:rsidRPr="006A5FFC">
        <w:rPr>
          <w:rFonts w:ascii="Times New Roman" w:hAnsi="Times New Roman" w:cs="Times New Roman"/>
          <w:sz w:val="24"/>
          <w:szCs w:val="24"/>
        </w:rPr>
        <w:t>U</w:t>
      </w:r>
      <w:r w:rsidR="003048B0" w:rsidRPr="006A5FFC">
        <w:rPr>
          <w:rFonts w:ascii="Times New Roman" w:hAnsi="Times New Roman" w:cs="Times New Roman"/>
          <w:sz w:val="24"/>
          <w:szCs w:val="24"/>
        </w:rPr>
        <w:t xml:space="preserve">niversal </w:t>
      </w:r>
      <w:r w:rsidR="00102674" w:rsidRPr="006A5FFC">
        <w:rPr>
          <w:rFonts w:ascii="Times New Roman" w:hAnsi="Times New Roman" w:cs="Times New Roman"/>
          <w:sz w:val="24"/>
          <w:szCs w:val="24"/>
        </w:rPr>
        <w:t>D</w:t>
      </w:r>
      <w:r w:rsidR="003048B0" w:rsidRPr="006A5FFC">
        <w:rPr>
          <w:rFonts w:ascii="Times New Roman" w:hAnsi="Times New Roman" w:cs="Times New Roman"/>
          <w:sz w:val="24"/>
          <w:szCs w:val="24"/>
        </w:rPr>
        <w:t xml:space="preserve">esign for </w:t>
      </w:r>
      <w:r w:rsidR="00102674" w:rsidRPr="006A5FFC">
        <w:rPr>
          <w:rFonts w:ascii="Times New Roman" w:hAnsi="Times New Roman" w:cs="Times New Roman"/>
          <w:sz w:val="24"/>
          <w:szCs w:val="24"/>
        </w:rPr>
        <w:t>L</w:t>
      </w:r>
      <w:r w:rsidR="003048B0" w:rsidRPr="006A5FFC">
        <w:rPr>
          <w:rFonts w:ascii="Times New Roman" w:hAnsi="Times New Roman" w:cs="Times New Roman"/>
          <w:sz w:val="24"/>
          <w:szCs w:val="24"/>
        </w:rPr>
        <w:t>earning</w:t>
      </w:r>
      <w:r w:rsidR="00102674" w:rsidRPr="006A5FFC">
        <w:rPr>
          <w:rFonts w:ascii="Times New Roman" w:hAnsi="Times New Roman" w:cs="Times New Roman"/>
          <w:sz w:val="24"/>
          <w:szCs w:val="24"/>
        </w:rPr>
        <w:t>, which</w:t>
      </w:r>
      <w:r w:rsidR="003048B0" w:rsidRPr="006A5FFC">
        <w:rPr>
          <w:rFonts w:ascii="Times New Roman" w:hAnsi="Times New Roman" w:cs="Times New Roman"/>
          <w:sz w:val="24"/>
          <w:szCs w:val="24"/>
        </w:rPr>
        <w:t xml:space="preserve"> posits that engagement is a central feature of successful learning environments for many diverse learners (Rose and Myer</w:t>
      </w:r>
      <w:r w:rsidR="00102674" w:rsidRPr="006A5FFC">
        <w:rPr>
          <w:rFonts w:ascii="Times New Roman" w:hAnsi="Times New Roman" w:cs="Times New Roman"/>
          <w:sz w:val="24"/>
          <w:szCs w:val="24"/>
        </w:rPr>
        <w:t xml:space="preserve">, </w:t>
      </w:r>
      <w:r w:rsidR="00801619" w:rsidRPr="006A5FFC">
        <w:rPr>
          <w:rFonts w:ascii="Times New Roman" w:hAnsi="Times New Roman" w:cs="Times New Roman"/>
          <w:sz w:val="24"/>
          <w:szCs w:val="24"/>
        </w:rPr>
        <w:t>2002</w:t>
      </w:r>
      <w:r w:rsidR="003048B0" w:rsidRPr="006A5FFC">
        <w:rPr>
          <w:rFonts w:ascii="Times New Roman" w:hAnsi="Times New Roman" w:cs="Times New Roman"/>
          <w:sz w:val="24"/>
          <w:szCs w:val="24"/>
        </w:rPr>
        <w:t>)</w:t>
      </w:r>
      <w:r w:rsidR="00102674" w:rsidRPr="006A5FFC">
        <w:rPr>
          <w:rFonts w:ascii="Times New Roman" w:hAnsi="Times New Roman" w:cs="Times New Roman"/>
          <w:sz w:val="24"/>
          <w:szCs w:val="24"/>
        </w:rPr>
        <w:t>.</w:t>
      </w:r>
      <w:r w:rsidR="003048B0" w:rsidRPr="006A5FFC">
        <w:rPr>
          <w:rFonts w:ascii="Times New Roman" w:hAnsi="Times New Roman" w:cs="Times New Roman"/>
          <w:sz w:val="24"/>
          <w:szCs w:val="24"/>
        </w:rPr>
        <w:t xml:space="preserve"> </w:t>
      </w:r>
    </w:p>
    <w:p w:rsidR="00735C18" w:rsidRPr="006A5FFC" w:rsidRDefault="003048B0" w:rsidP="002A56F9">
      <w:pPr>
        <w:spacing w:line="240" w:lineRule="auto"/>
        <w:rPr>
          <w:rFonts w:ascii="Times New Roman" w:hAnsi="Times New Roman" w:cs="Times New Roman"/>
          <w:sz w:val="24"/>
          <w:szCs w:val="24"/>
        </w:rPr>
      </w:pPr>
      <w:r w:rsidRPr="006A5FFC">
        <w:rPr>
          <w:rFonts w:ascii="Times New Roman" w:hAnsi="Times New Roman" w:cs="Times New Roman"/>
          <w:sz w:val="24"/>
          <w:szCs w:val="24"/>
        </w:rPr>
        <w:t xml:space="preserve">The relative success of many students with disabilities in vocational schools also makes </w:t>
      </w:r>
      <w:r w:rsidR="00735C18" w:rsidRPr="006A5FFC">
        <w:rPr>
          <w:rFonts w:ascii="Times New Roman" w:hAnsi="Times New Roman" w:cs="Times New Roman"/>
          <w:sz w:val="24"/>
          <w:szCs w:val="24"/>
        </w:rPr>
        <w:t xml:space="preserve">sense given what we know about </w:t>
      </w:r>
      <w:r w:rsidR="00DE4C7B" w:rsidRPr="006A5FFC">
        <w:rPr>
          <w:rFonts w:ascii="Times New Roman" w:hAnsi="Times New Roman" w:cs="Times New Roman"/>
          <w:sz w:val="24"/>
          <w:szCs w:val="24"/>
        </w:rPr>
        <w:t xml:space="preserve">these </w:t>
      </w:r>
      <w:r w:rsidR="00735C18" w:rsidRPr="006A5FFC">
        <w:rPr>
          <w:rFonts w:ascii="Times New Roman" w:hAnsi="Times New Roman" w:cs="Times New Roman"/>
          <w:sz w:val="24"/>
          <w:szCs w:val="24"/>
        </w:rPr>
        <w:t>students</w:t>
      </w:r>
      <w:r w:rsidR="00DE4C7B" w:rsidRPr="006A5FFC">
        <w:rPr>
          <w:rFonts w:ascii="Times New Roman" w:hAnsi="Times New Roman" w:cs="Times New Roman"/>
          <w:sz w:val="24"/>
          <w:szCs w:val="24"/>
        </w:rPr>
        <w:t xml:space="preserve">, </w:t>
      </w:r>
      <w:r w:rsidR="00735C18" w:rsidRPr="006A5FFC">
        <w:rPr>
          <w:rFonts w:ascii="Times New Roman" w:hAnsi="Times New Roman" w:cs="Times New Roman"/>
          <w:sz w:val="24"/>
          <w:szCs w:val="24"/>
        </w:rPr>
        <w:t xml:space="preserve">particularly those with learning disabilities </w:t>
      </w:r>
      <w:r w:rsidR="00DE4C7B" w:rsidRPr="006A5FFC">
        <w:rPr>
          <w:rFonts w:ascii="Times New Roman" w:hAnsi="Times New Roman" w:cs="Times New Roman"/>
          <w:sz w:val="24"/>
          <w:szCs w:val="24"/>
        </w:rPr>
        <w:t>or</w:t>
      </w:r>
      <w:r w:rsidR="00735C18" w:rsidRPr="006A5FFC">
        <w:rPr>
          <w:rFonts w:ascii="Times New Roman" w:hAnsi="Times New Roman" w:cs="Times New Roman"/>
          <w:sz w:val="24"/>
          <w:szCs w:val="24"/>
        </w:rPr>
        <w:t xml:space="preserve"> behavioral issues. </w:t>
      </w:r>
      <w:proofErr w:type="gramStart"/>
      <w:r w:rsidR="00735C18" w:rsidRPr="006A5FFC">
        <w:rPr>
          <w:rFonts w:ascii="Times New Roman" w:hAnsi="Times New Roman" w:cs="Times New Roman"/>
          <w:sz w:val="24"/>
          <w:szCs w:val="24"/>
        </w:rPr>
        <w:t>For instance, research that suggests that students with dyslexia may also excel in areas that rely on “big picture” and creative thinking (</w:t>
      </w:r>
      <w:proofErr w:type="spellStart"/>
      <w:r w:rsidR="00735C18" w:rsidRPr="006A5FFC">
        <w:rPr>
          <w:rFonts w:ascii="Times New Roman" w:hAnsi="Times New Roman" w:cs="Times New Roman"/>
          <w:sz w:val="24"/>
          <w:szCs w:val="24"/>
        </w:rPr>
        <w:t>Shaywitz</w:t>
      </w:r>
      <w:proofErr w:type="spellEnd"/>
      <w:r w:rsidR="00735C18" w:rsidRPr="006A5FFC">
        <w:rPr>
          <w:rFonts w:ascii="Times New Roman" w:hAnsi="Times New Roman" w:cs="Times New Roman"/>
          <w:sz w:val="24"/>
          <w:szCs w:val="24"/>
        </w:rPr>
        <w:t>, 2003).</w:t>
      </w:r>
      <w:proofErr w:type="gramEnd"/>
      <w:r w:rsidR="00FD438B" w:rsidRPr="006A5FFC">
        <w:rPr>
          <w:rFonts w:ascii="Times New Roman" w:hAnsi="Times New Roman" w:cs="Times New Roman"/>
          <w:sz w:val="24"/>
          <w:szCs w:val="24"/>
        </w:rPr>
        <w:t xml:space="preserve"> We </w:t>
      </w:r>
      <w:r w:rsidR="00B31648" w:rsidRPr="006A5FFC">
        <w:rPr>
          <w:rFonts w:ascii="Times New Roman" w:hAnsi="Times New Roman" w:cs="Times New Roman"/>
          <w:sz w:val="24"/>
          <w:szCs w:val="24"/>
        </w:rPr>
        <w:t>posit</w:t>
      </w:r>
      <w:r w:rsidR="00FD438B" w:rsidRPr="006A5FFC">
        <w:rPr>
          <w:rFonts w:ascii="Times New Roman" w:hAnsi="Times New Roman" w:cs="Times New Roman"/>
          <w:sz w:val="24"/>
          <w:szCs w:val="24"/>
        </w:rPr>
        <w:t xml:space="preserve"> that the additional time students in </w:t>
      </w:r>
      <w:r w:rsidR="00FD438B" w:rsidRPr="006A5FFC">
        <w:rPr>
          <w:rFonts w:ascii="Times New Roman" w:hAnsi="Times New Roman" w:cs="Times New Roman"/>
          <w:i/>
          <w:sz w:val="24"/>
          <w:szCs w:val="24"/>
        </w:rPr>
        <w:t>regional vocational and technical schools</w:t>
      </w:r>
      <w:r w:rsidR="00FD438B" w:rsidRPr="006A5FFC">
        <w:rPr>
          <w:rFonts w:ascii="Times New Roman" w:hAnsi="Times New Roman" w:cs="Times New Roman"/>
          <w:sz w:val="24"/>
          <w:szCs w:val="24"/>
        </w:rPr>
        <w:t xml:space="preserve"> spend in their shops, as well as </w:t>
      </w:r>
      <w:r w:rsidR="00F320F8" w:rsidRPr="006A5FFC">
        <w:rPr>
          <w:rFonts w:ascii="Times New Roman" w:hAnsi="Times New Roman" w:cs="Times New Roman"/>
          <w:sz w:val="24"/>
          <w:szCs w:val="24"/>
        </w:rPr>
        <w:t>an</w:t>
      </w:r>
      <w:r w:rsidR="00FD438B" w:rsidRPr="006A5FFC">
        <w:rPr>
          <w:rFonts w:ascii="Times New Roman" w:hAnsi="Times New Roman" w:cs="Times New Roman"/>
          <w:sz w:val="24"/>
          <w:szCs w:val="24"/>
        </w:rPr>
        <w:t xml:space="preserve"> alternating schedule</w:t>
      </w:r>
      <w:r w:rsidR="00F320F8" w:rsidRPr="006A5FFC">
        <w:rPr>
          <w:rFonts w:ascii="Times New Roman" w:hAnsi="Times New Roman" w:cs="Times New Roman"/>
          <w:sz w:val="24"/>
          <w:szCs w:val="24"/>
        </w:rPr>
        <w:t xml:space="preserve">, which allows for </w:t>
      </w:r>
      <w:r w:rsidR="00FD438B" w:rsidRPr="006A5FFC">
        <w:rPr>
          <w:rFonts w:ascii="Times New Roman" w:hAnsi="Times New Roman" w:cs="Times New Roman"/>
          <w:sz w:val="24"/>
          <w:szCs w:val="24"/>
        </w:rPr>
        <w:t xml:space="preserve">one week in the classroom, one week in the shop, may foster such “big picture” and creative thinking in a way that part-time programs in </w:t>
      </w:r>
      <w:r w:rsidR="00DF0B7D" w:rsidRPr="006A5FFC">
        <w:rPr>
          <w:rFonts w:ascii="Times New Roman" w:hAnsi="Times New Roman" w:cs="Times New Roman"/>
          <w:sz w:val="24"/>
          <w:szCs w:val="24"/>
        </w:rPr>
        <w:t>traditional</w:t>
      </w:r>
      <w:r w:rsidR="00FD438B" w:rsidRPr="006A5FFC">
        <w:rPr>
          <w:rFonts w:ascii="Times New Roman" w:hAnsi="Times New Roman" w:cs="Times New Roman"/>
          <w:sz w:val="24"/>
          <w:szCs w:val="24"/>
        </w:rPr>
        <w:t xml:space="preserve"> schools are less able to facilitate.</w:t>
      </w:r>
    </w:p>
    <w:p w:rsidR="00735C18" w:rsidRPr="006A5FFC" w:rsidRDefault="00735C18" w:rsidP="002A56F9">
      <w:pPr>
        <w:spacing w:line="240" w:lineRule="auto"/>
        <w:rPr>
          <w:rFonts w:ascii="Times New Roman" w:hAnsi="Times New Roman" w:cs="Times New Roman"/>
        </w:rPr>
      </w:pPr>
      <w:r w:rsidRPr="006A5FFC">
        <w:rPr>
          <w:rFonts w:ascii="Times New Roman" w:hAnsi="Times New Roman" w:cs="Times New Roman"/>
          <w:sz w:val="24"/>
          <w:szCs w:val="24"/>
        </w:rPr>
        <w:t xml:space="preserve">In regard to why these students </w:t>
      </w:r>
      <w:r w:rsidR="001557CB" w:rsidRPr="006A5FFC">
        <w:rPr>
          <w:rFonts w:ascii="Times New Roman" w:hAnsi="Times New Roman" w:cs="Times New Roman"/>
          <w:sz w:val="24"/>
          <w:szCs w:val="24"/>
        </w:rPr>
        <w:t>appeared</w:t>
      </w:r>
      <w:r w:rsidRPr="006A5FFC">
        <w:rPr>
          <w:rFonts w:ascii="Times New Roman" w:hAnsi="Times New Roman" w:cs="Times New Roman"/>
          <w:sz w:val="24"/>
          <w:szCs w:val="24"/>
        </w:rPr>
        <w:t xml:space="preserve"> to </w:t>
      </w:r>
      <w:r w:rsidR="00DF0B7D" w:rsidRPr="006A5FFC">
        <w:rPr>
          <w:rFonts w:ascii="Times New Roman" w:hAnsi="Times New Roman" w:cs="Times New Roman"/>
          <w:sz w:val="24"/>
          <w:szCs w:val="24"/>
        </w:rPr>
        <w:t>perform</w:t>
      </w:r>
      <w:r w:rsidRPr="006A5FFC">
        <w:rPr>
          <w:rFonts w:ascii="Times New Roman" w:hAnsi="Times New Roman" w:cs="Times New Roman"/>
          <w:sz w:val="24"/>
          <w:szCs w:val="24"/>
        </w:rPr>
        <w:t xml:space="preserve"> comparably in academics even though they have much less time in academic subjects, most</w:t>
      </w:r>
      <w:r w:rsidR="00DF0B7D" w:rsidRPr="006A5FFC">
        <w:rPr>
          <w:rFonts w:ascii="Times New Roman" w:hAnsi="Times New Roman" w:cs="Times New Roman"/>
          <w:sz w:val="24"/>
          <w:szCs w:val="24"/>
        </w:rPr>
        <w:t xml:space="preserve"> CTE educators</w:t>
      </w:r>
      <w:r w:rsidRPr="006A5FFC">
        <w:rPr>
          <w:rFonts w:ascii="Times New Roman" w:hAnsi="Times New Roman" w:cs="Times New Roman"/>
          <w:sz w:val="24"/>
          <w:szCs w:val="24"/>
        </w:rPr>
        <w:t xml:space="preserve"> </w:t>
      </w:r>
      <w:r w:rsidR="00DF0B7D" w:rsidRPr="006A5FFC">
        <w:rPr>
          <w:rFonts w:ascii="Times New Roman" w:hAnsi="Times New Roman" w:cs="Times New Roman"/>
          <w:sz w:val="24"/>
          <w:szCs w:val="24"/>
        </w:rPr>
        <w:t>indicated that</w:t>
      </w:r>
      <w:r w:rsidRPr="006A5FFC">
        <w:rPr>
          <w:rFonts w:ascii="Times New Roman" w:hAnsi="Times New Roman" w:cs="Times New Roman"/>
          <w:sz w:val="24"/>
          <w:szCs w:val="24"/>
        </w:rPr>
        <w:t xml:space="preserve"> the strong connection between vocational and academic subjects may account for of this finding. For instance, one educator stated they use</w:t>
      </w:r>
      <w:r w:rsidR="00F320F8" w:rsidRPr="006A5FFC">
        <w:rPr>
          <w:rFonts w:ascii="Times New Roman" w:hAnsi="Times New Roman" w:cs="Times New Roman"/>
          <w:sz w:val="24"/>
          <w:szCs w:val="24"/>
        </w:rPr>
        <w:t>d</w:t>
      </w:r>
      <w:r w:rsidRPr="006A5FFC">
        <w:rPr>
          <w:rFonts w:ascii="Times New Roman" w:hAnsi="Times New Roman" w:cs="Times New Roman"/>
          <w:sz w:val="24"/>
          <w:szCs w:val="24"/>
        </w:rPr>
        <w:t xml:space="preserve"> math </w:t>
      </w:r>
      <w:r w:rsidR="00F320F8" w:rsidRPr="006A5FFC">
        <w:rPr>
          <w:rFonts w:ascii="Times New Roman" w:hAnsi="Times New Roman" w:cs="Times New Roman"/>
          <w:sz w:val="24"/>
          <w:szCs w:val="24"/>
        </w:rPr>
        <w:t>constantly</w:t>
      </w:r>
      <w:r w:rsidRPr="006A5FFC">
        <w:rPr>
          <w:rFonts w:ascii="Times New Roman" w:hAnsi="Times New Roman" w:cs="Times New Roman"/>
          <w:sz w:val="24"/>
          <w:szCs w:val="24"/>
        </w:rPr>
        <w:t xml:space="preserve"> in their vocational areas.</w:t>
      </w:r>
    </w:p>
    <w:p w:rsidR="003048B0" w:rsidRPr="006A5FFC" w:rsidRDefault="001557CB"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In response to our</w:t>
      </w:r>
      <w:r w:rsidR="00735C18" w:rsidRPr="006A5FFC">
        <w:rPr>
          <w:rFonts w:ascii="Times New Roman" w:hAnsi="Times New Roman" w:cs="Times New Roman"/>
          <w:sz w:val="24"/>
          <w:szCs w:val="24"/>
        </w:rPr>
        <w:t xml:space="preserve"> finding that Chapter 74 program</w:t>
      </w:r>
      <w:r w:rsidR="00E54959" w:rsidRPr="006A5FFC">
        <w:rPr>
          <w:rFonts w:ascii="Times New Roman" w:hAnsi="Times New Roman" w:cs="Times New Roman"/>
          <w:sz w:val="24"/>
          <w:szCs w:val="24"/>
        </w:rPr>
        <w:t xml:space="preserve">s in </w:t>
      </w:r>
      <w:r w:rsidR="00680885" w:rsidRPr="006A5FFC">
        <w:rPr>
          <w:rFonts w:ascii="Times New Roman" w:hAnsi="Times New Roman" w:cs="Times New Roman"/>
          <w:sz w:val="24"/>
          <w:szCs w:val="24"/>
        </w:rPr>
        <w:t xml:space="preserve">traditional </w:t>
      </w:r>
      <w:r w:rsidR="00E54959" w:rsidRPr="006A5FFC">
        <w:rPr>
          <w:rFonts w:ascii="Times New Roman" w:hAnsi="Times New Roman" w:cs="Times New Roman"/>
          <w:sz w:val="24"/>
          <w:szCs w:val="24"/>
        </w:rPr>
        <w:t>schools do not</w:t>
      </w:r>
      <w:r w:rsidR="00735C18" w:rsidRPr="006A5FFC">
        <w:rPr>
          <w:rFonts w:ascii="Times New Roman" w:hAnsi="Times New Roman" w:cs="Times New Roman"/>
          <w:sz w:val="24"/>
          <w:szCs w:val="24"/>
        </w:rPr>
        <w:t xml:space="preserve"> appear to have the same impact </w:t>
      </w:r>
      <w:r w:rsidR="00F320F8" w:rsidRPr="006A5FFC">
        <w:rPr>
          <w:rFonts w:ascii="Times New Roman" w:hAnsi="Times New Roman" w:cs="Times New Roman"/>
          <w:sz w:val="24"/>
          <w:szCs w:val="24"/>
        </w:rPr>
        <w:t xml:space="preserve">on graduation rates </w:t>
      </w:r>
      <w:r w:rsidR="00735C18" w:rsidRPr="006A5FFC">
        <w:rPr>
          <w:rFonts w:ascii="Times New Roman" w:hAnsi="Times New Roman" w:cs="Times New Roman"/>
          <w:sz w:val="24"/>
          <w:szCs w:val="24"/>
        </w:rPr>
        <w:t xml:space="preserve">as regional vocational schools, several educators speculated that the difference may be due to the “stigmatization” vocational education has in some </w:t>
      </w:r>
      <w:r w:rsidR="00680885" w:rsidRPr="006A5FFC">
        <w:rPr>
          <w:rFonts w:ascii="Times New Roman" w:hAnsi="Times New Roman" w:cs="Times New Roman"/>
          <w:sz w:val="24"/>
          <w:szCs w:val="24"/>
        </w:rPr>
        <w:t xml:space="preserve">traditional </w:t>
      </w:r>
      <w:r w:rsidR="00735C18" w:rsidRPr="006A5FFC">
        <w:rPr>
          <w:rFonts w:ascii="Times New Roman" w:hAnsi="Times New Roman" w:cs="Times New Roman"/>
          <w:sz w:val="24"/>
          <w:szCs w:val="24"/>
        </w:rPr>
        <w:t>high sch</w:t>
      </w:r>
      <w:r w:rsidR="005A34DA" w:rsidRPr="006A5FFC">
        <w:rPr>
          <w:rFonts w:ascii="Times New Roman" w:hAnsi="Times New Roman" w:cs="Times New Roman"/>
          <w:sz w:val="24"/>
          <w:szCs w:val="24"/>
        </w:rPr>
        <w:t>ool</w:t>
      </w:r>
      <w:r w:rsidR="00E20ABC" w:rsidRPr="006A5FFC">
        <w:rPr>
          <w:rFonts w:ascii="Times New Roman" w:hAnsi="Times New Roman" w:cs="Times New Roman"/>
          <w:sz w:val="24"/>
          <w:szCs w:val="24"/>
        </w:rPr>
        <w:t>s</w:t>
      </w:r>
      <w:r w:rsidR="005A34DA" w:rsidRPr="006A5FFC">
        <w:rPr>
          <w:rFonts w:ascii="Times New Roman" w:hAnsi="Times New Roman" w:cs="Times New Roman"/>
          <w:sz w:val="24"/>
          <w:szCs w:val="24"/>
        </w:rPr>
        <w:t>.</w:t>
      </w:r>
      <w:r w:rsidR="003048B0" w:rsidRPr="006A5FFC">
        <w:rPr>
          <w:rFonts w:ascii="Times New Roman" w:hAnsi="Times New Roman" w:cs="Times New Roman"/>
          <w:sz w:val="24"/>
          <w:szCs w:val="24"/>
        </w:rPr>
        <w:t xml:space="preserve"> We </w:t>
      </w:r>
      <w:r w:rsidR="00F320F8" w:rsidRPr="006A5FFC">
        <w:rPr>
          <w:rFonts w:ascii="Times New Roman" w:hAnsi="Times New Roman" w:cs="Times New Roman"/>
          <w:sz w:val="24"/>
          <w:szCs w:val="24"/>
        </w:rPr>
        <w:t>concur</w:t>
      </w:r>
      <w:r w:rsidR="003048B0" w:rsidRPr="006A5FFC">
        <w:rPr>
          <w:rFonts w:ascii="Times New Roman" w:hAnsi="Times New Roman" w:cs="Times New Roman"/>
          <w:sz w:val="24"/>
          <w:szCs w:val="24"/>
        </w:rPr>
        <w:t xml:space="preserve"> that students with disabilities and students who participate in CTE in </w:t>
      </w:r>
      <w:r w:rsidR="00680885" w:rsidRPr="006A5FFC">
        <w:rPr>
          <w:rFonts w:ascii="Times New Roman" w:hAnsi="Times New Roman" w:cs="Times New Roman"/>
          <w:sz w:val="24"/>
          <w:szCs w:val="24"/>
        </w:rPr>
        <w:t xml:space="preserve">traditional </w:t>
      </w:r>
      <w:r w:rsidR="003048B0" w:rsidRPr="006A5FFC">
        <w:rPr>
          <w:rFonts w:ascii="Times New Roman" w:hAnsi="Times New Roman" w:cs="Times New Roman"/>
          <w:sz w:val="24"/>
          <w:szCs w:val="24"/>
        </w:rPr>
        <w:t xml:space="preserve">settings may face possible stigmatization by their peers for </w:t>
      </w:r>
      <w:r w:rsidR="00F320F8" w:rsidRPr="006A5FFC">
        <w:rPr>
          <w:rFonts w:ascii="Times New Roman" w:hAnsi="Times New Roman" w:cs="Times New Roman"/>
          <w:sz w:val="24"/>
          <w:szCs w:val="24"/>
        </w:rPr>
        <w:t>carrying either of these labels</w:t>
      </w:r>
      <w:r w:rsidR="003048B0" w:rsidRPr="006A5FFC">
        <w:rPr>
          <w:rFonts w:ascii="Times New Roman" w:hAnsi="Times New Roman" w:cs="Times New Roman"/>
          <w:sz w:val="24"/>
          <w:szCs w:val="24"/>
        </w:rPr>
        <w:t xml:space="preserve">. Regional vocational and technical schools </w:t>
      </w:r>
      <w:r w:rsidR="00597AC9" w:rsidRPr="006A5FFC">
        <w:rPr>
          <w:rFonts w:ascii="Times New Roman" w:hAnsi="Times New Roman" w:cs="Times New Roman"/>
          <w:sz w:val="24"/>
          <w:szCs w:val="24"/>
        </w:rPr>
        <w:t>do no</w:t>
      </w:r>
      <w:r w:rsidR="00F320F8" w:rsidRPr="006A5FFC">
        <w:rPr>
          <w:rFonts w:ascii="Times New Roman" w:hAnsi="Times New Roman" w:cs="Times New Roman"/>
          <w:sz w:val="24"/>
          <w:szCs w:val="24"/>
        </w:rPr>
        <w:t>t suffer the effects of</w:t>
      </w:r>
      <w:r w:rsidR="003048B0" w:rsidRPr="006A5FFC">
        <w:rPr>
          <w:rFonts w:ascii="Times New Roman" w:hAnsi="Times New Roman" w:cs="Times New Roman"/>
          <w:sz w:val="24"/>
          <w:szCs w:val="24"/>
        </w:rPr>
        <w:t xml:space="preserve"> within-school stigmatization, and we hypothesize that the larger share of students with disabilities in these settings may also lessen the </w:t>
      </w:r>
      <w:r w:rsidR="00F320F8" w:rsidRPr="006A5FFC">
        <w:rPr>
          <w:rFonts w:ascii="Times New Roman" w:hAnsi="Times New Roman" w:cs="Times New Roman"/>
          <w:sz w:val="24"/>
          <w:szCs w:val="24"/>
        </w:rPr>
        <w:t>stigma sometimes associated with disability</w:t>
      </w:r>
      <w:r w:rsidR="003048B0" w:rsidRPr="006A5FFC">
        <w:rPr>
          <w:rFonts w:ascii="Times New Roman" w:hAnsi="Times New Roman" w:cs="Times New Roman"/>
          <w:sz w:val="24"/>
          <w:szCs w:val="24"/>
        </w:rPr>
        <w:t xml:space="preserve">. Further exploration of the practices used to engage and educate students with high-incidence disabilities in regional vocational and technical schools may provide fruitful policy options to improve the graduation-related outcomes of CTE participants in </w:t>
      </w:r>
      <w:r w:rsidR="00680885" w:rsidRPr="006A5FFC">
        <w:rPr>
          <w:rFonts w:ascii="Times New Roman" w:hAnsi="Times New Roman" w:cs="Times New Roman"/>
          <w:sz w:val="24"/>
          <w:szCs w:val="24"/>
        </w:rPr>
        <w:t xml:space="preserve">traditional </w:t>
      </w:r>
      <w:r w:rsidR="003048B0" w:rsidRPr="006A5FFC">
        <w:rPr>
          <w:rFonts w:ascii="Times New Roman" w:hAnsi="Times New Roman" w:cs="Times New Roman"/>
          <w:sz w:val="24"/>
          <w:szCs w:val="24"/>
        </w:rPr>
        <w:t xml:space="preserve">schools. </w:t>
      </w:r>
    </w:p>
    <w:p w:rsidR="005A34DA" w:rsidRPr="006A5FFC" w:rsidRDefault="005A34DA" w:rsidP="002A56F9">
      <w:pPr>
        <w:spacing w:after="0" w:line="240" w:lineRule="auto"/>
        <w:rPr>
          <w:rFonts w:ascii="Times New Roman" w:hAnsi="Times New Roman" w:cs="Times New Roman"/>
          <w:sz w:val="24"/>
          <w:szCs w:val="24"/>
        </w:rPr>
      </w:pPr>
    </w:p>
    <w:p w:rsidR="008B7103" w:rsidRPr="006A5FFC" w:rsidRDefault="005A34DA"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lastRenderedPageBreak/>
        <w:t>In regards to the city vocational high schools</w:t>
      </w:r>
      <w:r w:rsidR="00F320F8" w:rsidRPr="006A5FFC">
        <w:rPr>
          <w:rFonts w:ascii="Times New Roman" w:hAnsi="Times New Roman" w:cs="Times New Roman"/>
          <w:sz w:val="24"/>
          <w:szCs w:val="24"/>
        </w:rPr>
        <w:t>,</w:t>
      </w:r>
      <w:r w:rsidRPr="006A5FFC">
        <w:rPr>
          <w:rFonts w:ascii="Times New Roman" w:hAnsi="Times New Roman" w:cs="Times New Roman"/>
          <w:sz w:val="24"/>
          <w:szCs w:val="24"/>
        </w:rPr>
        <w:t xml:space="preserve"> each should be viewed individually. As we have noted</w:t>
      </w:r>
      <w:r w:rsidR="00597AC9" w:rsidRPr="006A5FFC">
        <w:rPr>
          <w:rFonts w:ascii="Times New Roman" w:hAnsi="Times New Roman" w:cs="Times New Roman"/>
          <w:sz w:val="24"/>
          <w:szCs w:val="24"/>
        </w:rPr>
        <w:t>, the data on</w:t>
      </w:r>
      <w:r w:rsidRPr="006A5FFC">
        <w:rPr>
          <w:rFonts w:ascii="Times New Roman" w:hAnsi="Times New Roman" w:cs="Times New Roman"/>
          <w:sz w:val="24"/>
          <w:szCs w:val="24"/>
        </w:rPr>
        <w:t xml:space="preserve"> Worcester </w:t>
      </w:r>
      <w:r w:rsidR="00597AC9" w:rsidRPr="006A5FFC">
        <w:rPr>
          <w:rFonts w:ascii="Times New Roman" w:hAnsi="Times New Roman" w:cs="Times New Roman"/>
          <w:sz w:val="24"/>
          <w:szCs w:val="24"/>
        </w:rPr>
        <w:t>were</w:t>
      </w:r>
      <w:r w:rsidR="008B7103" w:rsidRPr="006A5FFC">
        <w:rPr>
          <w:rFonts w:ascii="Times New Roman" w:hAnsi="Times New Roman" w:cs="Times New Roman"/>
          <w:sz w:val="24"/>
          <w:szCs w:val="24"/>
        </w:rPr>
        <w:t xml:space="preserve"> </w:t>
      </w:r>
      <w:r w:rsidR="00597AC9" w:rsidRPr="006A5FFC">
        <w:rPr>
          <w:rFonts w:ascii="Times New Roman" w:hAnsi="Times New Roman" w:cs="Times New Roman"/>
          <w:sz w:val="24"/>
          <w:szCs w:val="24"/>
        </w:rPr>
        <w:t>quite</w:t>
      </w:r>
      <w:r w:rsidR="00F320F8" w:rsidRPr="006A5FFC">
        <w:rPr>
          <w:rFonts w:ascii="Times New Roman" w:hAnsi="Times New Roman" w:cs="Times New Roman"/>
          <w:sz w:val="24"/>
          <w:szCs w:val="24"/>
        </w:rPr>
        <w:t xml:space="preserve"> similar to </w:t>
      </w:r>
      <w:r w:rsidR="008B7103" w:rsidRPr="006A5FFC">
        <w:rPr>
          <w:rFonts w:ascii="Times New Roman" w:hAnsi="Times New Roman" w:cs="Times New Roman"/>
          <w:sz w:val="24"/>
          <w:szCs w:val="24"/>
        </w:rPr>
        <w:t xml:space="preserve">the </w:t>
      </w:r>
      <w:r w:rsidR="00597AC9" w:rsidRPr="006A5FFC">
        <w:rPr>
          <w:rFonts w:ascii="Times New Roman" w:hAnsi="Times New Roman" w:cs="Times New Roman"/>
          <w:sz w:val="24"/>
          <w:szCs w:val="24"/>
        </w:rPr>
        <w:t>RVTS</w:t>
      </w:r>
      <w:r w:rsidR="00780E4E" w:rsidRPr="006A5FFC">
        <w:rPr>
          <w:rFonts w:ascii="Times New Roman" w:hAnsi="Times New Roman" w:cs="Times New Roman"/>
          <w:sz w:val="24"/>
          <w:szCs w:val="24"/>
        </w:rPr>
        <w:t xml:space="preserve"> programs</w:t>
      </w:r>
      <w:r w:rsidR="008B7103" w:rsidRPr="006A5FFC">
        <w:rPr>
          <w:rFonts w:ascii="Times New Roman" w:hAnsi="Times New Roman" w:cs="Times New Roman"/>
          <w:sz w:val="24"/>
          <w:szCs w:val="24"/>
        </w:rPr>
        <w:t>. The other</w:t>
      </w:r>
      <w:r w:rsidR="0008391B" w:rsidRPr="006A5FFC">
        <w:rPr>
          <w:rFonts w:ascii="Times New Roman" w:hAnsi="Times New Roman" w:cs="Times New Roman"/>
          <w:sz w:val="24"/>
          <w:szCs w:val="24"/>
        </w:rPr>
        <w:t>s</w:t>
      </w:r>
      <w:r w:rsidR="008B7103" w:rsidRPr="006A5FFC">
        <w:rPr>
          <w:rFonts w:ascii="Times New Roman" w:hAnsi="Times New Roman" w:cs="Times New Roman"/>
          <w:sz w:val="24"/>
          <w:szCs w:val="24"/>
        </w:rPr>
        <w:t>, however, d</w:t>
      </w:r>
      <w:r w:rsidR="00F320F8" w:rsidRPr="006A5FFC">
        <w:rPr>
          <w:rFonts w:ascii="Times New Roman" w:hAnsi="Times New Roman" w:cs="Times New Roman"/>
          <w:sz w:val="24"/>
          <w:szCs w:val="24"/>
        </w:rPr>
        <w:t>id</w:t>
      </w:r>
      <w:r w:rsidR="008B7103" w:rsidRPr="006A5FFC">
        <w:rPr>
          <w:rFonts w:ascii="Times New Roman" w:hAnsi="Times New Roman" w:cs="Times New Roman"/>
          <w:sz w:val="24"/>
          <w:szCs w:val="24"/>
        </w:rPr>
        <w:t xml:space="preserve"> not. Holyoke’s population of students with disabilities approaches </w:t>
      </w:r>
      <w:proofErr w:type="gramStart"/>
      <w:r w:rsidR="008B7103" w:rsidRPr="006A5FFC">
        <w:rPr>
          <w:rFonts w:ascii="Times New Roman" w:hAnsi="Times New Roman" w:cs="Times New Roman"/>
          <w:sz w:val="24"/>
          <w:szCs w:val="24"/>
        </w:rPr>
        <w:t>50%</w:t>
      </w:r>
      <w:r w:rsidR="00472ECB" w:rsidRPr="006A5FFC">
        <w:rPr>
          <w:rFonts w:ascii="Times New Roman" w:hAnsi="Times New Roman" w:cs="Times New Roman"/>
          <w:sz w:val="24"/>
          <w:szCs w:val="24"/>
        </w:rPr>
        <w:t>,</w:t>
      </w:r>
      <w:proofErr w:type="gramEnd"/>
      <w:r w:rsidR="00472ECB" w:rsidRPr="006A5FFC">
        <w:rPr>
          <w:rFonts w:ascii="Times New Roman" w:hAnsi="Times New Roman" w:cs="Times New Roman"/>
          <w:sz w:val="24"/>
          <w:szCs w:val="24"/>
        </w:rPr>
        <w:t xml:space="preserve"> and</w:t>
      </w:r>
      <w:r w:rsidR="008B7103" w:rsidRPr="006A5FFC">
        <w:rPr>
          <w:rFonts w:ascii="Times New Roman" w:hAnsi="Times New Roman" w:cs="Times New Roman"/>
          <w:sz w:val="24"/>
          <w:szCs w:val="24"/>
        </w:rPr>
        <w:t xml:space="preserve"> Boston’s Madison Park/ORC has a history of varied approaches. One administrator in a city with vocational high school described the school as a “dumping ground</w:t>
      </w:r>
      <w:r w:rsidR="00F320F8" w:rsidRPr="006A5FFC">
        <w:rPr>
          <w:rFonts w:ascii="Times New Roman" w:hAnsi="Times New Roman" w:cs="Times New Roman"/>
          <w:sz w:val="24"/>
          <w:szCs w:val="24"/>
        </w:rPr>
        <w:t>.</w:t>
      </w:r>
      <w:r w:rsidR="008B7103" w:rsidRPr="006A5FFC">
        <w:rPr>
          <w:rFonts w:ascii="Times New Roman" w:hAnsi="Times New Roman" w:cs="Times New Roman"/>
          <w:sz w:val="24"/>
          <w:szCs w:val="24"/>
        </w:rPr>
        <w:t>”</w:t>
      </w:r>
      <w:r w:rsidR="00472ECB" w:rsidRPr="006A5FFC">
        <w:rPr>
          <w:rFonts w:ascii="Times New Roman" w:hAnsi="Times New Roman" w:cs="Times New Roman"/>
          <w:sz w:val="24"/>
          <w:szCs w:val="24"/>
        </w:rPr>
        <w:t xml:space="preserve"> The varied histories and contexts of each of these schools </w:t>
      </w:r>
      <w:r w:rsidR="00597AC9" w:rsidRPr="006A5FFC">
        <w:rPr>
          <w:rFonts w:ascii="Times New Roman" w:hAnsi="Times New Roman" w:cs="Times New Roman"/>
          <w:sz w:val="24"/>
          <w:szCs w:val="24"/>
        </w:rPr>
        <w:t>suggest</w:t>
      </w:r>
      <w:r w:rsidR="00472ECB" w:rsidRPr="006A5FFC">
        <w:rPr>
          <w:rFonts w:ascii="Times New Roman" w:hAnsi="Times New Roman" w:cs="Times New Roman"/>
          <w:sz w:val="24"/>
          <w:szCs w:val="24"/>
        </w:rPr>
        <w:t xml:space="preserve"> </w:t>
      </w:r>
      <w:r w:rsidR="00683FE9" w:rsidRPr="006A5FFC">
        <w:rPr>
          <w:rFonts w:ascii="Times New Roman" w:hAnsi="Times New Roman" w:cs="Times New Roman"/>
          <w:sz w:val="24"/>
          <w:szCs w:val="24"/>
        </w:rPr>
        <w:t xml:space="preserve">that </w:t>
      </w:r>
      <w:r w:rsidR="00472ECB" w:rsidRPr="006A5FFC">
        <w:rPr>
          <w:rFonts w:ascii="Times New Roman" w:hAnsi="Times New Roman" w:cs="Times New Roman"/>
          <w:sz w:val="24"/>
          <w:szCs w:val="24"/>
        </w:rPr>
        <w:t xml:space="preserve">an individualized approach to understanding differences and enrollment patterns for students with high incidence disabilities </w:t>
      </w:r>
      <w:r w:rsidR="00683FE9" w:rsidRPr="006A5FFC">
        <w:rPr>
          <w:rFonts w:ascii="Times New Roman" w:hAnsi="Times New Roman" w:cs="Times New Roman"/>
          <w:sz w:val="24"/>
          <w:szCs w:val="24"/>
        </w:rPr>
        <w:t>would be</w:t>
      </w:r>
      <w:r w:rsidR="00472ECB" w:rsidRPr="006A5FFC">
        <w:rPr>
          <w:rFonts w:ascii="Times New Roman" w:hAnsi="Times New Roman" w:cs="Times New Roman"/>
          <w:sz w:val="24"/>
          <w:szCs w:val="24"/>
        </w:rPr>
        <w:t xml:space="preserve"> appropriate.</w:t>
      </w:r>
    </w:p>
    <w:p w:rsidR="008B7103" w:rsidRPr="006A5FFC" w:rsidRDefault="00525AA3" w:rsidP="002A56F9">
      <w:pPr>
        <w:tabs>
          <w:tab w:val="left" w:pos="4040"/>
        </w:tabs>
        <w:spacing w:after="0" w:line="240" w:lineRule="auto"/>
        <w:rPr>
          <w:rFonts w:ascii="Times New Roman" w:hAnsi="Times New Roman" w:cs="Times New Roman"/>
          <w:sz w:val="24"/>
          <w:szCs w:val="24"/>
        </w:rPr>
      </w:pPr>
      <w:r w:rsidRPr="006A5FFC">
        <w:rPr>
          <w:rFonts w:ascii="Times New Roman" w:hAnsi="Times New Roman" w:cs="Times New Roman"/>
          <w:sz w:val="24"/>
          <w:szCs w:val="24"/>
        </w:rPr>
        <w:tab/>
      </w:r>
    </w:p>
    <w:p w:rsidR="00C71260" w:rsidRPr="006A5FFC" w:rsidRDefault="008B7103"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Though the RVTS </w:t>
      </w:r>
      <w:r w:rsidR="00663D36" w:rsidRPr="006A5FFC">
        <w:rPr>
          <w:rFonts w:ascii="Times New Roman" w:hAnsi="Times New Roman" w:cs="Times New Roman"/>
          <w:sz w:val="24"/>
          <w:szCs w:val="24"/>
        </w:rPr>
        <w:t>serve</w:t>
      </w:r>
      <w:r w:rsidRPr="006A5FFC">
        <w:rPr>
          <w:rFonts w:ascii="Times New Roman" w:hAnsi="Times New Roman" w:cs="Times New Roman"/>
          <w:sz w:val="24"/>
          <w:szCs w:val="24"/>
        </w:rPr>
        <w:t xml:space="preserve"> many students with disabilities well, we are concerned that some schools have relatively low enrollments overall and that students </w:t>
      </w:r>
      <w:r w:rsidR="002A4A41" w:rsidRPr="006A5FFC">
        <w:rPr>
          <w:rFonts w:ascii="Times New Roman" w:hAnsi="Times New Roman" w:cs="Times New Roman"/>
          <w:sz w:val="24"/>
          <w:szCs w:val="24"/>
        </w:rPr>
        <w:t>in some</w:t>
      </w:r>
      <w:r w:rsidR="00DE0020" w:rsidRPr="006A5FFC">
        <w:rPr>
          <w:rFonts w:ascii="Times New Roman" w:hAnsi="Times New Roman" w:cs="Times New Roman"/>
          <w:sz w:val="24"/>
          <w:szCs w:val="24"/>
        </w:rPr>
        <w:t xml:space="preserve"> disabilit</w:t>
      </w:r>
      <w:r w:rsidR="002A4A41" w:rsidRPr="006A5FFC">
        <w:rPr>
          <w:rFonts w:ascii="Times New Roman" w:hAnsi="Times New Roman" w:cs="Times New Roman"/>
          <w:sz w:val="24"/>
          <w:szCs w:val="24"/>
        </w:rPr>
        <w:t>y categories</w:t>
      </w:r>
      <w:r w:rsidR="00DE0020" w:rsidRPr="006A5FFC">
        <w:rPr>
          <w:rFonts w:ascii="Times New Roman" w:hAnsi="Times New Roman" w:cs="Times New Roman"/>
          <w:sz w:val="24"/>
          <w:szCs w:val="24"/>
        </w:rPr>
        <w:t xml:space="preserve"> are under-represented in RVTS</w:t>
      </w:r>
      <w:r w:rsidR="00663D36" w:rsidRPr="006A5FFC">
        <w:rPr>
          <w:rFonts w:ascii="Times New Roman" w:hAnsi="Times New Roman" w:cs="Times New Roman"/>
          <w:sz w:val="24"/>
          <w:szCs w:val="24"/>
        </w:rPr>
        <w:t xml:space="preserve"> programs</w:t>
      </w:r>
      <w:r w:rsidR="00DE0020" w:rsidRPr="006A5FFC">
        <w:rPr>
          <w:rFonts w:ascii="Times New Roman" w:hAnsi="Times New Roman" w:cs="Times New Roman"/>
          <w:sz w:val="24"/>
          <w:szCs w:val="24"/>
        </w:rPr>
        <w:t xml:space="preserve">. Of particular concern is the relatively low level of enrollment of students with emotional disabilities in RVTS. </w:t>
      </w:r>
      <w:r w:rsidR="00B03102" w:rsidRPr="006A5FFC">
        <w:rPr>
          <w:rFonts w:ascii="Times New Roman" w:hAnsi="Times New Roman" w:cs="Times New Roman"/>
          <w:sz w:val="24"/>
          <w:szCs w:val="24"/>
        </w:rPr>
        <w:t xml:space="preserve">These students enroll at half the rate that would be predicted by </w:t>
      </w:r>
      <w:r w:rsidR="00663D36" w:rsidRPr="006A5FFC">
        <w:rPr>
          <w:rFonts w:ascii="Times New Roman" w:hAnsi="Times New Roman" w:cs="Times New Roman"/>
          <w:sz w:val="24"/>
          <w:szCs w:val="24"/>
        </w:rPr>
        <w:t>the prevalence</w:t>
      </w:r>
      <w:r w:rsidR="00B03102" w:rsidRPr="006A5FFC">
        <w:rPr>
          <w:rFonts w:ascii="Times New Roman" w:hAnsi="Times New Roman" w:cs="Times New Roman"/>
          <w:sz w:val="24"/>
          <w:szCs w:val="24"/>
        </w:rPr>
        <w:t xml:space="preserve"> population. These students experience</w:t>
      </w:r>
      <w:r w:rsidR="002F0B0E" w:rsidRPr="006A5FFC">
        <w:rPr>
          <w:rFonts w:ascii="Times New Roman" w:hAnsi="Times New Roman" w:cs="Times New Roman"/>
          <w:sz w:val="24"/>
          <w:szCs w:val="24"/>
        </w:rPr>
        <w:t xml:space="preserve"> the poorest </w:t>
      </w:r>
      <w:r w:rsidR="00DE0020" w:rsidRPr="006A5FFC">
        <w:rPr>
          <w:rFonts w:ascii="Times New Roman" w:hAnsi="Times New Roman" w:cs="Times New Roman"/>
          <w:sz w:val="24"/>
          <w:szCs w:val="24"/>
        </w:rPr>
        <w:t xml:space="preserve">outcomes </w:t>
      </w:r>
      <w:r w:rsidR="00B03102" w:rsidRPr="006A5FFC">
        <w:rPr>
          <w:rFonts w:ascii="Times New Roman" w:hAnsi="Times New Roman" w:cs="Times New Roman"/>
          <w:sz w:val="24"/>
          <w:szCs w:val="24"/>
        </w:rPr>
        <w:t xml:space="preserve">among students with disabilities </w:t>
      </w:r>
      <w:r w:rsidR="002A4A41" w:rsidRPr="006A5FFC">
        <w:rPr>
          <w:rFonts w:ascii="Times New Roman" w:hAnsi="Times New Roman" w:cs="Times New Roman"/>
          <w:sz w:val="24"/>
          <w:szCs w:val="24"/>
        </w:rPr>
        <w:t xml:space="preserve">and have </w:t>
      </w:r>
      <w:r w:rsidR="00B03102" w:rsidRPr="006A5FFC">
        <w:rPr>
          <w:rFonts w:ascii="Times New Roman" w:hAnsi="Times New Roman" w:cs="Times New Roman"/>
          <w:sz w:val="24"/>
          <w:szCs w:val="24"/>
        </w:rPr>
        <w:t xml:space="preserve">very high </w:t>
      </w:r>
      <w:proofErr w:type="spellStart"/>
      <w:r w:rsidR="00B03102" w:rsidRPr="006A5FFC">
        <w:rPr>
          <w:rFonts w:ascii="Times New Roman" w:hAnsi="Times New Roman" w:cs="Times New Roman"/>
          <w:sz w:val="24"/>
          <w:szCs w:val="24"/>
        </w:rPr>
        <w:t>drop out</w:t>
      </w:r>
      <w:proofErr w:type="spellEnd"/>
      <w:r w:rsidR="00B03102" w:rsidRPr="006A5FFC">
        <w:rPr>
          <w:rFonts w:ascii="Times New Roman" w:hAnsi="Times New Roman" w:cs="Times New Roman"/>
          <w:sz w:val="24"/>
          <w:szCs w:val="24"/>
        </w:rPr>
        <w:t xml:space="preserve"> rates. </w:t>
      </w:r>
      <w:r w:rsidR="00C077E1" w:rsidRPr="006A5FFC">
        <w:rPr>
          <w:rFonts w:ascii="Times New Roman" w:hAnsi="Times New Roman" w:cs="Times New Roman"/>
          <w:sz w:val="24"/>
          <w:szCs w:val="24"/>
        </w:rPr>
        <w:t>In contrast, m</w:t>
      </w:r>
      <w:r w:rsidR="00B03102" w:rsidRPr="006A5FFC">
        <w:rPr>
          <w:rFonts w:ascii="Times New Roman" w:hAnsi="Times New Roman" w:cs="Times New Roman"/>
          <w:sz w:val="24"/>
          <w:szCs w:val="24"/>
        </w:rPr>
        <w:t xml:space="preserve">any of these students are successful in RVTS. </w:t>
      </w:r>
      <w:r w:rsidR="002A4A41" w:rsidRPr="006A5FFC">
        <w:rPr>
          <w:rFonts w:ascii="Times New Roman" w:hAnsi="Times New Roman" w:cs="Times New Roman"/>
          <w:sz w:val="24"/>
          <w:szCs w:val="24"/>
        </w:rPr>
        <w:t xml:space="preserve">It appears that some schools lack </w:t>
      </w:r>
      <w:r w:rsidR="00663D36" w:rsidRPr="006A5FFC">
        <w:rPr>
          <w:rFonts w:ascii="Times New Roman" w:hAnsi="Times New Roman" w:cs="Times New Roman"/>
          <w:sz w:val="24"/>
          <w:szCs w:val="24"/>
        </w:rPr>
        <w:t>the capacity or the willingness</w:t>
      </w:r>
      <w:r w:rsidR="002A4A41" w:rsidRPr="006A5FFC">
        <w:rPr>
          <w:rFonts w:ascii="Times New Roman" w:hAnsi="Times New Roman" w:cs="Times New Roman"/>
          <w:sz w:val="24"/>
          <w:szCs w:val="24"/>
        </w:rPr>
        <w:t xml:space="preserve"> </w:t>
      </w:r>
      <w:r w:rsidR="00B03102" w:rsidRPr="006A5FFC">
        <w:rPr>
          <w:rFonts w:ascii="Times New Roman" w:hAnsi="Times New Roman" w:cs="Times New Roman"/>
          <w:sz w:val="24"/>
          <w:szCs w:val="24"/>
        </w:rPr>
        <w:t>to serve more of these students</w:t>
      </w:r>
      <w:r w:rsidR="00396DFF" w:rsidRPr="006A5FFC">
        <w:rPr>
          <w:rFonts w:ascii="Times New Roman" w:hAnsi="Times New Roman" w:cs="Times New Roman"/>
          <w:sz w:val="24"/>
          <w:szCs w:val="24"/>
        </w:rPr>
        <w:t xml:space="preserve">. </w:t>
      </w:r>
      <w:r w:rsidR="00A6517B" w:rsidRPr="006A5FFC">
        <w:rPr>
          <w:rFonts w:ascii="Times New Roman" w:hAnsi="Times New Roman" w:cs="Times New Roman"/>
          <w:sz w:val="24"/>
          <w:szCs w:val="24"/>
        </w:rPr>
        <w:t xml:space="preserve">We are also concerned that, though </w:t>
      </w:r>
      <w:r w:rsidR="002A4A41" w:rsidRPr="006A5FFC">
        <w:rPr>
          <w:rFonts w:ascii="Times New Roman" w:hAnsi="Times New Roman" w:cs="Times New Roman"/>
          <w:sz w:val="24"/>
          <w:szCs w:val="24"/>
        </w:rPr>
        <w:t>they represent a small percentage of the population</w:t>
      </w:r>
      <w:r w:rsidR="00663D36" w:rsidRPr="006A5FFC">
        <w:rPr>
          <w:rFonts w:ascii="Times New Roman" w:hAnsi="Times New Roman" w:cs="Times New Roman"/>
          <w:sz w:val="24"/>
          <w:szCs w:val="24"/>
        </w:rPr>
        <w:t>, students with low-</w:t>
      </w:r>
      <w:r w:rsidR="00A6517B" w:rsidRPr="006A5FFC">
        <w:rPr>
          <w:rFonts w:ascii="Times New Roman" w:hAnsi="Times New Roman" w:cs="Times New Roman"/>
          <w:sz w:val="24"/>
          <w:szCs w:val="24"/>
        </w:rPr>
        <w:t xml:space="preserve">incidence disabilities such as blindness or deafness are not served </w:t>
      </w:r>
      <w:r w:rsidR="00663D36" w:rsidRPr="006A5FFC">
        <w:rPr>
          <w:rFonts w:ascii="Times New Roman" w:hAnsi="Times New Roman" w:cs="Times New Roman"/>
          <w:sz w:val="24"/>
          <w:szCs w:val="24"/>
        </w:rPr>
        <w:t xml:space="preserve">at all </w:t>
      </w:r>
      <w:r w:rsidR="00A6517B" w:rsidRPr="006A5FFC">
        <w:rPr>
          <w:rFonts w:ascii="Times New Roman" w:hAnsi="Times New Roman" w:cs="Times New Roman"/>
          <w:sz w:val="24"/>
          <w:szCs w:val="24"/>
        </w:rPr>
        <w:t>in some RVTS</w:t>
      </w:r>
      <w:r w:rsidR="00663D36" w:rsidRPr="006A5FFC">
        <w:rPr>
          <w:rFonts w:ascii="Times New Roman" w:hAnsi="Times New Roman" w:cs="Times New Roman"/>
          <w:sz w:val="24"/>
          <w:szCs w:val="24"/>
        </w:rPr>
        <w:t xml:space="preserve"> programs</w:t>
      </w:r>
      <w:r w:rsidR="00A6517B" w:rsidRPr="006A5FFC">
        <w:rPr>
          <w:rFonts w:ascii="Times New Roman" w:hAnsi="Times New Roman" w:cs="Times New Roman"/>
          <w:sz w:val="24"/>
          <w:szCs w:val="24"/>
        </w:rPr>
        <w:t>.</w:t>
      </w:r>
    </w:p>
    <w:p w:rsidR="00983828" w:rsidRPr="006A5FFC" w:rsidRDefault="00030418" w:rsidP="00030418">
      <w:pPr>
        <w:tabs>
          <w:tab w:val="left" w:pos="6460"/>
        </w:tabs>
        <w:spacing w:after="0" w:line="240" w:lineRule="auto"/>
        <w:rPr>
          <w:rFonts w:ascii="Times New Roman" w:hAnsi="Times New Roman" w:cs="Times New Roman"/>
          <w:sz w:val="24"/>
          <w:szCs w:val="24"/>
        </w:rPr>
      </w:pPr>
      <w:r w:rsidRPr="006A5FFC">
        <w:rPr>
          <w:rFonts w:ascii="Times New Roman" w:hAnsi="Times New Roman" w:cs="Times New Roman"/>
          <w:sz w:val="24"/>
          <w:szCs w:val="24"/>
        </w:rPr>
        <w:tab/>
      </w:r>
    </w:p>
    <w:p w:rsidR="00C71260" w:rsidRPr="006A5FFC" w:rsidRDefault="00C71260" w:rsidP="002A56F9">
      <w:pPr>
        <w:spacing w:after="0" w:line="240" w:lineRule="auto"/>
        <w:rPr>
          <w:rFonts w:ascii="Times New Roman" w:hAnsi="Times New Roman" w:cs="Times New Roman"/>
          <w:b/>
          <w:sz w:val="28"/>
          <w:szCs w:val="28"/>
        </w:rPr>
      </w:pPr>
      <w:r w:rsidRPr="006A5FFC">
        <w:rPr>
          <w:rFonts w:ascii="Times New Roman" w:hAnsi="Times New Roman" w:cs="Times New Roman"/>
          <w:b/>
          <w:sz w:val="28"/>
          <w:szCs w:val="28"/>
        </w:rPr>
        <w:t>Recommendations</w:t>
      </w:r>
    </w:p>
    <w:p w:rsidR="00C71260" w:rsidRPr="006A5FFC" w:rsidRDefault="00C71260" w:rsidP="002A56F9">
      <w:pPr>
        <w:spacing w:after="0" w:line="240" w:lineRule="auto"/>
        <w:rPr>
          <w:rFonts w:ascii="Times New Roman" w:hAnsi="Times New Roman" w:cs="Times New Roman"/>
          <w:sz w:val="24"/>
          <w:szCs w:val="24"/>
        </w:rPr>
      </w:pPr>
    </w:p>
    <w:p w:rsidR="00C5019F" w:rsidRPr="006A5FFC" w:rsidRDefault="00C5019F"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Based on these findings we recommend that the Massachusetts Department of Elementary and Secondary Education take the following actions</w:t>
      </w:r>
      <w:r w:rsidR="00A83C13" w:rsidRPr="006A5FFC">
        <w:rPr>
          <w:rFonts w:ascii="Times New Roman" w:hAnsi="Times New Roman" w:cs="Times New Roman"/>
          <w:sz w:val="24"/>
          <w:szCs w:val="24"/>
        </w:rPr>
        <w:t>:</w:t>
      </w:r>
    </w:p>
    <w:p w:rsidR="00C5019F" w:rsidRPr="006A5FFC" w:rsidRDefault="00C5019F" w:rsidP="002A56F9">
      <w:pPr>
        <w:spacing w:after="0" w:line="240" w:lineRule="auto"/>
        <w:rPr>
          <w:rFonts w:ascii="Times New Roman" w:hAnsi="Times New Roman" w:cs="Times New Roman"/>
          <w:sz w:val="24"/>
          <w:szCs w:val="24"/>
        </w:rPr>
      </w:pPr>
    </w:p>
    <w:p w:rsidR="002F0B0E" w:rsidRPr="006A5FFC" w:rsidRDefault="006C2CC6" w:rsidP="002A56F9">
      <w:pPr>
        <w:pStyle w:val="ListParagraph"/>
        <w:numPr>
          <w:ilvl w:val="0"/>
          <w:numId w:val="5"/>
        </w:num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Identify high performing vocational schools that have been successful in educating diverse populations of students with disabilities </w:t>
      </w:r>
      <w:r w:rsidR="002F0B0E" w:rsidRPr="006A5FFC">
        <w:rPr>
          <w:rFonts w:ascii="Times New Roman" w:hAnsi="Times New Roman" w:cs="Times New Roman"/>
          <w:sz w:val="24"/>
          <w:szCs w:val="24"/>
        </w:rPr>
        <w:t xml:space="preserve">to serve as models for others. </w:t>
      </w:r>
      <w:r w:rsidR="00007B45" w:rsidRPr="006A5FFC">
        <w:rPr>
          <w:rFonts w:ascii="Times New Roman" w:hAnsi="Times New Roman" w:cs="Times New Roman"/>
          <w:sz w:val="24"/>
          <w:szCs w:val="24"/>
        </w:rPr>
        <w:t>Our exploratory work suggests that, a</w:t>
      </w:r>
      <w:r w:rsidR="002F0B0E" w:rsidRPr="006A5FFC">
        <w:rPr>
          <w:rFonts w:ascii="Times New Roman" w:hAnsi="Times New Roman" w:cs="Times New Roman"/>
          <w:sz w:val="24"/>
          <w:szCs w:val="24"/>
        </w:rPr>
        <w:t>mong RVTS there are a number of schools that are performing at</w:t>
      </w:r>
      <w:r w:rsidR="002A4A41" w:rsidRPr="006A5FFC">
        <w:rPr>
          <w:rFonts w:ascii="Times New Roman" w:hAnsi="Times New Roman" w:cs="Times New Roman"/>
          <w:sz w:val="24"/>
          <w:szCs w:val="24"/>
        </w:rPr>
        <w:t xml:space="preserve"> a </w:t>
      </w:r>
      <w:r w:rsidR="002F0B0E" w:rsidRPr="006A5FFC">
        <w:rPr>
          <w:rFonts w:ascii="Times New Roman" w:hAnsi="Times New Roman" w:cs="Times New Roman"/>
          <w:sz w:val="24"/>
          <w:szCs w:val="24"/>
        </w:rPr>
        <w:t xml:space="preserve">high level with low </w:t>
      </w:r>
      <w:proofErr w:type="spellStart"/>
      <w:r w:rsidR="002F0B0E" w:rsidRPr="006A5FFC">
        <w:rPr>
          <w:rFonts w:ascii="Times New Roman" w:hAnsi="Times New Roman" w:cs="Times New Roman"/>
          <w:sz w:val="24"/>
          <w:szCs w:val="24"/>
        </w:rPr>
        <w:t>drop out</w:t>
      </w:r>
      <w:proofErr w:type="spellEnd"/>
      <w:r w:rsidR="002F0B0E" w:rsidRPr="006A5FFC">
        <w:rPr>
          <w:rFonts w:ascii="Times New Roman" w:hAnsi="Times New Roman" w:cs="Times New Roman"/>
          <w:sz w:val="24"/>
          <w:szCs w:val="24"/>
        </w:rPr>
        <w:t xml:space="preserve"> rates and strong academic and vocational outcomes. There is obviously much to be learned from these schools that could inform other high schools in their efforts to improve outcom</w:t>
      </w:r>
      <w:r w:rsidR="00E13BC8" w:rsidRPr="006A5FFC">
        <w:rPr>
          <w:rFonts w:ascii="Times New Roman" w:hAnsi="Times New Roman" w:cs="Times New Roman"/>
          <w:sz w:val="24"/>
          <w:szCs w:val="24"/>
        </w:rPr>
        <w:t>es for students with disabilit</w:t>
      </w:r>
      <w:r w:rsidR="002630F1" w:rsidRPr="006A5FFC">
        <w:rPr>
          <w:rFonts w:ascii="Times New Roman" w:hAnsi="Times New Roman" w:cs="Times New Roman"/>
          <w:sz w:val="24"/>
          <w:szCs w:val="24"/>
        </w:rPr>
        <w:t>i</w:t>
      </w:r>
      <w:r w:rsidR="00E13BC8" w:rsidRPr="006A5FFC">
        <w:rPr>
          <w:rFonts w:ascii="Times New Roman" w:hAnsi="Times New Roman" w:cs="Times New Roman"/>
          <w:sz w:val="24"/>
          <w:szCs w:val="24"/>
        </w:rPr>
        <w:t>es</w:t>
      </w:r>
      <w:r w:rsidR="002F0B0E" w:rsidRPr="006A5FFC">
        <w:rPr>
          <w:rFonts w:ascii="Times New Roman" w:hAnsi="Times New Roman" w:cs="Times New Roman"/>
          <w:sz w:val="24"/>
          <w:szCs w:val="24"/>
        </w:rPr>
        <w:t>.</w:t>
      </w:r>
    </w:p>
    <w:p w:rsidR="002F0B0E" w:rsidRPr="006A5FFC" w:rsidRDefault="002F0B0E" w:rsidP="002A56F9">
      <w:pPr>
        <w:spacing w:after="0" w:line="240" w:lineRule="auto"/>
        <w:rPr>
          <w:rFonts w:ascii="Times New Roman" w:hAnsi="Times New Roman" w:cs="Times New Roman"/>
          <w:sz w:val="24"/>
          <w:szCs w:val="24"/>
        </w:rPr>
      </w:pPr>
    </w:p>
    <w:p w:rsidR="00A476A7" w:rsidRPr="006A5FFC" w:rsidRDefault="002F0B0E" w:rsidP="002A56F9">
      <w:pPr>
        <w:pStyle w:val="ListParagraph"/>
        <w:numPr>
          <w:ilvl w:val="0"/>
          <w:numId w:val="5"/>
        </w:num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Ensure equal access to </w:t>
      </w:r>
      <w:r w:rsidR="002A4A41" w:rsidRPr="006A5FFC">
        <w:rPr>
          <w:rFonts w:ascii="Times New Roman" w:hAnsi="Times New Roman" w:cs="Times New Roman"/>
          <w:sz w:val="24"/>
          <w:szCs w:val="24"/>
        </w:rPr>
        <w:t>v</w:t>
      </w:r>
      <w:r w:rsidRPr="006A5FFC">
        <w:rPr>
          <w:rFonts w:ascii="Times New Roman" w:hAnsi="Times New Roman" w:cs="Times New Roman"/>
          <w:sz w:val="24"/>
          <w:szCs w:val="24"/>
        </w:rPr>
        <w:t xml:space="preserve">ocational </w:t>
      </w:r>
      <w:r w:rsidR="002A4A41" w:rsidRPr="006A5FFC">
        <w:rPr>
          <w:rFonts w:ascii="Times New Roman" w:hAnsi="Times New Roman" w:cs="Times New Roman"/>
          <w:sz w:val="24"/>
          <w:szCs w:val="24"/>
        </w:rPr>
        <w:t>e</w:t>
      </w:r>
      <w:r w:rsidRPr="006A5FFC">
        <w:rPr>
          <w:rFonts w:ascii="Times New Roman" w:hAnsi="Times New Roman" w:cs="Times New Roman"/>
          <w:sz w:val="24"/>
          <w:szCs w:val="24"/>
        </w:rPr>
        <w:t>ducation</w:t>
      </w:r>
      <w:r w:rsidR="00813E29"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The wide disparities in </w:t>
      </w:r>
      <w:r w:rsidR="00A476A7" w:rsidRPr="006A5FFC">
        <w:rPr>
          <w:rFonts w:ascii="Times New Roman" w:hAnsi="Times New Roman" w:cs="Times New Roman"/>
          <w:sz w:val="24"/>
          <w:szCs w:val="24"/>
        </w:rPr>
        <w:t xml:space="preserve">enrollment of students with disabilities between RVTS and the relatively low participation of students with low incidence disabilities </w:t>
      </w:r>
      <w:r w:rsidR="002A4A41" w:rsidRPr="006A5FFC">
        <w:rPr>
          <w:rFonts w:ascii="Times New Roman" w:hAnsi="Times New Roman" w:cs="Times New Roman"/>
          <w:sz w:val="24"/>
          <w:szCs w:val="24"/>
        </w:rPr>
        <w:t>across CTE schools</w:t>
      </w:r>
      <w:r w:rsidR="00A476A7" w:rsidRPr="006A5FFC">
        <w:rPr>
          <w:rFonts w:ascii="Times New Roman" w:hAnsi="Times New Roman" w:cs="Times New Roman"/>
          <w:sz w:val="24"/>
          <w:szCs w:val="24"/>
        </w:rPr>
        <w:t xml:space="preserve"> raise questions concerning access. The </w:t>
      </w:r>
      <w:r w:rsidR="00813E29" w:rsidRPr="006A5FFC">
        <w:rPr>
          <w:rFonts w:ascii="Times New Roman" w:hAnsi="Times New Roman" w:cs="Times New Roman"/>
          <w:sz w:val="24"/>
          <w:szCs w:val="24"/>
        </w:rPr>
        <w:t>D</w:t>
      </w:r>
      <w:r w:rsidR="00A476A7" w:rsidRPr="006A5FFC">
        <w:rPr>
          <w:rFonts w:ascii="Times New Roman" w:hAnsi="Times New Roman" w:cs="Times New Roman"/>
          <w:sz w:val="24"/>
          <w:szCs w:val="24"/>
        </w:rPr>
        <w:t xml:space="preserve">epartment </w:t>
      </w:r>
      <w:r w:rsidR="00813E29" w:rsidRPr="006A5FFC">
        <w:rPr>
          <w:rFonts w:ascii="Times New Roman" w:hAnsi="Times New Roman" w:cs="Times New Roman"/>
          <w:sz w:val="24"/>
          <w:szCs w:val="24"/>
        </w:rPr>
        <w:t xml:space="preserve">of Elementary and Secondary Education </w:t>
      </w:r>
      <w:r w:rsidR="00A476A7" w:rsidRPr="006A5FFC">
        <w:rPr>
          <w:rFonts w:ascii="Times New Roman" w:hAnsi="Times New Roman" w:cs="Times New Roman"/>
          <w:sz w:val="24"/>
          <w:szCs w:val="24"/>
        </w:rPr>
        <w:t>should monitor enrollment in these schools to ensure equal access of students with disabilities</w:t>
      </w:r>
      <w:r w:rsidR="00813E29" w:rsidRPr="006A5FFC">
        <w:rPr>
          <w:rFonts w:ascii="Times New Roman" w:hAnsi="Times New Roman" w:cs="Times New Roman"/>
          <w:sz w:val="24"/>
          <w:szCs w:val="24"/>
        </w:rPr>
        <w:t>.</w:t>
      </w:r>
    </w:p>
    <w:p w:rsidR="00A476A7" w:rsidRPr="006A5FFC" w:rsidRDefault="00A476A7" w:rsidP="002A56F9">
      <w:pPr>
        <w:pStyle w:val="ListParagraph"/>
        <w:spacing w:after="0" w:line="240" w:lineRule="auto"/>
        <w:rPr>
          <w:rFonts w:ascii="Times New Roman" w:hAnsi="Times New Roman" w:cs="Times New Roman"/>
          <w:sz w:val="24"/>
          <w:szCs w:val="24"/>
        </w:rPr>
      </w:pPr>
    </w:p>
    <w:p w:rsidR="00A476A7" w:rsidRPr="006A5FFC" w:rsidRDefault="00A476A7" w:rsidP="002A56F9">
      <w:pPr>
        <w:pStyle w:val="ListParagraph"/>
        <w:numPr>
          <w:ilvl w:val="0"/>
          <w:numId w:val="5"/>
        </w:num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Consider expanding </w:t>
      </w:r>
      <w:r w:rsidR="002A4A41" w:rsidRPr="006A5FFC">
        <w:rPr>
          <w:rFonts w:ascii="Times New Roman" w:hAnsi="Times New Roman" w:cs="Times New Roman"/>
          <w:sz w:val="24"/>
          <w:szCs w:val="24"/>
        </w:rPr>
        <w:t xml:space="preserve">the </w:t>
      </w:r>
      <w:r w:rsidRPr="006A5FFC">
        <w:rPr>
          <w:rFonts w:ascii="Times New Roman" w:hAnsi="Times New Roman" w:cs="Times New Roman"/>
          <w:sz w:val="24"/>
          <w:szCs w:val="24"/>
        </w:rPr>
        <w:t>capacity for providing high quality vocational education in areas where there is high demand.</w:t>
      </w:r>
      <w:r w:rsidR="00E51040" w:rsidRPr="006A5FFC">
        <w:rPr>
          <w:rFonts w:ascii="Times New Roman" w:hAnsi="Times New Roman" w:cs="Times New Roman"/>
          <w:sz w:val="24"/>
          <w:szCs w:val="24"/>
        </w:rPr>
        <w:t xml:space="preserve"> </w:t>
      </w:r>
    </w:p>
    <w:p w:rsidR="00CC1111" w:rsidRPr="006A5FFC" w:rsidRDefault="00CC1111" w:rsidP="002A56F9">
      <w:pPr>
        <w:pStyle w:val="ListParagraph"/>
        <w:spacing w:after="0" w:line="240" w:lineRule="auto"/>
        <w:rPr>
          <w:rFonts w:ascii="Times New Roman" w:hAnsi="Times New Roman" w:cs="Times New Roman"/>
          <w:sz w:val="24"/>
          <w:szCs w:val="24"/>
        </w:rPr>
      </w:pPr>
    </w:p>
    <w:p w:rsidR="0058023C" w:rsidRPr="006A5FFC" w:rsidRDefault="00A476A7"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Though access</w:t>
      </w:r>
      <w:r w:rsidR="00C5019F" w:rsidRPr="006A5FFC">
        <w:rPr>
          <w:rFonts w:ascii="Times New Roman" w:hAnsi="Times New Roman" w:cs="Times New Roman"/>
          <w:sz w:val="24"/>
          <w:szCs w:val="24"/>
        </w:rPr>
        <w:t xml:space="preserve"> represents a concern</w:t>
      </w:r>
      <w:r w:rsidRPr="006A5FFC">
        <w:rPr>
          <w:rFonts w:ascii="Times New Roman" w:hAnsi="Times New Roman" w:cs="Times New Roman"/>
          <w:sz w:val="24"/>
          <w:szCs w:val="24"/>
        </w:rPr>
        <w:t>, it should be emphasized the RVTS serve a large population of students with disabilities. Ensuring equal access to RVTS</w:t>
      </w:r>
      <w:r w:rsidR="002A4A41" w:rsidRPr="006A5FFC">
        <w:rPr>
          <w:rFonts w:ascii="Times New Roman" w:hAnsi="Times New Roman" w:cs="Times New Roman"/>
          <w:sz w:val="24"/>
          <w:szCs w:val="24"/>
        </w:rPr>
        <w:t xml:space="preserve"> alone</w:t>
      </w:r>
      <w:r w:rsidRPr="006A5FFC">
        <w:rPr>
          <w:rFonts w:ascii="Times New Roman" w:hAnsi="Times New Roman" w:cs="Times New Roman"/>
          <w:sz w:val="24"/>
          <w:szCs w:val="24"/>
        </w:rPr>
        <w:t xml:space="preserve"> will not expand </w:t>
      </w:r>
      <w:r w:rsidR="002A4A41" w:rsidRPr="006A5FFC">
        <w:rPr>
          <w:rFonts w:ascii="Times New Roman" w:hAnsi="Times New Roman" w:cs="Times New Roman"/>
          <w:sz w:val="24"/>
          <w:szCs w:val="24"/>
        </w:rPr>
        <w:t xml:space="preserve">the </w:t>
      </w:r>
      <w:r w:rsidRPr="006A5FFC">
        <w:rPr>
          <w:rFonts w:ascii="Times New Roman" w:hAnsi="Times New Roman" w:cs="Times New Roman"/>
          <w:sz w:val="24"/>
          <w:szCs w:val="24"/>
        </w:rPr>
        <w:t>capacity</w:t>
      </w:r>
      <w:r w:rsidR="002A4A41" w:rsidRPr="006A5FFC">
        <w:rPr>
          <w:rFonts w:ascii="Times New Roman" w:hAnsi="Times New Roman" w:cs="Times New Roman"/>
          <w:sz w:val="24"/>
          <w:szCs w:val="24"/>
        </w:rPr>
        <w:t xml:space="preserve"> of these schools to serve</w:t>
      </w:r>
      <w:r w:rsidR="00C746BA" w:rsidRPr="006A5FFC">
        <w:rPr>
          <w:rFonts w:ascii="Times New Roman" w:hAnsi="Times New Roman" w:cs="Times New Roman"/>
          <w:sz w:val="24"/>
          <w:szCs w:val="24"/>
        </w:rPr>
        <w:t xml:space="preserve"> all</w:t>
      </w:r>
      <w:r w:rsidR="002A4A41" w:rsidRPr="006A5FFC">
        <w:rPr>
          <w:rFonts w:ascii="Times New Roman" w:hAnsi="Times New Roman" w:cs="Times New Roman"/>
          <w:sz w:val="24"/>
          <w:szCs w:val="24"/>
        </w:rPr>
        <w:t xml:space="preserve"> students with disabilities</w:t>
      </w:r>
      <w:r w:rsidR="0066468D" w:rsidRPr="006A5FFC">
        <w:rPr>
          <w:rFonts w:ascii="Times New Roman" w:hAnsi="Times New Roman" w:cs="Times New Roman"/>
          <w:sz w:val="24"/>
          <w:szCs w:val="24"/>
        </w:rPr>
        <w:t xml:space="preserve"> who seek enroll in an RVTS</w:t>
      </w:r>
      <w:r w:rsidRPr="006A5FFC">
        <w:rPr>
          <w:rFonts w:ascii="Times New Roman" w:hAnsi="Times New Roman" w:cs="Times New Roman"/>
          <w:sz w:val="24"/>
          <w:szCs w:val="24"/>
        </w:rPr>
        <w:t xml:space="preserve">. </w:t>
      </w:r>
      <w:r w:rsidR="002A4A41" w:rsidRPr="006A5FFC">
        <w:rPr>
          <w:rFonts w:ascii="Times New Roman" w:hAnsi="Times New Roman" w:cs="Times New Roman"/>
          <w:sz w:val="24"/>
          <w:szCs w:val="24"/>
        </w:rPr>
        <w:t>However, m</w:t>
      </w:r>
      <w:r w:rsidRPr="006A5FFC">
        <w:rPr>
          <w:rFonts w:ascii="Times New Roman" w:hAnsi="Times New Roman" w:cs="Times New Roman"/>
          <w:sz w:val="24"/>
          <w:szCs w:val="24"/>
        </w:rPr>
        <w:t>any more students with disabilities</w:t>
      </w:r>
      <w:r w:rsidR="006D157C"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could benefit from the type of high quality vocational education many RVTS appear to be offering. The current </w:t>
      </w:r>
      <w:r w:rsidR="008B3925" w:rsidRPr="006A5FFC">
        <w:rPr>
          <w:rFonts w:ascii="Times New Roman" w:hAnsi="Times New Roman" w:cs="Times New Roman"/>
          <w:sz w:val="24"/>
          <w:szCs w:val="24"/>
        </w:rPr>
        <w:t xml:space="preserve">RVTS </w:t>
      </w:r>
      <w:r w:rsidRPr="006A5FFC">
        <w:rPr>
          <w:rFonts w:ascii="Times New Roman" w:hAnsi="Times New Roman" w:cs="Times New Roman"/>
          <w:sz w:val="24"/>
          <w:szCs w:val="24"/>
        </w:rPr>
        <w:t>system was developed decades ago</w:t>
      </w:r>
      <w:r w:rsidR="00813E29" w:rsidRPr="006A5FFC">
        <w:rPr>
          <w:rFonts w:ascii="Times New Roman" w:hAnsi="Times New Roman" w:cs="Times New Roman"/>
          <w:sz w:val="24"/>
          <w:szCs w:val="24"/>
        </w:rPr>
        <w:t>,</w:t>
      </w:r>
      <w:r w:rsidRPr="006A5FFC">
        <w:rPr>
          <w:rFonts w:ascii="Times New Roman" w:hAnsi="Times New Roman" w:cs="Times New Roman"/>
          <w:sz w:val="24"/>
          <w:szCs w:val="24"/>
        </w:rPr>
        <w:t xml:space="preserve"> and the demographics and employment needs of the Commonwealth ha</w:t>
      </w:r>
      <w:r w:rsidR="00813E29" w:rsidRPr="006A5FFC">
        <w:rPr>
          <w:rFonts w:ascii="Times New Roman" w:hAnsi="Times New Roman" w:cs="Times New Roman"/>
          <w:sz w:val="24"/>
          <w:szCs w:val="24"/>
        </w:rPr>
        <w:t>ve</w:t>
      </w:r>
      <w:r w:rsidRPr="006A5FFC">
        <w:rPr>
          <w:rFonts w:ascii="Times New Roman" w:hAnsi="Times New Roman" w:cs="Times New Roman"/>
          <w:sz w:val="24"/>
          <w:szCs w:val="24"/>
        </w:rPr>
        <w:t xml:space="preserve"> undoubtedly </w:t>
      </w:r>
      <w:r w:rsidRPr="006A5FFC">
        <w:rPr>
          <w:rFonts w:ascii="Times New Roman" w:hAnsi="Times New Roman" w:cs="Times New Roman"/>
          <w:sz w:val="24"/>
          <w:szCs w:val="24"/>
        </w:rPr>
        <w:lastRenderedPageBreak/>
        <w:t>changed</w:t>
      </w:r>
      <w:r w:rsidR="00396DFF"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In general RVTS </w:t>
      </w:r>
      <w:r w:rsidR="008B3925" w:rsidRPr="006A5FFC">
        <w:rPr>
          <w:rFonts w:ascii="Times New Roman" w:hAnsi="Times New Roman" w:cs="Times New Roman"/>
          <w:sz w:val="24"/>
          <w:szCs w:val="24"/>
        </w:rPr>
        <w:t xml:space="preserve">located </w:t>
      </w:r>
      <w:r w:rsidRPr="006A5FFC">
        <w:rPr>
          <w:rFonts w:ascii="Times New Roman" w:hAnsi="Times New Roman" w:cs="Times New Roman"/>
          <w:sz w:val="24"/>
          <w:szCs w:val="24"/>
        </w:rPr>
        <w:t xml:space="preserve">in areas of high demand have lower enrollment </w:t>
      </w:r>
      <w:r w:rsidR="0008391B" w:rsidRPr="006A5FFC">
        <w:rPr>
          <w:rFonts w:ascii="Times New Roman" w:hAnsi="Times New Roman" w:cs="Times New Roman"/>
          <w:sz w:val="24"/>
          <w:szCs w:val="24"/>
        </w:rPr>
        <w:t xml:space="preserve">of students with disabilities </w:t>
      </w:r>
      <w:r w:rsidRPr="006A5FFC">
        <w:rPr>
          <w:rFonts w:ascii="Times New Roman" w:hAnsi="Times New Roman" w:cs="Times New Roman"/>
          <w:sz w:val="24"/>
          <w:szCs w:val="24"/>
        </w:rPr>
        <w:t>than those in areas of low demand. It would be short sighted to simply enroll more students with disabilities in these school</w:t>
      </w:r>
      <w:r w:rsidR="00813E29" w:rsidRPr="006A5FFC">
        <w:rPr>
          <w:rFonts w:ascii="Times New Roman" w:hAnsi="Times New Roman" w:cs="Times New Roman"/>
          <w:sz w:val="24"/>
          <w:szCs w:val="24"/>
        </w:rPr>
        <w:t>s</w:t>
      </w:r>
      <w:r w:rsidRPr="006A5FFC">
        <w:rPr>
          <w:rFonts w:ascii="Times New Roman" w:hAnsi="Times New Roman" w:cs="Times New Roman"/>
          <w:sz w:val="24"/>
          <w:szCs w:val="24"/>
        </w:rPr>
        <w:t xml:space="preserve"> as that would deny others access. There appears to be a clear need to expand capacity in a number of areas of the state. The Commonwealth has experience with expanding capacity to meet demand in the charter school sector. The same</w:t>
      </w:r>
      <w:r w:rsidR="00813E29" w:rsidRPr="006A5FFC">
        <w:rPr>
          <w:rFonts w:ascii="Times New Roman" w:hAnsi="Times New Roman" w:cs="Times New Roman"/>
          <w:sz w:val="24"/>
          <w:szCs w:val="24"/>
        </w:rPr>
        <w:t xml:space="preserve"> principle</w:t>
      </w:r>
      <w:r w:rsidRPr="006A5FFC">
        <w:rPr>
          <w:rFonts w:ascii="Times New Roman" w:hAnsi="Times New Roman" w:cs="Times New Roman"/>
          <w:sz w:val="24"/>
          <w:szCs w:val="24"/>
        </w:rPr>
        <w:t xml:space="preserve"> should apply here</w:t>
      </w:r>
      <w:r w:rsidR="0058023C" w:rsidRPr="006A5FFC">
        <w:rPr>
          <w:rFonts w:ascii="Times New Roman" w:hAnsi="Times New Roman" w:cs="Times New Roman"/>
          <w:sz w:val="24"/>
          <w:szCs w:val="24"/>
        </w:rPr>
        <w:t>.</w:t>
      </w:r>
    </w:p>
    <w:p w:rsidR="0058023C" w:rsidRPr="006A5FFC" w:rsidRDefault="0058023C" w:rsidP="002A56F9">
      <w:pPr>
        <w:spacing w:after="0" w:line="240" w:lineRule="auto"/>
        <w:rPr>
          <w:rFonts w:ascii="Times New Roman" w:hAnsi="Times New Roman" w:cs="Times New Roman"/>
          <w:sz w:val="24"/>
          <w:szCs w:val="24"/>
        </w:rPr>
      </w:pPr>
    </w:p>
    <w:p w:rsidR="00A476A7" w:rsidRPr="006A5FFC" w:rsidRDefault="0058023C"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Students with disabilities, particularly those with learning disabilities and those with behavioral issues</w:t>
      </w:r>
      <w:r w:rsidR="00C45F71" w:rsidRPr="006A5FFC">
        <w:rPr>
          <w:rFonts w:ascii="Times New Roman" w:hAnsi="Times New Roman" w:cs="Times New Roman"/>
          <w:sz w:val="24"/>
          <w:szCs w:val="24"/>
        </w:rPr>
        <w:t>,</w:t>
      </w:r>
      <w:r w:rsidRPr="006A5FFC">
        <w:rPr>
          <w:rFonts w:ascii="Times New Roman" w:hAnsi="Times New Roman" w:cs="Times New Roman"/>
          <w:sz w:val="24"/>
          <w:szCs w:val="24"/>
        </w:rPr>
        <w:t xml:space="preserve"> have a much higher likelihood of dropping out of school than their nondisabled counterparts. </w:t>
      </w:r>
      <w:r w:rsidR="008B3925" w:rsidRPr="006A5FFC">
        <w:rPr>
          <w:rFonts w:ascii="Times New Roman" w:hAnsi="Times New Roman" w:cs="Times New Roman"/>
          <w:sz w:val="24"/>
          <w:szCs w:val="24"/>
        </w:rPr>
        <w:t>These</w:t>
      </w:r>
      <w:r w:rsidRPr="006A5FFC">
        <w:rPr>
          <w:rFonts w:ascii="Times New Roman" w:hAnsi="Times New Roman" w:cs="Times New Roman"/>
          <w:sz w:val="24"/>
          <w:szCs w:val="24"/>
        </w:rPr>
        <w:t xml:space="preserve"> students with disabilities who drop out of school are less likely to return to education and experience poorer adult outcomes such as higher unemployment levels, more problems with law enforcement, and greater levels</w:t>
      </w:r>
      <w:r w:rsidR="00C5019F" w:rsidRPr="006A5FFC">
        <w:rPr>
          <w:rFonts w:ascii="Times New Roman" w:hAnsi="Times New Roman" w:cs="Times New Roman"/>
          <w:sz w:val="24"/>
          <w:szCs w:val="24"/>
        </w:rPr>
        <w:t xml:space="preserve"> of </w:t>
      </w:r>
      <w:r w:rsidR="006D157C" w:rsidRPr="006A5FFC">
        <w:rPr>
          <w:rFonts w:ascii="Times New Roman" w:hAnsi="Times New Roman" w:cs="Times New Roman"/>
          <w:sz w:val="24"/>
          <w:szCs w:val="24"/>
        </w:rPr>
        <w:t>reliance</w:t>
      </w:r>
      <w:r w:rsidR="00C5019F" w:rsidRPr="006A5FFC">
        <w:rPr>
          <w:rFonts w:ascii="Times New Roman" w:hAnsi="Times New Roman" w:cs="Times New Roman"/>
          <w:sz w:val="24"/>
          <w:szCs w:val="24"/>
        </w:rPr>
        <w:t xml:space="preserve"> on public assistance </w:t>
      </w:r>
      <w:r w:rsidR="0008391B" w:rsidRPr="006A5FFC">
        <w:rPr>
          <w:rFonts w:ascii="Times New Roman" w:hAnsi="Times New Roman" w:cs="Times New Roman"/>
          <w:sz w:val="24"/>
          <w:szCs w:val="24"/>
        </w:rPr>
        <w:t>(</w:t>
      </w:r>
      <w:r w:rsidR="00030418" w:rsidRPr="006A5FFC">
        <w:rPr>
          <w:rFonts w:ascii="Times New Roman" w:hAnsi="Times New Roman" w:cs="Times New Roman"/>
          <w:sz w:val="24"/>
          <w:szCs w:val="24"/>
        </w:rPr>
        <w:t xml:space="preserve">Wagner, et al., 1993, </w:t>
      </w:r>
      <w:r w:rsidR="00C5019F" w:rsidRPr="006A5FFC">
        <w:rPr>
          <w:rFonts w:ascii="Times New Roman" w:hAnsi="Times New Roman" w:cs="Times New Roman"/>
          <w:sz w:val="24"/>
          <w:szCs w:val="24"/>
        </w:rPr>
        <w:t>Wagner et al</w:t>
      </w:r>
      <w:r w:rsidR="006D157C" w:rsidRPr="006A5FFC">
        <w:rPr>
          <w:rFonts w:ascii="Times New Roman" w:hAnsi="Times New Roman" w:cs="Times New Roman"/>
          <w:sz w:val="24"/>
          <w:szCs w:val="24"/>
        </w:rPr>
        <w:t>.</w:t>
      </w:r>
      <w:r w:rsidR="00C5019F" w:rsidRPr="006A5FFC">
        <w:rPr>
          <w:rFonts w:ascii="Times New Roman" w:hAnsi="Times New Roman" w:cs="Times New Roman"/>
          <w:sz w:val="24"/>
          <w:szCs w:val="24"/>
        </w:rPr>
        <w:t>, 2003</w:t>
      </w:r>
      <w:r w:rsidR="0008391B" w:rsidRPr="006A5FFC">
        <w:rPr>
          <w:rFonts w:ascii="Times New Roman" w:hAnsi="Times New Roman" w:cs="Times New Roman"/>
          <w:sz w:val="24"/>
          <w:szCs w:val="24"/>
        </w:rPr>
        <w:t>).</w:t>
      </w:r>
      <w:r w:rsidRPr="006A5FFC">
        <w:rPr>
          <w:rFonts w:ascii="Times New Roman" w:hAnsi="Times New Roman" w:cs="Times New Roman"/>
          <w:sz w:val="24"/>
          <w:szCs w:val="24"/>
        </w:rPr>
        <w:t xml:space="preserve"> The RVTS role in providing greater numbers of these students with effective high school educations likely has positive implications for both individuals and society</w:t>
      </w:r>
      <w:r w:rsidR="00396DFF" w:rsidRPr="006A5FFC">
        <w:rPr>
          <w:rFonts w:ascii="Times New Roman" w:hAnsi="Times New Roman" w:cs="Times New Roman"/>
          <w:sz w:val="24"/>
          <w:szCs w:val="24"/>
        </w:rPr>
        <w:t xml:space="preserve">. </w:t>
      </w:r>
    </w:p>
    <w:p w:rsidR="009860A3" w:rsidRPr="006A5FFC" w:rsidRDefault="009860A3" w:rsidP="002A56F9">
      <w:pPr>
        <w:spacing w:after="0" w:line="240" w:lineRule="auto"/>
        <w:rPr>
          <w:rFonts w:ascii="Times New Roman" w:hAnsi="Times New Roman" w:cs="Times New Roman"/>
          <w:sz w:val="24"/>
          <w:szCs w:val="24"/>
        </w:rPr>
      </w:pPr>
    </w:p>
    <w:p w:rsidR="00525AA3" w:rsidRPr="006A5FFC" w:rsidRDefault="00525AA3" w:rsidP="00C5019F">
      <w:pPr>
        <w:spacing w:after="0" w:line="240" w:lineRule="auto"/>
        <w:rPr>
          <w:rFonts w:ascii="Times New Roman" w:hAnsi="Times New Roman" w:cs="Times New Roman"/>
          <w:sz w:val="24"/>
          <w:szCs w:val="24"/>
        </w:rPr>
      </w:pPr>
      <w:r w:rsidRPr="006A5FFC">
        <w:rPr>
          <w:rFonts w:ascii="Times New Roman" w:hAnsi="Times New Roman" w:cs="Times New Roman"/>
          <w:b/>
          <w:color w:val="000000"/>
          <w:sz w:val="24"/>
          <w:szCs w:val="24"/>
        </w:rPr>
        <w:br w:type="page"/>
      </w:r>
    </w:p>
    <w:p w:rsidR="00A673B8" w:rsidRPr="006A5FFC" w:rsidRDefault="00A673B8" w:rsidP="002A56F9">
      <w:pPr>
        <w:spacing w:line="240" w:lineRule="auto"/>
        <w:jc w:val="center"/>
        <w:rPr>
          <w:rFonts w:ascii="Times New Roman" w:hAnsi="Times New Roman" w:cs="Times New Roman"/>
          <w:b/>
          <w:color w:val="000000"/>
          <w:sz w:val="28"/>
          <w:szCs w:val="28"/>
        </w:rPr>
      </w:pPr>
      <w:r w:rsidRPr="006A5FFC">
        <w:rPr>
          <w:rFonts w:ascii="Times New Roman" w:hAnsi="Times New Roman" w:cs="Times New Roman"/>
          <w:b/>
          <w:color w:val="000000"/>
          <w:sz w:val="28"/>
          <w:szCs w:val="28"/>
        </w:rPr>
        <w:lastRenderedPageBreak/>
        <w:t xml:space="preserve">Appendix </w:t>
      </w:r>
    </w:p>
    <w:p w:rsidR="00A673B8" w:rsidRPr="006A5FFC" w:rsidRDefault="00A673B8" w:rsidP="00C5019F">
      <w:pPr>
        <w:spacing w:line="240" w:lineRule="auto"/>
        <w:jc w:val="center"/>
        <w:rPr>
          <w:rFonts w:ascii="Times New Roman" w:hAnsi="Times New Roman" w:cs="Times New Roman"/>
          <w:b/>
          <w:color w:val="000000"/>
          <w:sz w:val="24"/>
          <w:szCs w:val="24"/>
        </w:rPr>
      </w:pPr>
      <w:r w:rsidRPr="006A5FFC">
        <w:rPr>
          <w:rFonts w:ascii="Times New Roman" w:hAnsi="Times New Roman" w:cs="Times New Roman"/>
          <w:b/>
          <w:color w:val="000000"/>
          <w:sz w:val="24"/>
          <w:szCs w:val="24"/>
        </w:rPr>
        <w:t>Additional Methodological Information</w:t>
      </w:r>
    </w:p>
    <w:p w:rsidR="00A673B8" w:rsidRPr="006A5FFC" w:rsidRDefault="00A673B8" w:rsidP="002A56F9">
      <w:pPr>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Throughout this report we refer to findings </w:t>
      </w:r>
      <w:r w:rsidR="006D157C" w:rsidRPr="006A5FFC">
        <w:rPr>
          <w:rFonts w:ascii="Times New Roman" w:hAnsi="Times New Roman" w:cs="Times New Roman"/>
          <w:color w:val="000000"/>
          <w:sz w:val="24"/>
          <w:szCs w:val="24"/>
        </w:rPr>
        <w:t xml:space="preserve">drawn </w:t>
      </w:r>
      <w:r w:rsidRPr="006A5FFC">
        <w:rPr>
          <w:rFonts w:ascii="Times New Roman" w:hAnsi="Times New Roman" w:cs="Times New Roman"/>
          <w:color w:val="000000"/>
          <w:sz w:val="24"/>
          <w:szCs w:val="24"/>
        </w:rPr>
        <w:t>from a variety of statistical techniques. In this appendix, we detail the types of analysis we used to answer each research question, and then provide examples of the actual models we fitted that were used to form the findings reported in the body of this report.</w:t>
      </w:r>
    </w:p>
    <w:p w:rsidR="00A673B8" w:rsidRPr="006A5FFC" w:rsidRDefault="00A673B8" w:rsidP="002A56F9">
      <w:pPr>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Further inquiries about the methods and models can be directed to Shaun </w:t>
      </w:r>
      <w:r w:rsidR="0078747B" w:rsidRPr="006A5FFC">
        <w:rPr>
          <w:rFonts w:ascii="Times New Roman" w:hAnsi="Times New Roman" w:cs="Times New Roman"/>
          <w:color w:val="000000"/>
          <w:sz w:val="24"/>
          <w:szCs w:val="24"/>
        </w:rPr>
        <w:t>Dougherty</w:t>
      </w:r>
      <w:r w:rsidRPr="006A5FFC">
        <w:rPr>
          <w:rFonts w:ascii="Times New Roman" w:hAnsi="Times New Roman" w:cs="Times New Roman"/>
          <w:color w:val="000000"/>
          <w:sz w:val="24"/>
          <w:szCs w:val="24"/>
        </w:rPr>
        <w:t xml:space="preserve"> </w:t>
      </w:r>
      <w:r w:rsidR="007301D0" w:rsidRPr="006A5FFC">
        <w:rPr>
          <w:rFonts w:ascii="Times New Roman" w:hAnsi="Times New Roman" w:cs="Times New Roman"/>
          <w:sz w:val="24"/>
          <w:szCs w:val="24"/>
        </w:rPr>
        <w:t xml:space="preserve">  </w:t>
      </w:r>
      <w:hyperlink r:id="rId10" w:history="1">
        <w:r w:rsidR="00C5019F" w:rsidRPr="006A5FFC">
          <w:rPr>
            <w:rStyle w:val="Hyperlink"/>
            <w:rFonts w:ascii="Times New Roman" w:hAnsi="Times New Roman" w:cs="Times New Roman"/>
            <w:sz w:val="24"/>
            <w:szCs w:val="24"/>
          </w:rPr>
          <w:t>shaun_dougherty@mail.harvard.edu</w:t>
        </w:r>
      </w:hyperlink>
      <w:r w:rsidR="00C5019F" w:rsidRPr="006A5FFC">
        <w:rPr>
          <w:rFonts w:ascii="Times New Roman" w:hAnsi="Times New Roman" w:cs="Times New Roman"/>
          <w:sz w:val="24"/>
          <w:szCs w:val="24"/>
        </w:rPr>
        <w:t xml:space="preserve"> </w:t>
      </w:r>
      <w:r w:rsidR="007301D0" w:rsidRPr="006A5FFC">
        <w:rPr>
          <w:rFonts w:ascii="Times New Roman" w:hAnsi="Times New Roman" w:cs="Times New Roman"/>
          <w:sz w:val="24"/>
          <w:szCs w:val="24"/>
        </w:rPr>
        <w:t xml:space="preserve"> </w:t>
      </w:r>
    </w:p>
    <w:p w:rsidR="00A673B8" w:rsidRPr="006A5FFC" w:rsidRDefault="00A673B8" w:rsidP="002A56F9">
      <w:pPr>
        <w:spacing w:line="240" w:lineRule="auto"/>
        <w:rPr>
          <w:rFonts w:ascii="Times New Roman" w:hAnsi="Times New Roman" w:cs="Times New Roman"/>
          <w:b/>
          <w:color w:val="000000"/>
          <w:sz w:val="24"/>
          <w:szCs w:val="24"/>
          <w:u w:val="single"/>
        </w:rPr>
      </w:pPr>
      <w:r w:rsidRPr="006A5FFC">
        <w:rPr>
          <w:rFonts w:ascii="Times New Roman" w:hAnsi="Times New Roman" w:cs="Times New Roman"/>
          <w:b/>
          <w:color w:val="000000"/>
          <w:sz w:val="24"/>
          <w:szCs w:val="24"/>
          <w:u w:val="single"/>
        </w:rPr>
        <w:t>Access to programs</w:t>
      </w:r>
    </w:p>
    <w:p w:rsidR="00A673B8" w:rsidRPr="006A5FFC" w:rsidRDefault="00A673B8" w:rsidP="002A56F9">
      <w:pPr>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To compare rates of the enrollment rates of Massachusetts students with disabilities in car</w:t>
      </w:r>
      <w:r w:rsidR="007A7213" w:rsidRPr="006A5FFC">
        <w:rPr>
          <w:rFonts w:ascii="Times New Roman" w:hAnsi="Times New Roman" w:cs="Times New Roman"/>
          <w:color w:val="000000"/>
          <w:sz w:val="24"/>
          <w:szCs w:val="24"/>
        </w:rPr>
        <w:t>e</w:t>
      </w:r>
      <w:r w:rsidRPr="006A5FFC">
        <w:rPr>
          <w:rFonts w:ascii="Times New Roman" w:hAnsi="Times New Roman" w:cs="Times New Roman"/>
          <w:color w:val="000000"/>
          <w:sz w:val="24"/>
          <w:szCs w:val="24"/>
        </w:rPr>
        <w:t xml:space="preserve">er and </w:t>
      </w:r>
      <w:r w:rsidR="0078747B" w:rsidRPr="006A5FFC">
        <w:rPr>
          <w:rFonts w:ascii="Times New Roman" w:hAnsi="Times New Roman" w:cs="Times New Roman"/>
          <w:color w:val="000000"/>
          <w:sz w:val="24"/>
          <w:szCs w:val="24"/>
        </w:rPr>
        <w:t>technical</w:t>
      </w:r>
      <w:r w:rsidRPr="006A5FFC">
        <w:rPr>
          <w:rFonts w:ascii="Times New Roman" w:hAnsi="Times New Roman" w:cs="Times New Roman"/>
          <w:color w:val="000000"/>
          <w:sz w:val="24"/>
          <w:szCs w:val="24"/>
        </w:rPr>
        <w:t xml:space="preserve"> education programs </w:t>
      </w:r>
      <w:r w:rsidRPr="006A5FFC">
        <w:rPr>
          <w:rFonts w:ascii="Times New Roman" w:hAnsi="Times New Roman" w:cs="Times New Roman"/>
          <w:color w:val="222222"/>
          <w:sz w:val="24"/>
          <w:szCs w:val="24"/>
        </w:rPr>
        <w:t xml:space="preserve">we </w:t>
      </w:r>
      <w:r w:rsidRPr="006A5FFC">
        <w:rPr>
          <w:rFonts w:ascii="Times New Roman" w:hAnsi="Times New Roman" w:cs="Times New Roman"/>
          <w:color w:val="000000"/>
          <w:sz w:val="24"/>
          <w:szCs w:val="24"/>
        </w:rPr>
        <w:t>examined the distributions</w:t>
      </w:r>
      <w:r w:rsidR="007A7213" w:rsidRPr="006A5FFC">
        <w:rPr>
          <w:rFonts w:ascii="Times New Roman" w:hAnsi="Times New Roman" w:cs="Times New Roman"/>
          <w:color w:val="000000"/>
          <w:sz w:val="24"/>
          <w:szCs w:val="24"/>
        </w:rPr>
        <w:t xml:space="preserve"> of enrollment</w:t>
      </w:r>
      <w:r w:rsidR="006D157C" w:rsidRPr="006A5FFC">
        <w:rPr>
          <w:rFonts w:ascii="Times New Roman" w:hAnsi="Times New Roman" w:cs="Times New Roman"/>
          <w:color w:val="000000"/>
          <w:sz w:val="24"/>
          <w:szCs w:val="24"/>
        </w:rPr>
        <w:t>,</w:t>
      </w:r>
      <w:r w:rsidRPr="006A5FFC">
        <w:rPr>
          <w:rFonts w:ascii="Times New Roman" w:hAnsi="Times New Roman" w:cs="Times New Roman"/>
          <w:color w:val="000000"/>
          <w:sz w:val="24"/>
          <w:szCs w:val="24"/>
        </w:rPr>
        <w:t xml:space="preserve"> paying attention to measures of central tendency and variability (</w:t>
      </w:r>
      <w:r w:rsidRPr="006A5FFC">
        <w:rPr>
          <w:rFonts w:ascii="Times New Roman" w:hAnsi="Times New Roman" w:cs="Times New Roman"/>
          <w:color w:val="222222"/>
          <w:sz w:val="24"/>
          <w:szCs w:val="24"/>
        </w:rPr>
        <w:t>mean, median, mode, standard deviation, etc</w:t>
      </w:r>
      <w:r w:rsidR="006D157C" w:rsidRPr="006A5FFC">
        <w:rPr>
          <w:rFonts w:ascii="Times New Roman" w:hAnsi="Times New Roman" w:cs="Times New Roman"/>
          <w:color w:val="222222"/>
          <w:sz w:val="24"/>
          <w:szCs w:val="24"/>
        </w:rPr>
        <w:t>.</w:t>
      </w:r>
      <w:r w:rsidRPr="006A5FFC">
        <w:rPr>
          <w:rFonts w:ascii="Times New Roman" w:hAnsi="Times New Roman" w:cs="Times New Roman"/>
          <w:color w:val="222222"/>
          <w:sz w:val="24"/>
          <w:szCs w:val="24"/>
        </w:rPr>
        <w:t>)</w:t>
      </w:r>
      <w:r w:rsidRPr="006A5FFC">
        <w:rPr>
          <w:rFonts w:ascii="Times New Roman" w:hAnsi="Times New Roman" w:cs="Times New Roman"/>
          <w:color w:val="000000"/>
          <w:sz w:val="24"/>
          <w:szCs w:val="24"/>
        </w:rPr>
        <w:t xml:space="preserve"> of students in all disability </w:t>
      </w:r>
      <w:r w:rsidR="0078747B" w:rsidRPr="006A5FFC">
        <w:rPr>
          <w:rFonts w:ascii="Times New Roman" w:hAnsi="Times New Roman" w:cs="Times New Roman"/>
          <w:color w:val="000000"/>
          <w:sz w:val="24"/>
          <w:szCs w:val="24"/>
        </w:rPr>
        <w:t>categories</w:t>
      </w:r>
      <w:r w:rsidRPr="006A5FFC">
        <w:rPr>
          <w:rFonts w:ascii="Times New Roman" w:hAnsi="Times New Roman" w:cs="Times New Roman"/>
          <w:color w:val="000000"/>
          <w:sz w:val="24"/>
          <w:szCs w:val="24"/>
        </w:rPr>
        <w:t xml:space="preserve"> in different types of CTE and non</w:t>
      </w:r>
      <w:r w:rsidR="006D157C" w:rsidRPr="006A5FFC">
        <w:rPr>
          <w:rFonts w:ascii="Times New Roman" w:hAnsi="Times New Roman" w:cs="Times New Roman"/>
          <w:color w:val="000000"/>
          <w:sz w:val="24"/>
          <w:szCs w:val="24"/>
        </w:rPr>
        <w:t>–</w:t>
      </w:r>
      <w:r w:rsidRPr="006A5FFC">
        <w:rPr>
          <w:rFonts w:ascii="Times New Roman" w:hAnsi="Times New Roman" w:cs="Times New Roman"/>
          <w:color w:val="000000"/>
          <w:sz w:val="24"/>
          <w:szCs w:val="24"/>
        </w:rPr>
        <w:t>CTE placements.</w:t>
      </w:r>
      <w:r w:rsidRPr="006A5FFC">
        <w:rPr>
          <w:rFonts w:ascii="Times New Roman" w:hAnsi="Times New Roman" w:cs="Times New Roman"/>
          <w:color w:val="222222"/>
          <w:sz w:val="24"/>
          <w:szCs w:val="24"/>
        </w:rPr>
        <w:t xml:space="preserve"> These data </w:t>
      </w:r>
      <w:r w:rsidR="00900491" w:rsidRPr="006A5FFC">
        <w:rPr>
          <w:rFonts w:ascii="Times New Roman" w:hAnsi="Times New Roman" w:cs="Times New Roman"/>
          <w:color w:val="222222"/>
          <w:sz w:val="24"/>
          <w:szCs w:val="24"/>
        </w:rPr>
        <w:t xml:space="preserve">came from the </w:t>
      </w:r>
      <w:r w:rsidRPr="006A5FFC">
        <w:rPr>
          <w:rFonts w:ascii="Times New Roman" w:hAnsi="Times New Roman" w:cs="Times New Roman"/>
          <w:color w:val="222222"/>
          <w:sz w:val="24"/>
          <w:szCs w:val="24"/>
        </w:rPr>
        <w:t>2012 Massachusetts SIMS</w:t>
      </w:r>
      <w:r w:rsidR="00396DFF" w:rsidRPr="006A5FFC">
        <w:rPr>
          <w:rFonts w:ascii="Times New Roman" w:hAnsi="Times New Roman" w:cs="Times New Roman"/>
          <w:color w:val="222222"/>
          <w:sz w:val="24"/>
          <w:szCs w:val="24"/>
        </w:rPr>
        <w:t xml:space="preserve">. </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bCs/>
          <w:color w:val="000000"/>
          <w:sz w:val="24"/>
          <w:szCs w:val="24"/>
          <w:u w:val="single"/>
        </w:rPr>
      </w:pPr>
      <w:r w:rsidRPr="006A5FFC">
        <w:rPr>
          <w:rFonts w:ascii="Times New Roman" w:hAnsi="Times New Roman" w:cs="Times New Roman"/>
          <w:b/>
          <w:color w:val="000000"/>
          <w:sz w:val="24"/>
          <w:szCs w:val="24"/>
          <w:u w:val="single"/>
        </w:rPr>
        <w:t xml:space="preserve">Odds of </w:t>
      </w:r>
      <w:r w:rsidR="00C5019F" w:rsidRPr="006A5FFC">
        <w:rPr>
          <w:rFonts w:ascii="Times New Roman" w:hAnsi="Times New Roman" w:cs="Times New Roman"/>
          <w:b/>
          <w:color w:val="000000"/>
          <w:sz w:val="24"/>
          <w:szCs w:val="24"/>
          <w:u w:val="single"/>
        </w:rPr>
        <w:t xml:space="preserve">on-time </w:t>
      </w:r>
      <w:r w:rsidRPr="006A5FFC">
        <w:rPr>
          <w:rFonts w:ascii="Times New Roman" w:hAnsi="Times New Roman" w:cs="Times New Roman"/>
          <w:b/>
          <w:color w:val="000000"/>
          <w:sz w:val="24"/>
          <w:szCs w:val="24"/>
          <w:u w:val="single"/>
        </w:rPr>
        <w:t xml:space="preserve">graduation </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sidRPr="006A5FFC">
        <w:rPr>
          <w:rFonts w:ascii="Times New Roman" w:hAnsi="Times New Roman" w:cs="Times New Roman"/>
          <w:iCs/>
          <w:color w:val="000000"/>
          <w:sz w:val="24"/>
          <w:szCs w:val="24"/>
        </w:rPr>
        <w:t>W</w:t>
      </w:r>
      <w:r w:rsidRPr="006A5FFC">
        <w:rPr>
          <w:rFonts w:ascii="Times New Roman" w:hAnsi="Times New Roman" w:cs="Times New Roman"/>
          <w:color w:val="000000"/>
          <w:sz w:val="24"/>
          <w:szCs w:val="24"/>
        </w:rPr>
        <w:t xml:space="preserve">e used multi-level logistic regression models to estimate the </w:t>
      </w:r>
      <w:r w:rsidR="007A7213" w:rsidRPr="006A5FFC">
        <w:rPr>
          <w:rFonts w:ascii="Times New Roman" w:hAnsi="Times New Roman" w:cs="Times New Roman"/>
          <w:color w:val="000000"/>
          <w:sz w:val="24"/>
          <w:szCs w:val="24"/>
        </w:rPr>
        <w:t>odds</w:t>
      </w:r>
      <w:r w:rsidRPr="006A5FFC">
        <w:rPr>
          <w:rFonts w:ascii="Times New Roman" w:hAnsi="Times New Roman" w:cs="Times New Roman"/>
          <w:color w:val="000000"/>
          <w:sz w:val="24"/>
          <w:szCs w:val="24"/>
        </w:rPr>
        <w:t xml:space="preserve"> that students in </w:t>
      </w:r>
      <w:r w:rsidR="007A7213" w:rsidRPr="006A5FFC">
        <w:rPr>
          <w:rFonts w:ascii="Times New Roman" w:hAnsi="Times New Roman" w:cs="Times New Roman"/>
          <w:color w:val="000000"/>
          <w:sz w:val="24"/>
          <w:szCs w:val="24"/>
        </w:rPr>
        <w:t xml:space="preserve">different CTE and non-CTE settings </w:t>
      </w:r>
      <w:r w:rsidRPr="006A5FFC">
        <w:rPr>
          <w:rFonts w:ascii="Times New Roman" w:hAnsi="Times New Roman" w:cs="Times New Roman"/>
          <w:color w:val="000000"/>
          <w:sz w:val="24"/>
          <w:szCs w:val="24"/>
        </w:rPr>
        <w:t xml:space="preserve">Massachusetts would </w:t>
      </w:r>
      <w:r w:rsidR="007A7213" w:rsidRPr="006A5FFC">
        <w:rPr>
          <w:rFonts w:ascii="Times New Roman" w:hAnsi="Times New Roman" w:cs="Times New Roman"/>
          <w:color w:val="000000"/>
          <w:sz w:val="24"/>
          <w:szCs w:val="24"/>
        </w:rPr>
        <w:t>graduate on-time from high school</w:t>
      </w:r>
      <w:r w:rsidR="0078747B" w:rsidRPr="006A5FFC">
        <w:rPr>
          <w:rFonts w:ascii="Times New Roman" w:hAnsi="Times New Roman" w:cs="Times New Roman"/>
          <w:color w:val="000000"/>
          <w:sz w:val="24"/>
          <w:szCs w:val="24"/>
        </w:rPr>
        <w:t xml:space="preserve">. </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Logistic regressions estimate the probability that an event will occur (for example, a </w:t>
      </w:r>
      <w:r w:rsidR="007A7213" w:rsidRPr="006A5FFC">
        <w:rPr>
          <w:rFonts w:ascii="Times New Roman" w:hAnsi="Times New Roman" w:cs="Times New Roman"/>
          <w:color w:val="000000"/>
          <w:sz w:val="24"/>
          <w:szCs w:val="24"/>
        </w:rPr>
        <w:t>student with a high-incidence disability in a regional vocational school will graduate from high school</w:t>
      </w:r>
      <w:r w:rsidRPr="006A5FFC">
        <w:rPr>
          <w:rFonts w:ascii="Times New Roman" w:hAnsi="Times New Roman" w:cs="Times New Roman"/>
          <w:color w:val="000000"/>
          <w:sz w:val="24"/>
          <w:szCs w:val="24"/>
        </w:rPr>
        <w:t xml:space="preserve">), while taking into account a variety of factors that might play into whether or not the event occurs (for example, the student’s socioeconomic status or the financial resources of the student’s </w:t>
      </w:r>
      <w:r w:rsidR="007A7213" w:rsidRPr="006A5FFC">
        <w:rPr>
          <w:rFonts w:ascii="Times New Roman" w:hAnsi="Times New Roman" w:cs="Times New Roman"/>
          <w:color w:val="000000"/>
          <w:sz w:val="24"/>
          <w:szCs w:val="24"/>
        </w:rPr>
        <w:t>home town</w:t>
      </w:r>
      <w:r w:rsidRPr="006A5FFC">
        <w:rPr>
          <w:rFonts w:ascii="Times New Roman" w:hAnsi="Times New Roman" w:cs="Times New Roman"/>
          <w:color w:val="000000"/>
          <w:sz w:val="24"/>
          <w:szCs w:val="24"/>
        </w:rPr>
        <w:t xml:space="preserve">, both of which are known to be related to </w:t>
      </w:r>
      <w:r w:rsidR="007A7213" w:rsidRPr="006A5FFC">
        <w:rPr>
          <w:rFonts w:ascii="Times New Roman" w:hAnsi="Times New Roman" w:cs="Times New Roman"/>
          <w:color w:val="000000"/>
          <w:sz w:val="24"/>
          <w:szCs w:val="24"/>
        </w:rPr>
        <w:t>the probability that a student will graduate from high school</w:t>
      </w:r>
      <w:r w:rsidR="0078747B" w:rsidRPr="006A5FFC">
        <w:rPr>
          <w:rFonts w:ascii="Times New Roman" w:hAnsi="Times New Roman" w:cs="Times New Roman"/>
          <w:color w:val="000000"/>
          <w:sz w:val="24"/>
          <w:szCs w:val="24"/>
        </w:rPr>
        <w:t xml:space="preserve">). </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By using multi-level logistic regression models, we were able to estimate the </w:t>
      </w:r>
      <w:r w:rsidR="007A7213" w:rsidRPr="006A5FFC">
        <w:rPr>
          <w:rFonts w:ascii="Times New Roman" w:hAnsi="Times New Roman" w:cs="Times New Roman"/>
          <w:color w:val="000000"/>
          <w:sz w:val="24"/>
          <w:szCs w:val="24"/>
        </w:rPr>
        <w:t>odds</w:t>
      </w:r>
      <w:r w:rsidRPr="006A5FFC">
        <w:rPr>
          <w:rFonts w:ascii="Times New Roman" w:hAnsi="Times New Roman" w:cs="Times New Roman"/>
          <w:color w:val="000000"/>
          <w:sz w:val="24"/>
          <w:szCs w:val="24"/>
        </w:rPr>
        <w:t xml:space="preserve"> </w:t>
      </w:r>
      <w:r w:rsidR="007A7213" w:rsidRPr="006A5FFC">
        <w:rPr>
          <w:rFonts w:ascii="Times New Roman" w:hAnsi="Times New Roman" w:cs="Times New Roman"/>
          <w:color w:val="000000"/>
          <w:sz w:val="24"/>
          <w:szCs w:val="24"/>
        </w:rPr>
        <w:t>that</w:t>
      </w:r>
      <w:r w:rsidRPr="006A5FFC">
        <w:rPr>
          <w:rFonts w:ascii="Times New Roman" w:hAnsi="Times New Roman" w:cs="Times New Roman"/>
          <w:color w:val="000000"/>
          <w:sz w:val="24"/>
          <w:szCs w:val="24"/>
        </w:rPr>
        <w:t xml:space="preserve"> students’ </w:t>
      </w:r>
      <w:r w:rsidR="0078747B" w:rsidRPr="006A5FFC">
        <w:rPr>
          <w:rFonts w:ascii="Times New Roman" w:hAnsi="Times New Roman" w:cs="Times New Roman"/>
          <w:color w:val="000000"/>
          <w:sz w:val="24"/>
          <w:szCs w:val="24"/>
        </w:rPr>
        <w:t>graduate</w:t>
      </w:r>
      <w:r w:rsidRPr="006A5FFC">
        <w:rPr>
          <w:rFonts w:ascii="Times New Roman" w:hAnsi="Times New Roman" w:cs="Times New Roman"/>
          <w:color w:val="000000"/>
          <w:sz w:val="24"/>
          <w:szCs w:val="24"/>
        </w:rPr>
        <w:t xml:space="preserve"> (logistic regression), while also estimating and taking into account the role played by student- and district-level characteristics (</w:t>
      </w:r>
      <w:r w:rsidR="00C746BA" w:rsidRPr="006A5FFC">
        <w:rPr>
          <w:rFonts w:ascii="Times New Roman" w:hAnsi="Times New Roman" w:cs="Times New Roman"/>
          <w:color w:val="000000"/>
          <w:sz w:val="24"/>
          <w:szCs w:val="24"/>
        </w:rPr>
        <w:t xml:space="preserve">through </w:t>
      </w:r>
      <w:r w:rsidRPr="006A5FFC">
        <w:rPr>
          <w:rFonts w:ascii="Times New Roman" w:hAnsi="Times New Roman" w:cs="Times New Roman"/>
          <w:color w:val="000000"/>
          <w:sz w:val="24"/>
          <w:szCs w:val="24"/>
        </w:rPr>
        <w:t>multi-level structur</w:t>
      </w:r>
      <w:r w:rsidR="00C746BA" w:rsidRPr="006A5FFC">
        <w:rPr>
          <w:rFonts w:ascii="Times New Roman" w:hAnsi="Times New Roman" w:cs="Times New Roman"/>
          <w:color w:val="000000"/>
          <w:sz w:val="24"/>
          <w:szCs w:val="24"/>
        </w:rPr>
        <w:t>e of the model</w:t>
      </w:r>
      <w:r w:rsidRPr="006A5FFC">
        <w:rPr>
          <w:rFonts w:ascii="Times New Roman" w:hAnsi="Times New Roman" w:cs="Times New Roman"/>
          <w:color w:val="000000"/>
          <w:sz w:val="24"/>
          <w:szCs w:val="24"/>
        </w:rPr>
        <w:t xml:space="preserve">) </w:t>
      </w:r>
      <w:r w:rsidR="006D157C" w:rsidRPr="006A5FFC">
        <w:rPr>
          <w:rFonts w:ascii="Times New Roman" w:hAnsi="Times New Roman" w:cs="Times New Roman"/>
          <w:color w:val="000000"/>
          <w:sz w:val="24"/>
          <w:szCs w:val="24"/>
        </w:rPr>
        <w:t>o</w:t>
      </w:r>
      <w:r w:rsidRPr="006A5FFC">
        <w:rPr>
          <w:rFonts w:ascii="Times New Roman" w:hAnsi="Times New Roman" w:cs="Times New Roman"/>
          <w:color w:val="000000"/>
          <w:sz w:val="24"/>
          <w:szCs w:val="24"/>
        </w:rPr>
        <w:t>n th</w:t>
      </w:r>
      <w:r w:rsidR="0078747B" w:rsidRPr="006A5FFC">
        <w:rPr>
          <w:rFonts w:ascii="Times New Roman" w:hAnsi="Times New Roman" w:cs="Times New Roman"/>
          <w:color w:val="000000"/>
          <w:sz w:val="24"/>
          <w:szCs w:val="24"/>
        </w:rPr>
        <w:t xml:space="preserve">e </w:t>
      </w:r>
      <w:r w:rsidR="007A7213" w:rsidRPr="006A5FFC">
        <w:rPr>
          <w:rFonts w:ascii="Times New Roman" w:hAnsi="Times New Roman" w:cs="Times New Roman"/>
          <w:color w:val="000000"/>
          <w:sz w:val="24"/>
          <w:szCs w:val="24"/>
        </w:rPr>
        <w:t>odds</w:t>
      </w:r>
      <w:r w:rsidR="0078747B" w:rsidRPr="006A5FFC">
        <w:rPr>
          <w:rFonts w:ascii="Times New Roman" w:hAnsi="Times New Roman" w:cs="Times New Roman"/>
          <w:color w:val="000000"/>
          <w:sz w:val="24"/>
          <w:szCs w:val="24"/>
        </w:rPr>
        <w:t xml:space="preserve"> of </w:t>
      </w:r>
      <w:r w:rsidR="007A7213" w:rsidRPr="006A5FFC">
        <w:rPr>
          <w:rFonts w:ascii="Times New Roman" w:hAnsi="Times New Roman" w:cs="Times New Roman"/>
          <w:color w:val="000000"/>
          <w:sz w:val="24"/>
          <w:szCs w:val="24"/>
        </w:rPr>
        <w:t>graduating</w:t>
      </w:r>
      <w:r w:rsidR="0078747B" w:rsidRPr="006A5FFC">
        <w:rPr>
          <w:rFonts w:ascii="Times New Roman" w:hAnsi="Times New Roman" w:cs="Times New Roman"/>
          <w:color w:val="000000"/>
          <w:sz w:val="24"/>
          <w:szCs w:val="24"/>
        </w:rPr>
        <w:t>.</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This process allowed us to understand, on average, the </w:t>
      </w:r>
      <w:r w:rsidR="007A7213" w:rsidRPr="006A5FFC">
        <w:rPr>
          <w:rFonts w:ascii="Times New Roman" w:hAnsi="Times New Roman" w:cs="Times New Roman"/>
          <w:color w:val="000000"/>
          <w:sz w:val="24"/>
          <w:szCs w:val="24"/>
        </w:rPr>
        <w:t>portion of the odds of graduation</w:t>
      </w:r>
      <w:r w:rsidRPr="006A5FFC">
        <w:rPr>
          <w:rFonts w:ascii="Times New Roman" w:hAnsi="Times New Roman" w:cs="Times New Roman"/>
          <w:color w:val="000000"/>
          <w:sz w:val="24"/>
          <w:szCs w:val="24"/>
        </w:rPr>
        <w:t xml:space="preserve"> that was uniquely associated to specific student- or district-level characteristics (for example, the estimated </w:t>
      </w:r>
      <w:r w:rsidR="007A7213" w:rsidRPr="006A5FFC">
        <w:rPr>
          <w:rFonts w:ascii="Times New Roman" w:hAnsi="Times New Roman" w:cs="Times New Roman"/>
          <w:color w:val="000000"/>
          <w:sz w:val="24"/>
          <w:szCs w:val="24"/>
        </w:rPr>
        <w:t>odds</w:t>
      </w:r>
      <w:r w:rsidRPr="006A5FFC">
        <w:rPr>
          <w:rFonts w:ascii="Times New Roman" w:hAnsi="Times New Roman" w:cs="Times New Roman"/>
          <w:color w:val="000000"/>
          <w:sz w:val="24"/>
          <w:szCs w:val="24"/>
        </w:rPr>
        <w:t xml:space="preserve">, on average, that a student </w:t>
      </w:r>
      <w:r w:rsidR="0078747B" w:rsidRPr="006A5FFC">
        <w:rPr>
          <w:rFonts w:ascii="Times New Roman" w:hAnsi="Times New Roman" w:cs="Times New Roman"/>
          <w:color w:val="000000"/>
          <w:sz w:val="24"/>
          <w:szCs w:val="24"/>
        </w:rPr>
        <w:t xml:space="preserve">with a high incidence disability </w:t>
      </w:r>
      <w:r w:rsidRPr="006A5FFC">
        <w:rPr>
          <w:rFonts w:ascii="Times New Roman" w:hAnsi="Times New Roman" w:cs="Times New Roman"/>
          <w:color w:val="000000"/>
          <w:sz w:val="24"/>
          <w:szCs w:val="24"/>
        </w:rPr>
        <w:t xml:space="preserve">in Massachusetts would </w:t>
      </w:r>
      <w:r w:rsidR="0078747B" w:rsidRPr="006A5FFC">
        <w:rPr>
          <w:rFonts w:ascii="Times New Roman" w:hAnsi="Times New Roman" w:cs="Times New Roman"/>
          <w:color w:val="000000"/>
          <w:sz w:val="24"/>
          <w:szCs w:val="24"/>
        </w:rPr>
        <w:t>graduate from high school</w:t>
      </w:r>
      <w:r w:rsidRPr="006A5FFC">
        <w:rPr>
          <w:rFonts w:ascii="Times New Roman" w:hAnsi="Times New Roman" w:cs="Times New Roman"/>
          <w:color w:val="000000"/>
          <w:sz w:val="24"/>
          <w:szCs w:val="24"/>
        </w:rPr>
        <w:t>), taking into account the role that factors such as socioeconomic status, gender, students</w:t>
      </w:r>
      <w:r w:rsidR="00B26D93" w:rsidRPr="006A5FFC">
        <w:rPr>
          <w:rFonts w:ascii="Times New Roman" w:hAnsi="Times New Roman" w:cs="Times New Roman"/>
          <w:color w:val="000000"/>
          <w:sz w:val="24"/>
          <w:szCs w:val="24"/>
        </w:rPr>
        <w:t>’</w:t>
      </w:r>
      <w:r w:rsidRPr="006A5FFC">
        <w:rPr>
          <w:rFonts w:ascii="Times New Roman" w:hAnsi="Times New Roman" w:cs="Times New Roman"/>
          <w:color w:val="000000"/>
          <w:sz w:val="24"/>
          <w:szCs w:val="24"/>
        </w:rPr>
        <w:t xml:space="preserve"> eligib</w:t>
      </w:r>
      <w:r w:rsidR="00B26D93" w:rsidRPr="006A5FFC">
        <w:rPr>
          <w:rFonts w:ascii="Times New Roman" w:hAnsi="Times New Roman" w:cs="Times New Roman"/>
          <w:color w:val="000000"/>
          <w:sz w:val="24"/>
          <w:szCs w:val="24"/>
        </w:rPr>
        <w:t>ility</w:t>
      </w:r>
      <w:r w:rsidRPr="006A5FFC">
        <w:rPr>
          <w:rFonts w:ascii="Times New Roman" w:hAnsi="Times New Roman" w:cs="Times New Roman"/>
          <w:color w:val="000000"/>
          <w:sz w:val="24"/>
          <w:szCs w:val="24"/>
        </w:rPr>
        <w:t xml:space="preserve"> for free/reduced</w:t>
      </w:r>
      <w:r w:rsidR="00B26D93" w:rsidRPr="006A5FFC">
        <w:rPr>
          <w:rFonts w:ascii="Times New Roman" w:hAnsi="Times New Roman" w:cs="Times New Roman"/>
          <w:color w:val="000000"/>
          <w:sz w:val="24"/>
          <w:szCs w:val="24"/>
        </w:rPr>
        <w:t>-</w:t>
      </w:r>
      <w:r w:rsidRPr="006A5FFC">
        <w:rPr>
          <w:rFonts w:ascii="Times New Roman" w:hAnsi="Times New Roman" w:cs="Times New Roman"/>
          <w:color w:val="000000"/>
          <w:sz w:val="24"/>
          <w:szCs w:val="24"/>
        </w:rPr>
        <w:t>price lunch,</w:t>
      </w:r>
      <w:r w:rsidR="00B26D93" w:rsidRPr="006A5FFC">
        <w:rPr>
          <w:rFonts w:ascii="Times New Roman" w:hAnsi="Times New Roman" w:cs="Times New Roman"/>
          <w:color w:val="000000"/>
          <w:sz w:val="24"/>
          <w:szCs w:val="24"/>
        </w:rPr>
        <w:t xml:space="preserve"> prior test performance, prior school attendance, and prior instances of suspension from school</w:t>
      </w:r>
      <w:r w:rsidRPr="006A5FFC">
        <w:rPr>
          <w:rFonts w:ascii="Times New Roman" w:hAnsi="Times New Roman" w:cs="Times New Roman"/>
          <w:color w:val="000000"/>
          <w:sz w:val="24"/>
          <w:szCs w:val="24"/>
        </w:rPr>
        <w:t xml:space="preserve"> play in a student’s </w:t>
      </w:r>
      <w:r w:rsidR="00D531A1" w:rsidRPr="006A5FFC">
        <w:rPr>
          <w:rFonts w:ascii="Times New Roman" w:hAnsi="Times New Roman" w:cs="Times New Roman"/>
          <w:color w:val="000000"/>
          <w:sz w:val="24"/>
          <w:szCs w:val="24"/>
        </w:rPr>
        <w:t>odds</w:t>
      </w:r>
      <w:r w:rsidRPr="006A5FFC">
        <w:rPr>
          <w:rFonts w:ascii="Times New Roman" w:hAnsi="Times New Roman" w:cs="Times New Roman"/>
          <w:color w:val="000000"/>
          <w:sz w:val="24"/>
          <w:szCs w:val="24"/>
        </w:rPr>
        <w:t xml:space="preserve"> of </w:t>
      </w:r>
      <w:r w:rsidR="00D531A1" w:rsidRPr="006A5FFC">
        <w:rPr>
          <w:rFonts w:ascii="Times New Roman" w:hAnsi="Times New Roman" w:cs="Times New Roman"/>
          <w:color w:val="000000"/>
          <w:sz w:val="24"/>
          <w:szCs w:val="24"/>
        </w:rPr>
        <w:t>graduating from high school</w:t>
      </w:r>
      <w:r w:rsidRPr="006A5FFC">
        <w:rPr>
          <w:rFonts w:ascii="Times New Roman" w:hAnsi="Times New Roman" w:cs="Times New Roman"/>
          <w:color w:val="000000"/>
          <w:sz w:val="24"/>
          <w:szCs w:val="24"/>
        </w:rPr>
        <w:t>.</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These logistic regression models yielded estimates </w:t>
      </w:r>
      <w:r w:rsidR="00137343" w:rsidRPr="006A5FFC">
        <w:rPr>
          <w:rFonts w:ascii="Times New Roman" w:hAnsi="Times New Roman" w:cs="Times New Roman"/>
          <w:color w:val="000000"/>
          <w:sz w:val="24"/>
          <w:szCs w:val="24"/>
        </w:rPr>
        <w:t xml:space="preserve">that allowed us to generate </w:t>
      </w:r>
      <w:r w:rsidRPr="006A5FFC">
        <w:rPr>
          <w:rFonts w:ascii="Times New Roman" w:hAnsi="Times New Roman" w:cs="Times New Roman"/>
          <w:color w:val="000000"/>
          <w:sz w:val="24"/>
          <w:szCs w:val="24"/>
        </w:rPr>
        <w:t>odds ratios, which we used to describe differential probability patterns of</w:t>
      </w:r>
      <w:r w:rsidR="00137343" w:rsidRPr="006A5FFC">
        <w:rPr>
          <w:rFonts w:ascii="Times New Roman" w:hAnsi="Times New Roman" w:cs="Times New Roman"/>
          <w:color w:val="000000"/>
          <w:sz w:val="24"/>
          <w:szCs w:val="24"/>
        </w:rPr>
        <w:t xml:space="preserve"> graduation from high school related to student exposure to several CTE settings.</w:t>
      </w:r>
      <w:r w:rsidRPr="006A5FFC">
        <w:rPr>
          <w:rFonts w:ascii="Times New Roman" w:hAnsi="Times New Roman" w:cs="Times New Roman"/>
          <w:color w:val="000000"/>
          <w:sz w:val="24"/>
          <w:szCs w:val="24"/>
        </w:rPr>
        <w:t xml:space="preserve"> Essentially, odds ratios compare the odds of an event occurring to the odds that the event will not occur. Put more plainly, odds ratios compare the </w:t>
      </w:r>
      <w:r w:rsidRPr="006A5FFC">
        <w:rPr>
          <w:rFonts w:ascii="Times New Roman" w:hAnsi="Times New Roman" w:cs="Times New Roman"/>
          <w:color w:val="000000"/>
          <w:sz w:val="24"/>
          <w:szCs w:val="24"/>
        </w:rPr>
        <w:lastRenderedPageBreak/>
        <w:t xml:space="preserve">likelihood of occurrence between two different events (for example, the likelihood that a </w:t>
      </w:r>
      <w:r w:rsidR="00137343" w:rsidRPr="006A5FFC">
        <w:rPr>
          <w:rFonts w:ascii="Times New Roman" w:hAnsi="Times New Roman" w:cs="Times New Roman"/>
          <w:color w:val="000000"/>
          <w:sz w:val="24"/>
          <w:szCs w:val="24"/>
        </w:rPr>
        <w:t xml:space="preserve">student with a high-incidence disability </w:t>
      </w:r>
      <w:r w:rsidR="00137343" w:rsidRPr="006A5FFC">
        <w:rPr>
          <w:rFonts w:ascii="Times New Roman" w:hAnsi="Times New Roman" w:cs="Times New Roman"/>
          <w:i/>
          <w:iCs/>
          <w:color w:val="000000"/>
          <w:sz w:val="24"/>
          <w:szCs w:val="24"/>
        </w:rPr>
        <w:t xml:space="preserve">at regional vocational and technical school </w:t>
      </w:r>
      <w:r w:rsidRPr="006A5FFC">
        <w:rPr>
          <w:rFonts w:ascii="Times New Roman" w:hAnsi="Times New Roman" w:cs="Times New Roman"/>
          <w:i/>
          <w:iCs/>
          <w:color w:val="000000"/>
          <w:sz w:val="24"/>
          <w:szCs w:val="24"/>
        </w:rPr>
        <w:t xml:space="preserve">in Massachusetts </w:t>
      </w:r>
      <w:r w:rsidRPr="006A5FFC">
        <w:rPr>
          <w:rFonts w:ascii="Times New Roman" w:hAnsi="Times New Roman" w:cs="Times New Roman"/>
          <w:color w:val="000000"/>
          <w:sz w:val="24"/>
          <w:szCs w:val="24"/>
        </w:rPr>
        <w:t xml:space="preserve">will </w:t>
      </w:r>
      <w:r w:rsidR="00137343" w:rsidRPr="006A5FFC">
        <w:rPr>
          <w:rFonts w:ascii="Times New Roman" w:hAnsi="Times New Roman" w:cs="Times New Roman"/>
          <w:color w:val="000000"/>
          <w:sz w:val="24"/>
          <w:szCs w:val="24"/>
        </w:rPr>
        <w:t>graduate on-time from high school</w:t>
      </w:r>
      <w:r w:rsidRPr="006A5FFC">
        <w:rPr>
          <w:rFonts w:ascii="Times New Roman" w:hAnsi="Times New Roman" w:cs="Times New Roman"/>
          <w:color w:val="000000"/>
          <w:sz w:val="24"/>
          <w:szCs w:val="24"/>
        </w:rPr>
        <w:t xml:space="preserve"> compared to the likelihood that a</w:t>
      </w:r>
      <w:r w:rsidR="00137343" w:rsidRPr="006A5FFC">
        <w:rPr>
          <w:rFonts w:ascii="Times New Roman" w:hAnsi="Times New Roman" w:cs="Times New Roman"/>
          <w:color w:val="000000"/>
          <w:sz w:val="24"/>
          <w:szCs w:val="24"/>
        </w:rPr>
        <w:t xml:space="preserve"> </w:t>
      </w:r>
      <w:r w:rsidRPr="006A5FFC">
        <w:rPr>
          <w:rFonts w:ascii="Times New Roman" w:hAnsi="Times New Roman" w:cs="Times New Roman"/>
          <w:i/>
          <w:iCs/>
          <w:color w:val="000000"/>
          <w:sz w:val="24"/>
          <w:szCs w:val="24"/>
        </w:rPr>
        <w:t xml:space="preserve">student </w:t>
      </w:r>
      <w:r w:rsidR="00137343" w:rsidRPr="006A5FFC">
        <w:rPr>
          <w:rFonts w:ascii="Times New Roman" w:hAnsi="Times New Roman" w:cs="Times New Roman"/>
          <w:i/>
          <w:iCs/>
          <w:color w:val="000000"/>
          <w:sz w:val="24"/>
          <w:szCs w:val="24"/>
        </w:rPr>
        <w:t xml:space="preserve">with a high-incidence disability who does not attend a regional vocational and technical school </w:t>
      </w:r>
      <w:r w:rsidRPr="006A5FFC">
        <w:rPr>
          <w:rFonts w:ascii="Times New Roman" w:hAnsi="Times New Roman" w:cs="Times New Roman"/>
          <w:i/>
          <w:iCs/>
          <w:color w:val="000000"/>
          <w:sz w:val="24"/>
          <w:szCs w:val="24"/>
        </w:rPr>
        <w:t xml:space="preserve">in Massachusetts </w:t>
      </w:r>
      <w:r w:rsidRPr="006A5FFC">
        <w:rPr>
          <w:rFonts w:ascii="Times New Roman" w:hAnsi="Times New Roman" w:cs="Times New Roman"/>
          <w:bCs/>
          <w:iCs/>
          <w:color w:val="000000"/>
          <w:sz w:val="24"/>
          <w:szCs w:val="24"/>
        </w:rPr>
        <w:t>with similar characteristics such as socioeconomic status, gender, eligib</w:t>
      </w:r>
      <w:r w:rsidR="00137343" w:rsidRPr="006A5FFC">
        <w:rPr>
          <w:rFonts w:ascii="Times New Roman" w:hAnsi="Times New Roman" w:cs="Times New Roman"/>
          <w:bCs/>
          <w:iCs/>
          <w:color w:val="000000"/>
          <w:sz w:val="24"/>
          <w:szCs w:val="24"/>
        </w:rPr>
        <w:t>ility</w:t>
      </w:r>
      <w:r w:rsidRPr="006A5FFC">
        <w:rPr>
          <w:rFonts w:ascii="Times New Roman" w:hAnsi="Times New Roman" w:cs="Times New Roman"/>
          <w:bCs/>
          <w:iCs/>
          <w:color w:val="000000"/>
          <w:sz w:val="24"/>
          <w:szCs w:val="24"/>
        </w:rPr>
        <w:t xml:space="preserve"> for free/reduced</w:t>
      </w:r>
      <w:r w:rsidR="00137343" w:rsidRPr="006A5FFC">
        <w:rPr>
          <w:rFonts w:ascii="Times New Roman" w:hAnsi="Times New Roman" w:cs="Times New Roman"/>
          <w:bCs/>
          <w:iCs/>
          <w:color w:val="000000"/>
          <w:sz w:val="24"/>
          <w:szCs w:val="24"/>
        </w:rPr>
        <w:t>-</w:t>
      </w:r>
      <w:r w:rsidRPr="006A5FFC">
        <w:rPr>
          <w:rFonts w:ascii="Times New Roman" w:hAnsi="Times New Roman" w:cs="Times New Roman"/>
          <w:bCs/>
          <w:iCs/>
          <w:color w:val="000000"/>
          <w:sz w:val="24"/>
          <w:szCs w:val="24"/>
        </w:rPr>
        <w:t>price lunch, etc.</w:t>
      </w:r>
      <w:r w:rsidRPr="006A5FFC">
        <w:rPr>
          <w:rFonts w:ascii="Times New Roman" w:hAnsi="Times New Roman" w:cs="Times New Roman"/>
          <w:color w:val="000000"/>
          <w:sz w:val="24"/>
          <w:szCs w:val="24"/>
        </w:rPr>
        <w:t xml:space="preserve">, will </w:t>
      </w:r>
      <w:r w:rsidR="00137343" w:rsidRPr="006A5FFC">
        <w:rPr>
          <w:rFonts w:ascii="Times New Roman" w:hAnsi="Times New Roman" w:cs="Times New Roman"/>
          <w:color w:val="000000"/>
          <w:sz w:val="24"/>
          <w:szCs w:val="24"/>
        </w:rPr>
        <w:t>graduate on-time from high school</w:t>
      </w:r>
      <w:r w:rsidRPr="006A5FFC">
        <w:rPr>
          <w:rFonts w:ascii="Times New Roman" w:hAnsi="Times New Roman" w:cs="Times New Roman"/>
          <w:color w:val="000000"/>
          <w:sz w:val="24"/>
          <w:szCs w:val="24"/>
        </w:rPr>
        <w:t>.</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A practical guide to interpreting odds ratios is as follows: </w:t>
      </w:r>
      <w:r w:rsidRPr="006A5FFC">
        <w:rPr>
          <w:rFonts w:ascii="Times New Roman" w:hAnsi="Times New Roman" w:cs="Times New Roman"/>
          <w:i/>
          <w:iCs/>
          <w:color w:val="000000"/>
          <w:sz w:val="24"/>
          <w:szCs w:val="24"/>
        </w:rPr>
        <w:t xml:space="preserve">a) </w:t>
      </w:r>
      <w:r w:rsidRPr="006A5FFC">
        <w:rPr>
          <w:rFonts w:ascii="Times New Roman" w:hAnsi="Times New Roman" w:cs="Times New Roman"/>
          <w:color w:val="000000"/>
          <w:sz w:val="24"/>
          <w:szCs w:val="24"/>
        </w:rPr>
        <w:t xml:space="preserve">if the value of an odds ratio is less than 1, then the event (for example, a </w:t>
      </w:r>
      <w:r w:rsidR="0065068B" w:rsidRPr="006A5FFC">
        <w:rPr>
          <w:rFonts w:ascii="Times New Roman" w:hAnsi="Times New Roman" w:cs="Times New Roman"/>
          <w:i/>
          <w:iCs/>
          <w:color w:val="000000"/>
          <w:sz w:val="24"/>
          <w:szCs w:val="24"/>
        </w:rPr>
        <w:t>RVTS attendee</w:t>
      </w:r>
      <w:r w:rsidR="0086304F" w:rsidRPr="006A5FFC">
        <w:rPr>
          <w:rFonts w:ascii="Times New Roman" w:hAnsi="Times New Roman" w:cs="Times New Roman"/>
          <w:i/>
          <w:iCs/>
          <w:color w:val="000000"/>
          <w:sz w:val="24"/>
          <w:szCs w:val="24"/>
        </w:rPr>
        <w:t xml:space="preserve"> </w:t>
      </w:r>
      <w:r w:rsidR="0065068B" w:rsidRPr="006A5FFC">
        <w:rPr>
          <w:rFonts w:ascii="Times New Roman" w:hAnsi="Times New Roman" w:cs="Times New Roman"/>
          <w:color w:val="000000"/>
          <w:sz w:val="24"/>
          <w:szCs w:val="24"/>
        </w:rPr>
        <w:t>graduating from high school on-time</w:t>
      </w:r>
      <w:r w:rsidRPr="006A5FFC">
        <w:rPr>
          <w:rFonts w:ascii="Times New Roman" w:hAnsi="Times New Roman" w:cs="Times New Roman"/>
          <w:color w:val="000000"/>
          <w:sz w:val="24"/>
          <w:szCs w:val="24"/>
        </w:rPr>
        <w:t xml:space="preserve">) is less likely than its comparison event (for example, a </w:t>
      </w:r>
      <w:r w:rsidR="0065068B" w:rsidRPr="006A5FFC">
        <w:rPr>
          <w:rFonts w:ascii="Times New Roman" w:hAnsi="Times New Roman" w:cs="Times New Roman"/>
          <w:i/>
          <w:color w:val="000000"/>
          <w:sz w:val="24"/>
          <w:szCs w:val="24"/>
        </w:rPr>
        <w:t>non-RVTS attendee</w:t>
      </w:r>
      <w:r w:rsidRPr="006A5FFC">
        <w:rPr>
          <w:rFonts w:ascii="Times New Roman" w:hAnsi="Times New Roman" w:cs="Times New Roman"/>
          <w:i/>
          <w:iCs/>
          <w:color w:val="000000"/>
          <w:sz w:val="24"/>
          <w:szCs w:val="24"/>
        </w:rPr>
        <w:t xml:space="preserve"> </w:t>
      </w:r>
      <w:r w:rsidR="0065068B" w:rsidRPr="006A5FFC">
        <w:rPr>
          <w:rFonts w:ascii="Times New Roman" w:hAnsi="Times New Roman" w:cs="Times New Roman"/>
          <w:color w:val="000000"/>
          <w:sz w:val="24"/>
          <w:szCs w:val="24"/>
        </w:rPr>
        <w:t>graduating on-time from high school</w:t>
      </w:r>
      <w:r w:rsidRPr="006A5FFC">
        <w:rPr>
          <w:rFonts w:ascii="Times New Roman" w:hAnsi="Times New Roman" w:cs="Times New Roman"/>
          <w:color w:val="000000"/>
          <w:sz w:val="24"/>
          <w:szCs w:val="24"/>
        </w:rPr>
        <w:t xml:space="preserve">); </w:t>
      </w:r>
      <w:r w:rsidRPr="006A5FFC">
        <w:rPr>
          <w:rFonts w:ascii="Times New Roman" w:hAnsi="Times New Roman" w:cs="Times New Roman"/>
          <w:i/>
          <w:iCs/>
          <w:color w:val="000000"/>
          <w:sz w:val="24"/>
          <w:szCs w:val="24"/>
        </w:rPr>
        <w:t xml:space="preserve">b) </w:t>
      </w:r>
      <w:r w:rsidRPr="006A5FFC">
        <w:rPr>
          <w:rFonts w:ascii="Times New Roman" w:hAnsi="Times New Roman" w:cs="Times New Roman"/>
          <w:color w:val="000000"/>
          <w:sz w:val="24"/>
          <w:szCs w:val="24"/>
        </w:rPr>
        <w:t xml:space="preserve">if the value of an odds ratio is equal to 1, then the event of interest is just as likely to occur as its comparison event; </w:t>
      </w:r>
      <w:r w:rsidRPr="006A5FFC">
        <w:rPr>
          <w:rFonts w:ascii="Times New Roman" w:hAnsi="Times New Roman" w:cs="Times New Roman"/>
          <w:i/>
          <w:iCs/>
          <w:color w:val="000000"/>
          <w:sz w:val="24"/>
          <w:szCs w:val="24"/>
        </w:rPr>
        <w:t xml:space="preserve">c) </w:t>
      </w:r>
      <w:r w:rsidRPr="006A5FFC">
        <w:rPr>
          <w:rFonts w:ascii="Times New Roman" w:hAnsi="Times New Roman" w:cs="Times New Roman"/>
          <w:color w:val="000000"/>
          <w:sz w:val="24"/>
          <w:szCs w:val="24"/>
        </w:rPr>
        <w:t xml:space="preserve">if the value of an odds ratio is greater than 1, then the event is more likely than its comparison event. </w:t>
      </w:r>
    </w:p>
    <w:p w:rsidR="00A673B8" w:rsidRPr="006A5FFC" w:rsidRDefault="00A673B8" w:rsidP="002A5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sidRPr="006A5FFC">
        <w:rPr>
          <w:rFonts w:ascii="Times New Roman" w:hAnsi="Times New Roman" w:cs="Times New Roman"/>
          <w:color w:val="000000"/>
          <w:sz w:val="24"/>
          <w:szCs w:val="24"/>
        </w:rPr>
        <w:t xml:space="preserve">In comparing between members in a group of odds ratios, lower values represent lower likelihoods and higher values represent higher likelihoods; so an odds ratio of </w:t>
      </w:r>
      <w:r w:rsidR="00AD3C80" w:rsidRPr="006A5FFC">
        <w:rPr>
          <w:rFonts w:ascii="Times New Roman" w:hAnsi="Times New Roman" w:cs="Times New Roman"/>
          <w:color w:val="000000"/>
          <w:sz w:val="24"/>
          <w:szCs w:val="24"/>
        </w:rPr>
        <w:t>1.7</w:t>
      </w:r>
      <w:r w:rsidRPr="006A5FFC">
        <w:rPr>
          <w:rFonts w:ascii="Times New Roman" w:hAnsi="Times New Roman" w:cs="Times New Roman"/>
          <w:color w:val="000000"/>
          <w:sz w:val="24"/>
          <w:szCs w:val="24"/>
        </w:rPr>
        <w:t xml:space="preserve"> represents a higher probability of identification than an odds ratio of </w:t>
      </w:r>
      <w:r w:rsidR="00AD3C80" w:rsidRPr="006A5FFC">
        <w:rPr>
          <w:rFonts w:ascii="Times New Roman" w:hAnsi="Times New Roman" w:cs="Times New Roman"/>
          <w:color w:val="000000"/>
          <w:sz w:val="24"/>
          <w:szCs w:val="24"/>
        </w:rPr>
        <w:t>1.4</w:t>
      </w:r>
      <w:r w:rsidRPr="006A5FFC">
        <w:rPr>
          <w:rFonts w:ascii="Times New Roman" w:hAnsi="Times New Roman" w:cs="Times New Roman"/>
          <w:color w:val="000000"/>
          <w:sz w:val="24"/>
          <w:szCs w:val="24"/>
        </w:rPr>
        <w:t>, and an odds ratio of 0.3 represents a lower probability of identification than an odds ratio of 0.7.</w:t>
      </w:r>
    </w:p>
    <w:p w:rsidR="00A673B8" w:rsidRPr="006A5FFC" w:rsidRDefault="00900491" w:rsidP="002A56F9">
      <w:pPr>
        <w:spacing w:after="0" w:line="240" w:lineRule="auto"/>
        <w:rPr>
          <w:rFonts w:ascii="Times New Roman" w:hAnsi="Times New Roman" w:cs="Times New Roman"/>
          <w:b/>
          <w:sz w:val="24"/>
          <w:szCs w:val="24"/>
          <w:u w:val="single"/>
        </w:rPr>
      </w:pPr>
      <w:r w:rsidRPr="006A5FFC">
        <w:rPr>
          <w:rFonts w:ascii="Times New Roman" w:hAnsi="Times New Roman" w:cs="Times New Roman"/>
          <w:b/>
          <w:sz w:val="24"/>
          <w:szCs w:val="24"/>
          <w:u w:val="single"/>
        </w:rPr>
        <w:t>M</w:t>
      </w:r>
      <w:r w:rsidR="007301D0" w:rsidRPr="006A5FFC">
        <w:rPr>
          <w:rFonts w:ascii="Times New Roman" w:hAnsi="Times New Roman" w:cs="Times New Roman"/>
          <w:b/>
          <w:sz w:val="24"/>
          <w:szCs w:val="24"/>
          <w:u w:val="single"/>
        </w:rPr>
        <w:t>CAS</w:t>
      </w:r>
      <w:r w:rsidRPr="006A5FFC">
        <w:rPr>
          <w:rFonts w:ascii="Times New Roman" w:hAnsi="Times New Roman" w:cs="Times New Roman"/>
          <w:b/>
          <w:sz w:val="24"/>
          <w:szCs w:val="24"/>
          <w:u w:val="single"/>
        </w:rPr>
        <w:t xml:space="preserve"> performance </w:t>
      </w:r>
    </w:p>
    <w:p w:rsidR="00B47CD9" w:rsidRPr="006A5FFC" w:rsidRDefault="00B47CD9" w:rsidP="002A56F9">
      <w:pPr>
        <w:spacing w:after="0" w:line="240" w:lineRule="auto"/>
        <w:rPr>
          <w:rFonts w:ascii="Times New Roman" w:hAnsi="Times New Roman" w:cs="Times New Roman"/>
          <w:sz w:val="24"/>
          <w:szCs w:val="24"/>
        </w:rPr>
      </w:pPr>
    </w:p>
    <w:p w:rsidR="00B47CD9" w:rsidRPr="006A5FFC" w:rsidRDefault="00B47CD9"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 xml:space="preserve">We used multi-level Ordinary Least Squares regression models to </w:t>
      </w:r>
      <w:r w:rsidR="00C77CF6" w:rsidRPr="006A5FFC">
        <w:rPr>
          <w:rFonts w:ascii="Times New Roman" w:hAnsi="Times New Roman" w:cs="Times New Roman"/>
          <w:sz w:val="24"/>
          <w:szCs w:val="24"/>
        </w:rPr>
        <w:t xml:space="preserve">analyze </w:t>
      </w:r>
      <w:r w:rsidRPr="006A5FFC">
        <w:rPr>
          <w:rFonts w:ascii="Times New Roman" w:hAnsi="Times New Roman" w:cs="Times New Roman"/>
          <w:sz w:val="24"/>
          <w:szCs w:val="24"/>
        </w:rPr>
        <w:t>the relationships between student and district characteristics on student scores on the English and Mathematics MCAS tests</w:t>
      </w:r>
      <w:r w:rsidR="00396DFF" w:rsidRPr="006A5FFC">
        <w:rPr>
          <w:rFonts w:ascii="Times New Roman" w:hAnsi="Times New Roman" w:cs="Times New Roman"/>
          <w:sz w:val="24"/>
          <w:szCs w:val="24"/>
        </w:rPr>
        <w:t xml:space="preserve">. </w:t>
      </w:r>
      <w:r w:rsidRPr="006A5FFC">
        <w:rPr>
          <w:rFonts w:ascii="Times New Roman" w:hAnsi="Times New Roman" w:cs="Times New Roman"/>
          <w:sz w:val="24"/>
          <w:szCs w:val="24"/>
        </w:rPr>
        <w:t>The use of multi-level models allowed us to account for similarities in the performance of special education students that might be related to their enrollment in schools within the same district, thereby providing a clearer picture of the variability in achievement that was uniquely related to a student’s proportion of time in mainstream settings.</w:t>
      </w:r>
    </w:p>
    <w:p w:rsidR="00B47CD9" w:rsidRPr="006A5FFC" w:rsidRDefault="00B47CD9" w:rsidP="002A56F9">
      <w:pPr>
        <w:spacing w:after="0" w:line="240" w:lineRule="auto"/>
        <w:rPr>
          <w:rFonts w:ascii="Times New Roman" w:hAnsi="Times New Roman" w:cs="Times New Roman"/>
          <w:sz w:val="24"/>
          <w:szCs w:val="24"/>
        </w:rPr>
      </w:pPr>
    </w:p>
    <w:p w:rsidR="00B47CD9" w:rsidRPr="006A5FFC" w:rsidRDefault="00B47CD9" w:rsidP="002A56F9">
      <w:pPr>
        <w:spacing w:after="0" w:line="240" w:lineRule="auto"/>
        <w:rPr>
          <w:rFonts w:ascii="Times New Roman" w:hAnsi="Times New Roman" w:cs="Times New Roman"/>
          <w:sz w:val="24"/>
          <w:szCs w:val="24"/>
        </w:rPr>
      </w:pPr>
      <w:r w:rsidRPr="006A5FFC">
        <w:rPr>
          <w:rFonts w:ascii="Times New Roman" w:hAnsi="Times New Roman" w:cs="Times New Roman"/>
          <w:sz w:val="24"/>
          <w:szCs w:val="24"/>
        </w:rPr>
        <w:t>In these models, we used dichotomous variables to represent students enrollment in a</w:t>
      </w:r>
      <w:r w:rsidR="007F3F5E" w:rsidRPr="006A5FFC">
        <w:rPr>
          <w:rFonts w:ascii="Times New Roman" w:hAnsi="Times New Roman" w:cs="Times New Roman"/>
          <w:sz w:val="24"/>
          <w:szCs w:val="24"/>
        </w:rPr>
        <w:t xml:space="preserve"> regional vocational and technical school, a separate dichotomy for Chapter 74 programs in </w:t>
      </w:r>
      <w:r w:rsidR="00680885" w:rsidRPr="006A5FFC">
        <w:rPr>
          <w:rFonts w:ascii="Times New Roman" w:hAnsi="Times New Roman" w:cs="Times New Roman"/>
          <w:sz w:val="24"/>
          <w:szCs w:val="24"/>
        </w:rPr>
        <w:t xml:space="preserve">traditional </w:t>
      </w:r>
      <w:r w:rsidR="007F3F5E" w:rsidRPr="006A5FFC">
        <w:rPr>
          <w:rFonts w:ascii="Times New Roman" w:hAnsi="Times New Roman" w:cs="Times New Roman"/>
          <w:sz w:val="24"/>
          <w:szCs w:val="24"/>
        </w:rPr>
        <w:t xml:space="preserve">schools, a third dichotomous variable for participation in Perkins-only programs in </w:t>
      </w:r>
      <w:r w:rsidR="007424CF" w:rsidRPr="006A5FFC">
        <w:rPr>
          <w:rFonts w:ascii="Times New Roman" w:hAnsi="Times New Roman" w:cs="Times New Roman"/>
          <w:sz w:val="24"/>
          <w:szCs w:val="24"/>
        </w:rPr>
        <w:t xml:space="preserve">traditional </w:t>
      </w:r>
      <w:r w:rsidR="007F3F5E" w:rsidRPr="006A5FFC">
        <w:rPr>
          <w:rFonts w:ascii="Times New Roman" w:hAnsi="Times New Roman" w:cs="Times New Roman"/>
          <w:sz w:val="24"/>
          <w:szCs w:val="24"/>
        </w:rPr>
        <w:t>schools,</w:t>
      </w:r>
      <w:r w:rsidRPr="006A5FFC">
        <w:rPr>
          <w:rFonts w:ascii="Times New Roman" w:hAnsi="Times New Roman" w:cs="Times New Roman"/>
          <w:sz w:val="24"/>
          <w:szCs w:val="24"/>
        </w:rPr>
        <w:t xml:space="preserve"> </w:t>
      </w:r>
      <w:r w:rsidR="007F3F5E" w:rsidRPr="006A5FFC">
        <w:rPr>
          <w:rFonts w:ascii="Times New Roman" w:hAnsi="Times New Roman" w:cs="Times New Roman"/>
          <w:sz w:val="24"/>
          <w:szCs w:val="24"/>
        </w:rPr>
        <w:t>and a forth dichotomous indicator of whether a student attended a city vocational and technical school</w:t>
      </w:r>
      <w:r w:rsidR="007E3828"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with </w:t>
      </w:r>
      <w:r w:rsidR="007A7213" w:rsidRPr="006A5FFC">
        <w:rPr>
          <w:rFonts w:ascii="Times New Roman" w:hAnsi="Times New Roman" w:cs="Times New Roman"/>
          <w:sz w:val="24"/>
          <w:szCs w:val="24"/>
        </w:rPr>
        <w:t>students who do not participate in CTE</w:t>
      </w:r>
      <w:r w:rsidRPr="006A5FFC">
        <w:rPr>
          <w:rFonts w:ascii="Times New Roman" w:hAnsi="Times New Roman" w:cs="Times New Roman"/>
          <w:sz w:val="24"/>
          <w:szCs w:val="24"/>
        </w:rPr>
        <w:t xml:space="preserve"> as the reference category.</w:t>
      </w:r>
      <w:r w:rsidR="00637094" w:rsidRPr="006A5FFC">
        <w:rPr>
          <w:rFonts w:ascii="Times New Roman" w:hAnsi="Times New Roman" w:cs="Times New Roman"/>
          <w:sz w:val="24"/>
          <w:szCs w:val="24"/>
        </w:rPr>
        <w:t xml:space="preserve"> In all instances we used a student’s participation in one of these programs in</w:t>
      </w:r>
      <w:r w:rsidR="00C77CF6" w:rsidRPr="006A5FFC">
        <w:rPr>
          <w:rFonts w:ascii="Times New Roman" w:hAnsi="Times New Roman" w:cs="Times New Roman"/>
          <w:sz w:val="24"/>
          <w:szCs w:val="24"/>
          <w:vertAlign w:val="superscript"/>
        </w:rPr>
        <w:t xml:space="preserve"> </w:t>
      </w:r>
      <w:r w:rsidR="00C77CF6" w:rsidRPr="006A5FFC">
        <w:rPr>
          <w:rFonts w:ascii="Times New Roman" w:hAnsi="Times New Roman" w:cs="Times New Roman"/>
          <w:sz w:val="24"/>
          <w:szCs w:val="24"/>
        </w:rPr>
        <w:t>ninth</w:t>
      </w:r>
      <w:r w:rsidR="00637094" w:rsidRPr="006A5FFC">
        <w:rPr>
          <w:rFonts w:ascii="Times New Roman" w:hAnsi="Times New Roman" w:cs="Times New Roman"/>
          <w:sz w:val="24"/>
          <w:szCs w:val="24"/>
        </w:rPr>
        <w:t xml:space="preserve"> grade as the measure of exposure</w:t>
      </w:r>
      <w:r w:rsidR="00396DFF"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Here we controlled for </w:t>
      </w:r>
      <w:r w:rsidR="000760E8" w:rsidRPr="006A5FFC">
        <w:rPr>
          <w:rFonts w:ascii="Times New Roman" w:hAnsi="Times New Roman" w:cs="Times New Roman"/>
          <w:sz w:val="24"/>
          <w:szCs w:val="24"/>
        </w:rPr>
        <w:t>student gender, race</w:t>
      </w:r>
      <w:r w:rsidR="007F3F5E" w:rsidRPr="006A5FFC">
        <w:rPr>
          <w:rFonts w:ascii="Times New Roman" w:hAnsi="Times New Roman" w:cs="Times New Roman"/>
          <w:sz w:val="24"/>
          <w:szCs w:val="24"/>
        </w:rPr>
        <w:t>, attendance rate in</w:t>
      </w:r>
      <w:r w:rsidR="00C77CF6" w:rsidRPr="006A5FFC">
        <w:rPr>
          <w:rFonts w:ascii="Times New Roman" w:hAnsi="Times New Roman" w:cs="Times New Roman"/>
          <w:sz w:val="24"/>
          <w:szCs w:val="24"/>
        </w:rPr>
        <w:t xml:space="preserve"> eighth</w:t>
      </w:r>
      <w:r w:rsidR="007F3F5E" w:rsidRPr="006A5FFC">
        <w:rPr>
          <w:rFonts w:ascii="Times New Roman" w:hAnsi="Times New Roman" w:cs="Times New Roman"/>
          <w:sz w:val="24"/>
          <w:szCs w:val="24"/>
        </w:rPr>
        <w:t xml:space="preserve"> grade, suspensions in </w:t>
      </w:r>
      <w:r w:rsidR="00C77CF6" w:rsidRPr="006A5FFC">
        <w:rPr>
          <w:rFonts w:ascii="Times New Roman" w:hAnsi="Times New Roman" w:cs="Times New Roman"/>
          <w:sz w:val="24"/>
          <w:szCs w:val="24"/>
        </w:rPr>
        <w:t xml:space="preserve">eighth </w:t>
      </w:r>
      <w:r w:rsidR="007F3F5E" w:rsidRPr="006A5FFC">
        <w:rPr>
          <w:rFonts w:ascii="Times New Roman" w:hAnsi="Times New Roman" w:cs="Times New Roman"/>
          <w:sz w:val="24"/>
          <w:szCs w:val="24"/>
        </w:rPr>
        <w:t xml:space="preserve">grade, MCAS performance in </w:t>
      </w:r>
      <w:r w:rsidR="00C77CF6" w:rsidRPr="006A5FFC">
        <w:rPr>
          <w:rFonts w:ascii="Times New Roman" w:hAnsi="Times New Roman" w:cs="Times New Roman"/>
          <w:sz w:val="24"/>
          <w:szCs w:val="24"/>
        </w:rPr>
        <w:t xml:space="preserve">eighth </w:t>
      </w:r>
      <w:r w:rsidR="007F3F5E" w:rsidRPr="006A5FFC">
        <w:rPr>
          <w:rFonts w:ascii="Times New Roman" w:hAnsi="Times New Roman" w:cs="Times New Roman"/>
          <w:sz w:val="24"/>
          <w:szCs w:val="24"/>
        </w:rPr>
        <w:t>grade, free/reduced-price lunch eligibility, ELL status, and average household income in a student’s town of residence.</w:t>
      </w:r>
      <w:r w:rsidR="00525AA3" w:rsidRPr="006A5FFC">
        <w:rPr>
          <w:rFonts w:ascii="Times New Roman" w:hAnsi="Times New Roman" w:cs="Times New Roman"/>
          <w:sz w:val="24"/>
          <w:szCs w:val="24"/>
        </w:rPr>
        <w:t xml:space="preserve"> </w:t>
      </w:r>
      <w:r w:rsidRPr="006A5FFC">
        <w:rPr>
          <w:rFonts w:ascii="Times New Roman" w:hAnsi="Times New Roman" w:cs="Times New Roman"/>
          <w:sz w:val="24"/>
          <w:szCs w:val="24"/>
        </w:rPr>
        <w:t xml:space="preserve">This allowed us to estimate the difference in special education student performance on the MCAS associated with </w:t>
      </w:r>
      <w:r w:rsidR="00637094" w:rsidRPr="006A5FFC">
        <w:rPr>
          <w:rFonts w:ascii="Times New Roman" w:hAnsi="Times New Roman" w:cs="Times New Roman"/>
          <w:sz w:val="24"/>
          <w:szCs w:val="24"/>
        </w:rPr>
        <w:t xml:space="preserve">these different forms of </w:t>
      </w:r>
      <w:r w:rsidRPr="006A5FFC">
        <w:rPr>
          <w:rFonts w:ascii="Times New Roman" w:hAnsi="Times New Roman" w:cs="Times New Roman"/>
          <w:sz w:val="24"/>
          <w:szCs w:val="24"/>
        </w:rPr>
        <w:t xml:space="preserve">CTE enrollment in comparison to children enrolled in </w:t>
      </w:r>
      <w:r w:rsidR="00637094" w:rsidRPr="006A5FFC">
        <w:rPr>
          <w:rFonts w:ascii="Times New Roman" w:hAnsi="Times New Roman" w:cs="Times New Roman"/>
          <w:sz w:val="24"/>
          <w:szCs w:val="24"/>
        </w:rPr>
        <w:t>programs that did not involve any CTE instruction.</w:t>
      </w:r>
    </w:p>
    <w:p w:rsidR="00B47CD9" w:rsidRPr="006A5FFC" w:rsidRDefault="00B47CD9" w:rsidP="002A56F9">
      <w:pPr>
        <w:spacing w:after="0" w:line="240" w:lineRule="auto"/>
        <w:rPr>
          <w:rFonts w:ascii="Times New Roman" w:hAnsi="Times New Roman" w:cs="Times New Roman"/>
          <w:sz w:val="24"/>
          <w:szCs w:val="24"/>
        </w:rPr>
      </w:pPr>
    </w:p>
    <w:p w:rsidR="00BC213A" w:rsidRPr="006A5FFC" w:rsidRDefault="00BC213A" w:rsidP="002A56F9">
      <w:pPr>
        <w:spacing w:after="0" w:line="240" w:lineRule="auto"/>
        <w:rPr>
          <w:rFonts w:ascii="Times New Roman" w:hAnsi="Times New Roman" w:cs="Times New Roman"/>
          <w:sz w:val="24"/>
          <w:szCs w:val="24"/>
        </w:rPr>
      </w:pPr>
    </w:p>
    <w:p w:rsidR="00BC213A" w:rsidRPr="006A5FFC" w:rsidRDefault="00BC213A" w:rsidP="002A56F9">
      <w:pPr>
        <w:spacing w:after="0" w:line="240" w:lineRule="auto"/>
        <w:rPr>
          <w:rFonts w:ascii="Times New Roman" w:hAnsi="Times New Roman" w:cs="Times New Roman"/>
          <w:sz w:val="24"/>
          <w:szCs w:val="24"/>
        </w:rPr>
      </w:pPr>
    </w:p>
    <w:sectPr w:rsidR="00BC213A" w:rsidRPr="006A5FFC" w:rsidSect="006A5FFC">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11E" w:rsidRDefault="00CA311E" w:rsidP="000D1FB8">
      <w:pPr>
        <w:spacing w:after="0" w:line="240" w:lineRule="auto"/>
      </w:pPr>
      <w:r>
        <w:separator/>
      </w:r>
    </w:p>
  </w:endnote>
  <w:endnote w:type="continuationSeparator" w:id="0">
    <w:p w:rsidR="00CA311E" w:rsidRDefault="00CA311E" w:rsidP="000D1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
    <w:altName w:val="ＭＳ 明朝"/>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FC" w:rsidRDefault="0014203D" w:rsidP="004C1F05">
    <w:pPr>
      <w:pStyle w:val="Footer"/>
      <w:framePr w:wrap="around" w:vAnchor="text" w:hAnchor="margin" w:xAlign="right" w:y="1"/>
      <w:rPr>
        <w:rStyle w:val="PageNumber"/>
      </w:rPr>
    </w:pPr>
    <w:r>
      <w:rPr>
        <w:rStyle w:val="PageNumber"/>
      </w:rPr>
      <w:fldChar w:fldCharType="begin"/>
    </w:r>
    <w:r w:rsidR="006A5FFC">
      <w:rPr>
        <w:rStyle w:val="PageNumber"/>
      </w:rPr>
      <w:instrText xml:space="preserve">PAGE  </w:instrText>
    </w:r>
    <w:r>
      <w:rPr>
        <w:rStyle w:val="PageNumber"/>
      </w:rPr>
      <w:fldChar w:fldCharType="end"/>
    </w:r>
  </w:p>
  <w:p w:rsidR="006A5FFC" w:rsidRDefault="006A5FFC" w:rsidP="006A5F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FC" w:rsidRDefault="0014203D" w:rsidP="004C1F05">
    <w:pPr>
      <w:pStyle w:val="Footer"/>
      <w:framePr w:wrap="around" w:vAnchor="text" w:hAnchor="margin" w:xAlign="right" w:y="1"/>
      <w:rPr>
        <w:rStyle w:val="PageNumber"/>
      </w:rPr>
    </w:pPr>
    <w:r>
      <w:rPr>
        <w:rStyle w:val="PageNumber"/>
      </w:rPr>
      <w:fldChar w:fldCharType="begin"/>
    </w:r>
    <w:r w:rsidR="006A5FFC">
      <w:rPr>
        <w:rStyle w:val="PageNumber"/>
      </w:rPr>
      <w:instrText xml:space="preserve">PAGE  </w:instrText>
    </w:r>
    <w:r>
      <w:rPr>
        <w:rStyle w:val="PageNumber"/>
      </w:rPr>
      <w:fldChar w:fldCharType="separate"/>
    </w:r>
    <w:r w:rsidR="006438C5">
      <w:rPr>
        <w:rStyle w:val="PageNumber"/>
        <w:noProof/>
      </w:rPr>
      <w:t>10</w:t>
    </w:r>
    <w:r>
      <w:rPr>
        <w:rStyle w:val="PageNumber"/>
      </w:rPr>
      <w:fldChar w:fldCharType="end"/>
    </w:r>
  </w:p>
  <w:p w:rsidR="00B3122B" w:rsidRDefault="00B3122B" w:rsidP="006A5FFC">
    <w:pPr>
      <w:pStyle w:val="Footer"/>
      <w:ind w:right="360"/>
      <w:jc w:val="right"/>
    </w:pPr>
  </w:p>
  <w:p w:rsidR="00B3122B" w:rsidRDefault="00B31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11E" w:rsidRDefault="00CA311E" w:rsidP="000D1FB8">
      <w:pPr>
        <w:spacing w:after="0" w:line="240" w:lineRule="auto"/>
      </w:pPr>
      <w:r>
        <w:separator/>
      </w:r>
    </w:p>
  </w:footnote>
  <w:footnote w:type="continuationSeparator" w:id="0">
    <w:p w:rsidR="00CA311E" w:rsidRDefault="00CA311E" w:rsidP="000D1FB8">
      <w:pPr>
        <w:spacing w:after="0" w:line="240" w:lineRule="auto"/>
      </w:pPr>
      <w:r>
        <w:continuationSeparator/>
      </w:r>
    </w:p>
  </w:footnote>
  <w:footnote w:id="1">
    <w:p w:rsidR="00B3122B" w:rsidRPr="005B74BE" w:rsidRDefault="00B3122B">
      <w:pPr>
        <w:pStyle w:val="FootnoteText"/>
        <w:rPr>
          <w:rFonts w:ascii="Times New Roman" w:hAnsi="Times New Roman" w:cs="Times New Roman"/>
        </w:rPr>
      </w:pPr>
      <w:r>
        <w:rPr>
          <w:rStyle w:val="FootnoteReference"/>
        </w:rPr>
        <w:footnoteRef/>
      </w:r>
      <w:r>
        <w:t xml:space="preserve"> </w:t>
      </w:r>
      <w:proofErr w:type="gramStart"/>
      <w:r w:rsidRPr="005B74BE">
        <w:rPr>
          <w:rFonts w:ascii="Times New Roman" w:hAnsi="Times New Roman" w:cs="Times New Roman"/>
        </w:rPr>
        <w:t xml:space="preserve">See  </w:t>
      </w:r>
      <w:proofErr w:type="gramEnd"/>
      <w:r w:rsidR="0014203D">
        <w:fldChar w:fldCharType="begin"/>
      </w:r>
      <w:r w:rsidR="00EC1833">
        <w:instrText>HYPERLINK "http://www.nlts2.org/index.html"</w:instrText>
      </w:r>
      <w:r w:rsidR="0014203D">
        <w:fldChar w:fldCharType="separate"/>
      </w:r>
      <w:r w:rsidRPr="005B74BE">
        <w:rPr>
          <w:rStyle w:val="Hyperlink"/>
          <w:rFonts w:ascii="Times New Roman" w:hAnsi="Times New Roman" w:cs="Times New Roman"/>
        </w:rPr>
        <w:t>http://www.nlts2.org/index.html</w:t>
      </w:r>
      <w:r w:rsidR="0014203D">
        <w:fldChar w:fldCharType="end"/>
      </w:r>
      <w:r>
        <w:rPr>
          <w:rFonts w:ascii="Times New Roman" w:hAnsi="Times New Roman" w:cs="Times New Roman"/>
        </w:rPr>
        <w:t xml:space="preserve"> </w:t>
      </w:r>
      <w:r w:rsidRPr="005B74BE">
        <w:rPr>
          <w:rFonts w:ascii="Times New Roman" w:hAnsi="Times New Roman" w:cs="Times New Roman"/>
        </w:rPr>
        <w:t>for full description of NLTS study design and findings</w:t>
      </w:r>
      <w:r>
        <w:rPr>
          <w:rFonts w:ascii="Times New Roman" w:hAnsi="Times New Roman" w:cs="Times New Roman"/>
        </w:rPr>
        <w:t xml:space="preserve">. </w:t>
      </w:r>
    </w:p>
  </w:footnote>
  <w:footnote w:id="2">
    <w:p w:rsidR="00B3122B" w:rsidRPr="005B74BE" w:rsidRDefault="00B3122B" w:rsidP="002E78CF">
      <w:pPr>
        <w:pStyle w:val="FootnoteText"/>
        <w:rPr>
          <w:rFonts w:ascii="Times New Roman" w:hAnsi="Times New Roman" w:cs="Times New Roman"/>
        </w:rPr>
      </w:pPr>
      <w:r w:rsidRPr="005B74BE">
        <w:rPr>
          <w:rStyle w:val="FootnoteReference"/>
          <w:rFonts w:ascii="Times New Roman" w:hAnsi="Times New Roman" w:cs="Times New Roman"/>
        </w:rPr>
        <w:footnoteRef/>
      </w:r>
      <w:r w:rsidRPr="005B74BE">
        <w:rPr>
          <w:rFonts w:ascii="Times New Roman" w:hAnsi="Times New Roman" w:cs="Times New Roman"/>
        </w:rPr>
        <w:t xml:space="preserve"> In this report, “high incidence” refers to students identified as having a specific learning disability, communication disability, or other health impairment</w:t>
      </w:r>
      <w:r>
        <w:rPr>
          <w:rFonts w:ascii="Times New Roman" w:hAnsi="Times New Roman" w:cs="Times New Roman"/>
        </w:rPr>
        <w:t xml:space="preserve">. </w:t>
      </w:r>
    </w:p>
  </w:footnote>
  <w:footnote w:id="3">
    <w:p w:rsidR="00B3122B" w:rsidRPr="005B74BE" w:rsidRDefault="00B3122B" w:rsidP="00747025">
      <w:pPr>
        <w:pStyle w:val="FootnoteText"/>
        <w:rPr>
          <w:rFonts w:ascii="Times New Roman" w:hAnsi="Times New Roman" w:cs="Times New Roman"/>
        </w:rPr>
      </w:pPr>
      <w:r w:rsidRPr="005B74BE">
        <w:rPr>
          <w:rStyle w:val="FootnoteReference"/>
          <w:rFonts w:ascii="Times New Roman" w:hAnsi="Times New Roman" w:cs="Times New Roman"/>
        </w:rPr>
        <w:footnoteRef/>
      </w:r>
      <w:r w:rsidRPr="005B74BE">
        <w:rPr>
          <w:rFonts w:ascii="Times New Roman" w:hAnsi="Times New Roman" w:cs="Times New Roman"/>
        </w:rPr>
        <w:t xml:space="preserve">  See appendix A for explanation of statistical control</w:t>
      </w:r>
      <w:r>
        <w:rPr>
          <w:rFonts w:ascii="Times New Roman" w:hAnsi="Times New Roman" w:cs="Times New Roman"/>
        </w:rPr>
        <w:t xml:space="preserve">. </w:t>
      </w:r>
    </w:p>
    <w:p w:rsidR="00B3122B" w:rsidRDefault="00B3122B" w:rsidP="00747025">
      <w:pPr>
        <w:pStyle w:val="FootnoteText"/>
      </w:pPr>
    </w:p>
  </w:footnote>
  <w:footnote w:id="4">
    <w:p w:rsidR="00B3122B" w:rsidRPr="00F5074C" w:rsidRDefault="00B3122B">
      <w:pPr>
        <w:pStyle w:val="FootnoteText"/>
        <w:rPr>
          <w:rFonts w:ascii="Times New Roman" w:hAnsi="Times New Roman" w:cs="Times New Roman"/>
        </w:rPr>
      </w:pPr>
      <w:r w:rsidRPr="00F5074C">
        <w:rPr>
          <w:rStyle w:val="FootnoteReference"/>
          <w:rFonts w:ascii="Times New Roman" w:hAnsi="Times New Roman" w:cs="Times New Roman"/>
        </w:rPr>
        <w:footnoteRef/>
      </w:r>
      <w:r w:rsidRPr="00F5074C">
        <w:rPr>
          <w:rFonts w:ascii="Times New Roman" w:hAnsi="Times New Roman" w:cs="Times New Roman"/>
        </w:rPr>
        <w:t xml:space="preserve"> </w:t>
      </w:r>
      <w:r>
        <w:rPr>
          <w:rFonts w:ascii="Times New Roman" w:hAnsi="Times New Roman" w:cs="Times New Roman"/>
        </w:rPr>
        <w:t>The “High I</w:t>
      </w:r>
      <w:r w:rsidRPr="00F5074C">
        <w:rPr>
          <w:rFonts w:ascii="Times New Roman" w:hAnsi="Times New Roman" w:cs="Times New Roman"/>
        </w:rPr>
        <w:t>ncidence</w:t>
      </w:r>
      <w:r>
        <w:rPr>
          <w:rFonts w:ascii="Times New Roman" w:hAnsi="Times New Roman" w:cs="Times New Roman"/>
        </w:rPr>
        <w:t>”</w:t>
      </w:r>
      <w:r w:rsidRPr="00F5074C">
        <w:rPr>
          <w:rFonts w:ascii="Times New Roman" w:hAnsi="Times New Roman" w:cs="Times New Roman"/>
        </w:rPr>
        <w:t xml:space="preserve"> category includes students with Learning disabilities, Other Health Impa</w:t>
      </w:r>
      <w:r>
        <w:rPr>
          <w:rFonts w:ascii="Times New Roman" w:hAnsi="Times New Roman" w:cs="Times New Roman"/>
        </w:rPr>
        <w:t>irments</w:t>
      </w:r>
      <w:r w:rsidRPr="00F5074C">
        <w:rPr>
          <w:rFonts w:ascii="Times New Roman" w:hAnsi="Times New Roman" w:cs="Times New Roman"/>
        </w:rPr>
        <w:t>, &amp; Communication disabilities</w:t>
      </w:r>
      <w:r>
        <w:rPr>
          <w:rFonts w:ascii="Times New Roman" w:hAnsi="Times New Roman" w:cs="Times New Roman"/>
        </w:rPr>
        <w:t xml:space="preserve">. </w:t>
      </w:r>
      <w:r w:rsidRPr="00F5074C">
        <w:rPr>
          <w:rFonts w:ascii="Times New Roman" w:hAnsi="Times New Roman" w:cs="Times New Roman"/>
        </w:rPr>
        <w:t xml:space="preserve">The "Low incidence" category includes students with Neurological impairments, </w:t>
      </w:r>
      <w:proofErr w:type="gramStart"/>
      <w:r w:rsidRPr="00F5074C">
        <w:rPr>
          <w:rFonts w:ascii="Times New Roman" w:hAnsi="Times New Roman" w:cs="Times New Roman"/>
        </w:rPr>
        <w:t>Multiple</w:t>
      </w:r>
      <w:proofErr w:type="gramEnd"/>
      <w:r w:rsidRPr="00F5074C">
        <w:rPr>
          <w:rFonts w:ascii="Times New Roman" w:hAnsi="Times New Roman" w:cs="Times New Roman"/>
        </w:rPr>
        <w:t xml:space="preserve"> disabilities, Physical disabilities, &amp; Sensory impairments.</w:t>
      </w:r>
    </w:p>
  </w:footnote>
  <w:footnote w:id="5">
    <w:p w:rsidR="00B3122B" w:rsidRDefault="00B3122B">
      <w:pPr>
        <w:pStyle w:val="FootnoteText"/>
      </w:pPr>
      <w:r>
        <w:rPr>
          <w:rStyle w:val="FootnoteReference"/>
        </w:rPr>
        <w:footnoteRef/>
      </w:r>
      <w:r>
        <w:t xml:space="preserve"> </w:t>
      </w:r>
      <w:r w:rsidRPr="00683FE9">
        <w:rPr>
          <w:rFonts w:ascii="Times New Roman" w:hAnsi="Times New Roman" w:cs="Times New Roman"/>
        </w:rPr>
        <w:t>In at least some cases this is the result of specific programs embedded in these schools with the purpose of serving students with more severe disabilities.</w:t>
      </w:r>
    </w:p>
  </w:footnote>
  <w:footnote w:id="6">
    <w:p w:rsidR="00B3122B" w:rsidRDefault="00B3122B" w:rsidP="00246831">
      <w:pPr>
        <w:pStyle w:val="FootnoteText"/>
      </w:pPr>
      <w:r>
        <w:rPr>
          <w:rStyle w:val="FootnoteReference"/>
        </w:rPr>
        <w:footnoteRef/>
      </w:r>
      <w:r>
        <w:t xml:space="preserve"> BLS estimates available here </w:t>
      </w:r>
      <w:r w:rsidR="0014203D">
        <w:fldChar w:fldCharType="begin"/>
      </w:r>
      <w:r>
        <w:instrText xml:space="preserve"> HYPERseLINK "</w:instrText>
      </w:r>
      <w:r w:rsidRPr="0056408E">
        <w:instrText>http://www.bls.gov/oes/oes_dl.htm</w:instrText>
      </w:r>
      <w:r>
        <w:instrText xml:space="preserve">" </w:instrText>
      </w:r>
      <w:r w:rsidR="0014203D">
        <w:fldChar w:fldCharType="separate"/>
      </w:r>
      <w:r w:rsidRPr="00737426">
        <w:rPr>
          <w:rStyle w:val="Hyperlink"/>
        </w:rPr>
        <w:t>http://www.bls.gov/oes/oes_dl.htm</w:t>
      </w:r>
      <w:r w:rsidR="0014203D">
        <w:fldChar w:fldCharType="end"/>
      </w:r>
      <w:r>
        <w:t xml:space="preserve"> </w:t>
      </w:r>
    </w:p>
  </w:footnote>
  <w:footnote w:id="7">
    <w:p w:rsidR="00B3122B" w:rsidRDefault="00B3122B">
      <w:pPr>
        <w:pStyle w:val="FootnoteText"/>
        <w:rPr>
          <w:rFonts w:ascii="Times New Roman" w:hAnsi="Times New Roman" w:cs="Times New Roman"/>
        </w:rPr>
      </w:pPr>
      <w:r w:rsidRPr="00D82FA4">
        <w:rPr>
          <w:rStyle w:val="FootnoteReference"/>
          <w:rFonts w:ascii="Times New Roman" w:hAnsi="Times New Roman" w:cs="Times New Roman"/>
        </w:rPr>
        <w:footnoteRef/>
      </w:r>
      <w:r w:rsidRPr="00D82FA4">
        <w:rPr>
          <w:rFonts w:ascii="Times New Roman" w:hAnsi="Times New Roman" w:cs="Times New Roman"/>
        </w:rPr>
        <w:t xml:space="preserve"> These covariates differ slightly from those used in our previous study of students with disabilities in Massachusetts. Here, we </w:t>
      </w:r>
      <w:r>
        <w:rPr>
          <w:rFonts w:ascii="Times New Roman" w:hAnsi="Times New Roman" w:cs="Times New Roman"/>
        </w:rPr>
        <w:t>also include information on student’s</w:t>
      </w:r>
      <w:r w:rsidRPr="00D82FA4">
        <w:rPr>
          <w:rFonts w:ascii="Times New Roman" w:hAnsi="Times New Roman" w:cs="Times New Roman"/>
        </w:rPr>
        <w:t xml:space="preserve"> middl</w:t>
      </w:r>
      <w:r>
        <w:rPr>
          <w:rFonts w:ascii="Times New Roman" w:hAnsi="Times New Roman" w:cs="Times New Roman"/>
        </w:rPr>
        <w:t>e-school test scores, incidence of suspension</w:t>
      </w:r>
      <w:r w:rsidRPr="00D82FA4">
        <w:rPr>
          <w:rFonts w:ascii="Times New Roman" w:hAnsi="Times New Roman" w:cs="Times New Roman"/>
        </w:rPr>
        <w:t xml:space="preserve">, and attendance because these factors are used to determine a student’s eligibility to attend a </w:t>
      </w:r>
      <w:r w:rsidRPr="00BD5C94">
        <w:rPr>
          <w:rFonts w:ascii="Times New Roman" w:hAnsi="Times New Roman" w:cs="Times New Roman"/>
          <w:i/>
          <w:iCs/>
        </w:rPr>
        <w:t>regional vocational and technical school</w:t>
      </w:r>
      <w:r w:rsidRPr="00D82FA4">
        <w:rPr>
          <w:rFonts w:ascii="Times New Roman" w:hAnsi="Times New Roman" w:cs="Times New Roman"/>
        </w:rPr>
        <w:t xml:space="preserve">. Including these covariates increases our confidence in the comparisons we can make between </w:t>
      </w:r>
      <w:r w:rsidRPr="00BD5C94">
        <w:rPr>
          <w:rFonts w:ascii="Times New Roman" w:hAnsi="Times New Roman" w:cs="Times New Roman"/>
          <w:i/>
          <w:iCs/>
        </w:rPr>
        <w:t>regional vocational and technical schools</w:t>
      </w:r>
      <w:r w:rsidRPr="00D82FA4">
        <w:rPr>
          <w:rFonts w:ascii="Times New Roman" w:hAnsi="Times New Roman" w:cs="Times New Roman"/>
        </w:rPr>
        <w:t xml:space="preserve"> and students in any other setting. </w:t>
      </w:r>
      <w:r>
        <w:rPr>
          <w:rFonts w:ascii="Times New Roman" w:hAnsi="Times New Roman" w:cs="Times New Roman"/>
        </w:rPr>
        <w:t xml:space="preserve"> </w:t>
      </w:r>
    </w:p>
    <w:p w:rsidR="00B3122B" w:rsidRPr="00D82FA4" w:rsidRDefault="00B3122B">
      <w:pPr>
        <w:pStyle w:val="FootnoteText"/>
        <w:rPr>
          <w:rFonts w:ascii="Times New Roman" w:hAnsi="Times New Roman" w:cs="Times New Roman"/>
        </w:rPr>
      </w:pPr>
    </w:p>
  </w:footnote>
  <w:footnote w:id="8">
    <w:p w:rsidR="00B3122B" w:rsidRPr="00586CE3" w:rsidRDefault="00B3122B">
      <w:pPr>
        <w:pStyle w:val="FootnoteText"/>
        <w:rPr>
          <w:rFonts w:ascii="Times New Roman" w:hAnsi="Times New Roman" w:cs="Times New Roman"/>
        </w:rPr>
      </w:pPr>
      <w:r w:rsidRPr="00586CE3">
        <w:rPr>
          <w:rStyle w:val="FootnoteReference"/>
          <w:rFonts w:ascii="Times New Roman" w:hAnsi="Times New Roman" w:cs="Times New Roman"/>
        </w:rPr>
        <w:footnoteRef/>
      </w:r>
      <w:r w:rsidRPr="00586CE3">
        <w:rPr>
          <w:rFonts w:ascii="Times New Roman" w:hAnsi="Times New Roman" w:cs="Times New Roman"/>
        </w:rPr>
        <w:t xml:space="preserve"> Additional information regarding these statistical analyses is provided in the attached appendix.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951"/>
    <w:multiLevelType w:val="hybridMultilevel"/>
    <w:tmpl w:val="4C1C1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EC2ECF"/>
    <w:multiLevelType w:val="hybridMultilevel"/>
    <w:tmpl w:val="33B6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663FC"/>
    <w:multiLevelType w:val="hybridMultilevel"/>
    <w:tmpl w:val="0CBABC4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05BA6"/>
    <w:multiLevelType w:val="hybridMultilevel"/>
    <w:tmpl w:val="A6EAFD20"/>
    <w:lvl w:ilvl="0" w:tplc="FA10ED6A">
      <w:numFmt w:val="bullet"/>
      <w:lvlText w:val="-"/>
      <w:lvlJc w:val="left"/>
      <w:pPr>
        <w:ind w:left="405" w:hanging="360"/>
      </w:pPr>
      <w:rPr>
        <w:rFonts w:ascii="Times New Roman" w:eastAsiaTheme="minorHAnsi"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5C6018D5"/>
    <w:multiLevelType w:val="hybridMultilevel"/>
    <w:tmpl w:val="710090F8"/>
    <w:lvl w:ilvl="0" w:tplc="0B74DF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35E6E"/>
    <w:multiLevelType w:val="hybridMultilevel"/>
    <w:tmpl w:val="7CAEA204"/>
    <w:lvl w:ilvl="0" w:tplc="FC0E2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D62F9"/>
    <w:multiLevelType w:val="hybridMultilevel"/>
    <w:tmpl w:val="32D201E8"/>
    <w:lvl w:ilvl="0" w:tplc="316C73E2">
      <w:numFmt w:val="bullet"/>
      <w:lvlText w:val="-"/>
      <w:lvlJc w:val="left"/>
      <w:pPr>
        <w:ind w:left="1125" w:hanging="360"/>
      </w:pPr>
      <w:rPr>
        <w:rFonts w:ascii="Times New Roman" w:eastAsiaTheme="minorHAnsi" w:hAnsi="Times New Roman" w:cs="Times New Roman"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7CD5563D"/>
    <w:multiLevelType w:val="hybridMultilevel"/>
    <w:tmpl w:val="B3E04CFC"/>
    <w:lvl w:ilvl="0" w:tplc="090EB6F6">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4"/>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E5228"/>
    <w:rsid w:val="000033B8"/>
    <w:rsid w:val="00005B73"/>
    <w:rsid w:val="00007B45"/>
    <w:rsid w:val="00007D4A"/>
    <w:rsid w:val="00015803"/>
    <w:rsid w:val="000159BC"/>
    <w:rsid w:val="000241FA"/>
    <w:rsid w:val="000277CE"/>
    <w:rsid w:val="00030418"/>
    <w:rsid w:val="00031B9E"/>
    <w:rsid w:val="0003360D"/>
    <w:rsid w:val="00034A07"/>
    <w:rsid w:val="0004028A"/>
    <w:rsid w:val="0004251F"/>
    <w:rsid w:val="000426BB"/>
    <w:rsid w:val="00045401"/>
    <w:rsid w:val="00046E92"/>
    <w:rsid w:val="00050701"/>
    <w:rsid w:val="000525FC"/>
    <w:rsid w:val="00056991"/>
    <w:rsid w:val="00064C27"/>
    <w:rsid w:val="00065280"/>
    <w:rsid w:val="000722B3"/>
    <w:rsid w:val="000760E8"/>
    <w:rsid w:val="00076902"/>
    <w:rsid w:val="00080146"/>
    <w:rsid w:val="00080D69"/>
    <w:rsid w:val="0008391B"/>
    <w:rsid w:val="000845C7"/>
    <w:rsid w:val="000859DD"/>
    <w:rsid w:val="000860C0"/>
    <w:rsid w:val="00086463"/>
    <w:rsid w:val="000908AE"/>
    <w:rsid w:val="00094ADC"/>
    <w:rsid w:val="000A0BEC"/>
    <w:rsid w:val="000A3008"/>
    <w:rsid w:val="000B064D"/>
    <w:rsid w:val="000B10CC"/>
    <w:rsid w:val="000B54FB"/>
    <w:rsid w:val="000B62FA"/>
    <w:rsid w:val="000C23CD"/>
    <w:rsid w:val="000C5766"/>
    <w:rsid w:val="000C666C"/>
    <w:rsid w:val="000C7798"/>
    <w:rsid w:val="000D0C2B"/>
    <w:rsid w:val="000D1FB8"/>
    <w:rsid w:val="000D36E0"/>
    <w:rsid w:val="000D3E1C"/>
    <w:rsid w:val="000D441D"/>
    <w:rsid w:val="000F5D08"/>
    <w:rsid w:val="000F6B1B"/>
    <w:rsid w:val="00102674"/>
    <w:rsid w:val="00103E56"/>
    <w:rsid w:val="001047FE"/>
    <w:rsid w:val="0010540C"/>
    <w:rsid w:val="00106CC8"/>
    <w:rsid w:val="001103E6"/>
    <w:rsid w:val="00112B6E"/>
    <w:rsid w:val="00115C6F"/>
    <w:rsid w:val="00116B12"/>
    <w:rsid w:val="00117C23"/>
    <w:rsid w:val="001204E5"/>
    <w:rsid w:val="001262E5"/>
    <w:rsid w:val="00127FAC"/>
    <w:rsid w:val="001304AE"/>
    <w:rsid w:val="00131A76"/>
    <w:rsid w:val="00135D91"/>
    <w:rsid w:val="00137343"/>
    <w:rsid w:val="0014203D"/>
    <w:rsid w:val="0014367A"/>
    <w:rsid w:val="001462D7"/>
    <w:rsid w:val="00150007"/>
    <w:rsid w:val="00154A72"/>
    <w:rsid w:val="001557CB"/>
    <w:rsid w:val="0015727B"/>
    <w:rsid w:val="00157620"/>
    <w:rsid w:val="001601B8"/>
    <w:rsid w:val="001613B9"/>
    <w:rsid w:val="001616A9"/>
    <w:rsid w:val="00161E58"/>
    <w:rsid w:val="00162D55"/>
    <w:rsid w:val="00165616"/>
    <w:rsid w:val="00171D32"/>
    <w:rsid w:val="00177B3F"/>
    <w:rsid w:val="001817E8"/>
    <w:rsid w:val="00183D0E"/>
    <w:rsid w:val="00185A20"/>
    <w:rsid w:val="00190256"/>
    <w:rsid w:val="00191812"/>
    <w:rsid w:val="00191DB0"/>
    <w:rsid w:val="00195456"/>
    <w:rsid w:val="00195BA1"/>
    <w:rsid w:val="00196ACE"/>
    <w:rsid w:val="00196EBF"/>
    <w:rsid w:val="001976CA"/>
    <w:rsid w:val="001A1E5D"/>
    <w:rsid w:val="001A3E17"/>
    <w:rsid w:val="001A7FBA"/>
    <w:rsid w:val="001B2741"/>
    <w:rsid w:val="001B3B9D"/>
    <w:rsid w:val="001B5343"/>
    <w:rsid w:val="001B5E0B"/>
    <w:rsid w:val="001C7F4F"/>
    <w:rsid w:val="001D3AC9"/>
    <w:rsid w:val="001D659F"/>
    <w:rsid w:val="001E3DB2"/>
    <w:rsid w:val="001E5BA8"/>
    <w:rsid w:val="001F01B2"/>
    <w:rsid w:val="001F131B"/>
    <w:rsid w:val="001F6F0F"/>
    <w:rsid w:val="001F7E6E"/>
    <w:rsid w:val="00206679"/>
    <w:rsid w:val="00207AE1"/>
    <w:rsid w:val="002111C7"/>
    <w:rsid w:val="00214525"/>
    <w:rsid w:val="00220716"/>
    <w:rsid w:val="0022080F"/>
    <w:rsid w:val="00222F0B"/>
    <w:rsid w:val="002277F7"/>
    <w:rsid w:val="002312A5"/>
    <w:rsid w:val="00232FE0"/>
    <w:rsid w:val="00233D01"/>
    <w:rsid w:val="00235A8B"/>
    <w:rsid w:val="002444E6"/>
    <w:rsid w:val="00246831"/>
    <w:rsid w:val="00254624"/>
    <w:rsid w:val="002560AA"/>
    <w:rsid w:val="002630F1"/>
    <w:rsid w:val="002641EA"/>
    <w:rsid w:val="0026432B"/>
    <w:rsid w:val="00275BF8"/>
    <w:rsid w:val="00282EEE"/>
    <w:rsid w:val="00284497"/>
    <w:rsid w:val="002912B9"/>
    <w:rsid w:val="00291B55"/>
    <w:rsid w:val="00291C20"/>
    <w:rsid w:val="00291CC2"/>
    <w:rsid w:val="002958DB"/>
    <w:rsid w:val="00297263"/>
    <w:rsid w:val="002A27F0"/>
    <w:rsid w:val="002A3871"/>
    <w:rsid w:val="002A4A41"/>
    <w:rsid w:val="002A5540"/>
    <w:rsid w:val="002A56F9"/>
    <w:rsid w:val="002B1073"/>
    <w:rsid w:val="002B4312"/>
    <w:rsid w:val="002C0194"/>
    <w:rsid w:val="002C3BBD"/>
    <w:rsid w:val="002C779B"/>
    <w:rsid w:val="002D0B44"/>
    <w:rsid w:val="002D10F4"/>
    <w:rsid w:val="002E2749"/>
    <w:rsid w:val="002E3199"/>
    <w:rsid w:val="002E3437"/>
    <w:rsid w:val="002E78CF"/>
    <w:rsid w:val="002F04F4"/>
    <w:rsid w:val="002F0B0E"/>
    <w:rsid w:val="002F42DA"/>
    <w:rsid w:val="00300AEC"/>
    <w:rsid w:val="00300C03"/>
    <w:rsid w:val="003048B0"/>
    <w:rsid w:val="00305ADF"/>
    <w:rsid w:val="00312058"/>
    <w:rsid w:val="00313F09"/>
    <w:rsid w:val="003141C1"/>
    <w:rsid w:val="00316C20"/>
    <w:rsid w:val="00322E92"/>
    <w:rsid w:val="00325108"/>
    <w:rsid w:val="00325665"/>
    <w:rsid w:val="00332F08"/>
    <w:rsid w:val="00333256"/>
    <w:rsid w:val="003334DD"/>
    <w:rsid w:val="00337689"/>
    <w:rsid w:val="00344F0D"/>
    <w:rsid w:val="00346771"/>
    <w:rsid w:val="00350221"/>
    <w:rsid w:val="003550F0"/>
    <w:rsid w:val="003558DD"/>
    <w:rsid w:val="00355B25"/>
    <w:rsid w:val="003569CC"/>
    <w:rsid w:val="00357B3B"/>
    <w:rsid w:val="00362E66"/>
    <w:rsid w:val="00363458"/>
    <w:rsid w:val="00364411"/>
    <w:rsid w:val="00365F6A"/>
    <w:rsid w:val="00371142"/>
    <w:rsid w:val="00386480"/>
    <w:rsid w:val="003907DA"/>
    <w:rsid w:val="00396DFF"/>
    <w:rsid w:val="003A0919"/>
    <w:rsid w:val="003A21E3"/>
    <w:rsid w:val="003A34AF"/>
    <w:rsid w:val="003A44DD"/>
    <w:rsid w:val="003A65A3"/>
    <w:rsid w:val="003A67FB"/>
    <w:rsid w:val="003B0CAA"/>
    <w:rsid w:val="003B1149"/>
    <w:rsid w:val="003B44D8"/>
    <w:rsid w:val="003C7C2A"/>
    <w:rsid w:val="003D0B50"/>
    <w:rsid w:val="003D4CD1"/>
    <w:rsid w:val="003D5B7C"/>
    <w:rsid w:val="003E27A6"/>
    <w:rsid w:val="003E2B50"/>
    <w:rsid w:val="003E3909"/>
    <w:rsid w:val="003F0BD7"/>
    <w:rsid w:val="003F7D0B"/>
    <w:rsid w:val="0040461E"/>
    <w:rsid w:val="00405106"/>
    <w:rsid w:val="004057C7"/>
    <w:rsid w:val="0041000A"/>
    <w:rsid w:val="00410F36"/>
    <w:rsid w:val="0041109E"/>
    <w:rsid w:val="004111C5"/>
    <w:rsid w:val="00411763"/>
    <w:rsid w:val="00415585"/>
    <w:rsid w:val="00420E5A"/>
    <w:rsid w:val="00423FB3"/>
    <w:rsid w:val="00427372"/>
    <w:rsid w:val="004311AD"/>
    <w:rsid w:val="00431534"/>
    <w:rsid w:val="00435846"/>
    <w:rsid w:val="0044093E"/>
    <w:rsid w:val="00441431"/>
    <w:rsid w:val="00441E4A"/>
    <w:rsid w:val="00442D3D"/>
    <w:rsid w:val="00446741"/>
    <w:rsid w:val="004475E1"/>
    <w:rsid w:val="00450BB2"/>
    <w:rsid w:val="00454321"/>
    <w:rsid w:val="004608D8"/>
    <w:rsid w:val="00462B3E"/>
    <w:rsid w:val="0046529C"/>
    <w:rsid w:val="00466EA0"/>
    <w:rsid w:val="00467816"/>
    <w:rsid w:val="0047009D"/>
    <w:rsid w:val="00472ECB"/>
    <w:rsid w:val="0047542D"/>
    <w:rsid w:val="00475886"/>
    <w:rsid w:val="004811BC"/>
    <w:rsid w:val="00482DCE"/>
    <w:rsid w:val="00490C54"/>
    <w:rsid w:val="0049616F"/>
    <w:rsid w:val="00496B31"/>
    <w:rsid w:val="00496CF5"/>
    <w:rsid w:val="004A2394"/>
    <w:rsid w:val="004A633B"/>
    <w:rsid w:val="004B008B"/>
    <w:rsid w:val="004B5A3E"/>
    <w:rsid w:val="004B7101"/>
    <w:rsid w:val="004C001F"/>
    <w:rsid w:val="004C0027"/>
    <w:rsid w:val="004C0C67"/>
    <w:rsid w:val="004C4AFE"/>
    <w:rsid w:val="004C5361"/>
    <w:rsid w:val="004C65A2"/>
    <w:rsid w:val="004D2AAE"/>
    <w:rsid w:val="004D3741"/>
    <w:rsid w:val="004D525A"/>
    <w:rsid w:val="004E1691"/>
    <w:rsid w:val="004E2B73"/>
    <w:rsid w:val="004F00C2"/>
    <w:rsid w:val="004F1DB3"/>
    <w:rsid w:val="004F4753"/>
    <w:rsid w:val="004F4EBE"/>
    <w:rsid w:val="005015A9"/>
    <w:rsid w:val="0051158F"/>
    <w:rsid w:val="00511FBC"/>
    <w:rsid w:val="00512D79"/>
    <w:rsid w:val="00514B95"/>
    <w:rsid w:val="005153FD"/>
    <w:rsid w:val="005169F4"/>
    <w:rsid w:val="00521F0C"/>
    <w:rsid w:val="0052254A"/>
    <w:rsid w:val="005257EE"/>
    <w:rsid w:val="00525AA3"/>
    <w:rsid w:val="005266F5"/>
    <w:rsid w:val="005276AE"/>
    <w:rsid w:val="00534525"/>
    <w:rsid w:val="00535C8E"/>
    <w:rsid w:val="0054584A"/>
    <w:rsid w:val="00550467"/>
    <w:rsid w:val="00553EF2"/>
    <w:rsid w:val="00554EC4"/>
    <w:rsid w:val="0055543A"/>
    <w:rsid w:val="005635ED"/>
    <w:rsid w:val="00563FAC"/>
    <w:rsid w:val="0056428F"/>
    <w:rsid w:val="005718E7"/>
    <w:rsid w:val="0057271D"/>
    <w:rsid w:val="0058023C"/>
    <w:rsid w:val="00581A29"/>
    <w:rsid w:val="00581B03"/>
    <w:rsid w:val="00585F04"/>
    <w:rsid w:val="00586CE3"/>
    <w:rsid w:val="00590B17"/>
    <w:rsid w:val="00592656"/>
    <w:rsid w:val="0059431F"/>
    <w:rsid w:val="00595A33"/>
    <w:rsid w:val="00597AC9"/>
    <w:rsid w:val="005A041C"/>
    <w:rsid w:val="005A0FC5"/>
    <w:rsid w:val="005A23A8"/>
    <w:rsid w:val="005A23EF"/>
    <w:rsid w:val="005A34DA"/>
    <w:rsid w:val="005A673F"/>
    <w:rsid w:val="005B0B2D"/>
    <w:rsid w:val="005B74BE"/>
    <w:rsid w:val="005D4C11"/>
    <w:rsid w:val="005D5E50"/>
    <w:rsid w:val="005D6CB1"/>
    <w:rsid w:val="005D7692"/>
    <w:rsid w:val="005E41C6"/>
    <w:rsid w:val="005E4871"/>
    <w:rsid w:val="005F1BD7"/>
    <w:rsid w:val="005F35B4"/>
    <w:rsid w:val="00600FAF"/>
    <w:rsid w:val="00601285"/>
    <w:rsid w:val="00601921"/>
    <w:rsid w:val="00611D12"/>
    <w:rsid w:val="00613F77"/>
    <w:rsid w:val="006160CD"/>
    <w:rsid w:val="00621107"/>
    <w:rsid w:val="00622151"/>
    <w:rsid w:val="006247E7"/>
    <w:rsid w:val="00625DEC"/>
    <w:rsid w:val="00626BD3"/>
    <w:rsid w:val="00635867"/>
    <w:rsid w:val="00637094"/>
    <w:rsid w:val="00641422"/>
    <w:rsid w:val="006438C5"/>
    <w:rsid w:val="00645747"/>
    <w:rsid w:val="00645AD3"/>
    <w:rsid w:val="0064717F"/>
    <w:rsid w:val="0065068B"/>
    <w:rsid w:val="00650FF9"/>
    <w:rsid w:val="00654B3A"/>
    <w:rsid w:val="00655866"/>
    <w:rsid w:val="00657586"/>
    <w:rsid w:val="00661D50"/>
    <w:rsid w:val="00663D36"/>
    <w:rsid w:val="0066468D"/>
    <w:rsid w:val="006656F7"/>
    <w:rsid w:val="0066608D"/>
    <w:rsid w:val="006669F4"/>
    <w:rsid w:val="006708FB"/>
    <w:rsid w:val="00671F00"/>
    <w:rsid w:val="00672CAE"/>
    <w:rsid w:val="00672D12"/>
    <w:rsid w:val="006753BC"/>
    <w:rsid w:val="006805A3"/>
    <w:rsid w:val="00680885"/>
    <w:rsid w:val="00681426"/>
    <w:rsid w:val="00683FE9"/>
    <w:rsid w:val="00684C35"/>
    <w:rsid w:val="00686914"/>
    <w:rsid w:val="00686B42"/>
    <w:rsid w:val="006902C6"/>
    <w:rsid w:val="00691815"/>
    <w:rsid w:val="00692271"/>
    <w:rsid w:val="00694262"/>
    <w:rsid w:val="0069435E"/>
    <w:rsid w:val="00695CB3"/>
    <w:rsid w:val="006967C2"/>
    <w:rsid w:val="006A3D58"/>
    <w:rsid w:val="006A4E39"/>
    <w:rsid w:val="006A5EBD"/>
    <w:rsid w:val="006A5FFC"/>
    <w:rsid w:val="006A72E5"/>
    <w:rsid w:val="006B779B"/>
    <w:rsid w:val="006C203C"/>
    <w:rsid w:val="006C2CC6"/>
    <w:rsid w:val="006C33BA"/>
    <w:rsid w:val="006D06CA"/>
    <w:rsid w:val="006D157C"/>
    <w:rsid w:val="006D1E52"/>
    <w:rsid w:val="006D20BD"/>
    <w:rsid w:val="006D3085"/>
    <w:rsid w:val="006D538C"/>
    <w:rsid w:val="006E0736"/>
    <w:rsid w:val="006E2DDA"/>
    <w:rsid w:val="006E4044"/>
    <w:rsid w:val="006E4AEF"/>
    <w:rsid w:val="006F0392"/>
    <w:rsid w:val="006F5C7A"/>
    <w:rsid w:val="00702746"/>
    <w:rsid w:val="00703A8D"/>
    <w:rsid w:val="00704DAC"/>
    <w:rsid w:val="007060A8"/>
    <w:rsid w:val="00706FD1"/>
    <w:rsid w:val="00710A60"/>
    <w:rsid w:val="00717247"/>
    <w:rsid w:val="00720EF2"/>
    <w:rsid w:val="007254CE"/>
    <w:rsid w:val="0072674D"/>
    <w:rsid w:val="007301D0"/>
    <w:rsid w:val="00731064"/>
    <w:rsid w:val="007353D3"/>
    <w:rsid w:val="00735C18"/>
    <w:rsid w:val="00736F4B"/>
    <w:rsid w:val="007411C1"/>
    <w:rsid w:val="007423D5"/>
    <w:rsid w:val="007424CF"/>
    <w:rsid w:val="007438D1"/>
    <w:rsid w:val="0074401A"/>
    <w:rsid w:val="00744922"/>
    <w:rsid w:val="00747025"/>
    <w:rsid w:val="00747A24"/>
    <w:rsid w:val="00751BEA"/>
    <w:rsid w:val="00752214"/>
    <w:rsid w:val="00754FA4"/>
    <w:rsid w:val="00762256"/>
    <w:rsid w:val="00764291"/>
    <w:rsid w:val="00765950"/>
    <w:rsid w:val="00767568"/>
    <w:rsid w:val="00767E35"/>
    <w:rsid w:val="00767F46"/>
    <w:rsid w:val="00770E7C"/>
    <w:rsid w:val="00771F8B"/>
    <w:rsid w:val="00773E00"/>
    <w:rsid w:val="00774747"/>
    <w:rsid w:val="00780E4E"/>
    <w:rsid w:val="0078643A"/>
    <w:rsid w:val="0078747B"/>
    <w:rsid w:val="00792BD8"/>
    <w:rsid w:val="00794693"/>
    <w:rsid w:val="00796DB1"/>
    <w:rsid w:val="007A2D20"/>
    <w:rsid w:val="007A385A"/>
    <w:rsid w:val="007A3FE8"/>
    <w:rsid w:val="007A5766"/>
    <w:rsid w:val="007A60FC"/>
    <w:rsid w:val="007A6EED"/>
    <w:rsid w:val="007A7213"/>
    <w:rsid w:val="007A76E8"/>
    <w:rsid w:val="007A7B0C"/>
    <w:rsid w:val="007B3E11"/>
    <w:rsid w:val="007B6034"/>
    <w:rsid w:val="007C0193"/>
    <w:rsid w:val="007D03EF"/>
    <w:rsid w:val="007D159F"/>
    <w:rsid w:val="007D1B4D"/>
    <w:rsid w:val="007D1C00"/>
    <w:rsid w:val="007D2B04"/>
    <w:rsid w:val="007D48DF"/>
    <w:rsid w:val="007E0AAE"/>
    <w:rsid w:val="007E2B08"/>
    <w:rsid w:val="007E3828"/>
    <w:rsid w:val="007E76A7"/>
    <w:rsid w:val="007E7E83"/>
    <w:rsid w:val="007F0BAE"/>
    <w:rsid w:val="007F2655"/>
    <w:rsid w:val="007F3F5E"/>
    <w:rsid w:val="007F4317"/>
    <w:rsid w:val="007F6717"/>
    <w:rsid w:val="00800EEA"/>
    <w:rsid w:val="00801619"/>
    <w:rsid w:val="0080314D"/>
    <w:rsid w:val="008034BB"/>
    <w:rsid w:val="008053CB"/>
    <w:rsid w:val="00806C7F"/>
    <w:rsid w:val="00807B64"/>
    <w:rsid w:val="00813E29"/>
    <w:rsid w:val="008257E5"/>
    <w:rsid w:val="0082730B"/>
    <w:rsid w:val="00830D71"/>
    <w:rsid w:val="0083101C"/>
    <w:rsid w:val="0083208F"/>
    <w:rsid w:val="008323C3"/>
    <w:rsid w:val="008333DA"/>
    <w:rsid w:val="008353E2"/>
    <w:rsid w:val="008359A5"/>
    <w:rsid w:val="00840122"/>
    <w:rsid w:val="00844368"/>
    <w:rsid w:val="0085483D"/>
    <w:rsid w:val="00856F95"/>
    <w:rsid w:val="0086304F"/>
    <w:rsid w:val="0086419F"/>
    <w:rsid w:val="008708F4"/>
    <w:rsid w:val="008732C0"/>
    <w:rsid w:val="00875B69"/>
    <w:rsid w:val="00881EC5"/>
    <w:rsid w:val="00884203"/>
    <w:rsid w:val="008853EE"/>
    <w:rsid w:val="00885EF9"/>
    <w:rsid w:val="00886E35"/>
    <w:rsid w:val="00886F6A"/>
    <w:rsid w:val="00891142"/>
    <w:rsid w:val="0089794E"/>
    <w:rsid w:val="008A0BA8"/>
    <w:rsid w:val="008A27B3"/>
    <w:rsid w:val="008A437F"/>
    <w:rsid w:val="008A541F"/>
    <w:rsid w:val="008A697D"/>
    <w:rsid w:val="008A77E7"/>
    <w:rsid w:val="008B3925"/>
    <w:rsid w:val="008B6003"/>
    <w:rsid w:val="008B60DB"/>
    <w:rsid w:val="008B7103"/>
    <w:rsid w:val="008B722E"/>
    <w:rsid w:val="008C1E6F"/>
    <w:rsid w:val="008C1FC1"/>
    <w:rsid w:val="008C4DA2"/>
    <w:rsid w:val="008D41B6"/>
    <w:rsid w:val="008D69F7"/>
    <w:rsid w:val="008E0E8F"/>
    <w:rsid w:val="008E315E"/>
    <w:rsid w:val="008E3FBF"/>
    <w:rsid w:val="008E7788"/>
    <w:rsid w:val="008F049A"/>
    <w:rsid w:val="008F46FD"/>
    <w:rsid w:val="008F6E82"/>
    <w:rsid w:val="00900491"/>
    <w:rsid w:val="009049B9"/>
    <w:rsid w:val="00905268"/>
    <w:rsid w:val="00907ABC"/>
    <w:rsid w:val="00913084"/>
    <w:rsid w:val="0091343D"/>
    <w:rsid w:val="009145C9"/>
    <w:rsid w:val="00916883"/>
    <w:rsid w:val="009214A6"/>
    <w:rsid w:val="009230E2"/>
    <w:rsid w:val="009231DE"/>
    <w:rsid w:val="00924A57"/>
    <w:rsid w:val="00924DBF"/>
    <w:rsid w:val="00925604"/>
    <w:rsid w:val="00927780"/>
    <w:rsid w:val="00927ACF"/>
    <w:rsid w:val="00927FD3"/>
    <w:rsid w:val="0093040A"/>
    <w:rsid w:val="00935A9C"/>
    <w:rsid w:val="00936A2C"/>
    <w:rsid w:val="00937F49"/>
    <w:rsid w:val="00940202"/>
    <w:rsid w:val="00943016"/>
    <w:rsid w:val="00943BF6"/>
    <w:rsid w:val="0094795E"/>
    <w:rsid w:val="00947F52"/>
    <w:rsid w:val="00951D06"/>
    <w:rsid w:val="00954E2C"/>
    <w:rsid w:val="00961E66"/>
    <w:rsid w:val="00967839"/>
    <w:rsid w:val="009734E0"/>
    <w:rsid w:val="00976B74"/>
    <w:rsid w:val="00982414"/>
    <w:rsid w:val="00982EA5"/>
    <w:rsid w:val="00983828"/>
    <w:rsid w:val="009849CD"/>
    <w:rsid w:val="009860A3"/>
    <w:rsid w:val="00995A74"/>
    <w:rsid w:val="00995D68"/>
    <w:rsid w:val="00996B67"/>
    <w:rsid w:val="009A187B"/>
    <w:rsid w:val="009A318A"/>
    <w:rsid w:val="009A49A6"/>
    <w:rsid w:val="009A5C05"/>
    <w:rsid w:val="009A68FC"/>
    <w:rsid w:val="009A6A26"/>
    <w:rsid w:val="009A7882"/>
    <w:rsid w:val="009B1827"/>
    <w:rsid w:val="009B2A7C"/>
    <w:rsid w:val="009B4A8C"/>
    <w:rsid w:val="009C2EE0"/>
    <w:rsid w:val="009C37AA"/>
    <w:rsid w:val="009C4E27"/>
    <w:rsid w:val="009C53CC"/>
    <w:rsid w:val="009D334B"/>
    <w:rsid w:val="009D49AB"/>
    <w:rsid w:val="009D4E31"/>
    <w:rsid w:val="009D7845"/>
    <w:rsid w:val="009E23A2"/>
    <w:rsid w:val="009E2D36"/>
    <w:rsid w:val="009E336C"/>
    <w:rsid w:val="009E766F"/>
    <w:rsid w:val="009F42E5"/>
    <w:rsid w:val="009F464F"/>
    <w:rsid w:val="009F6659"/>
    <w:rsid w:val="00A005B5"/>
    <w:rsid w:val="00A044B3"/>
    <w:rsid w:val="00A046F0"/>
    <w:rsid w:val="00A0474D"/>
    <w:rsid w:val="00A0689E"/>
    <w:rsid w:val="00A0746B"/>
    <w:rsid w:val="00A1599D"/>
    <w:rsid w:val="00A15DEB"/>
    <w:rsid w:val="00A16B38"/>
    <w:rsid w:val="00A243C4"/>
    <w:rsid w:val="00A24CC0"/>
    <w:rsid w:val="00A273B6"/>
    <w:rsid w:val="00A27DB4"/>
    <w:rsid w:val="00A301EF"/>
    <w:rsid w:val="00A309CB"/>
    <w:rsid w:val="00A35DDE"/>
    <w:rsid w:val="00A368DE"/>
    <w:rsid w:val="00A43F4E"/>
    <w:rsid w:val="00A46951"/>
    <w:rsid w:val="00A4726D"/>
    <w:rsid w:val="00A476A7"/>
    <w:rsid w:val="00A51312"/>
    <w:rsid w:val="00A53AAA"/>
    <w:rsid w:val="00A53D93"/>
    <w:rsid w:val="00A55A22"/>
    <w:rsid w:val="00A55E45"/>
    <w:rsid w:val="00A56FC9"/>
    <w:rsid w:val="00A57E4F"/>
    <w:rsid w:val="00A61E67"/>
    <w:rsid w:val="00A622C8"/>
    <w:rsid w:val="00A638FA"/>
    <w:rsid w:val="00A641E6"/>
    <w:rsid w:val="00A64508"/>
    <w:rsid w:val="00A6517B"/>
    <w:rsid w:val="00A673B8"/>
    <w:rsid w:val="00A70381"/>
    <w:rsid w:val="00A7146D"/>
    <w:rsid w:val="00A718D0"/>
    <w:rsid w:val="00A72108"/>
    <w:rsid w:val="00A72260"/>
    <w:rsid w:val="00A7237C"/>
    <w:rsid w:val="00A75419"/>
    <w:rsid w:val="00A76348"/>
    <w:rsid w:val="00A80BE0"/>
    <w:rsid w:val="00A83C13"/>
    <w:rsid w:val="00A85EA3"/>
    <w:rsid w:val="00A90943"/>
    <w:rsid w:val="00A93A90"/>
    <w:rsid w:val="00A93E9E"/>
    <w:rsid w:val="00A963B6"/>
    <w:rsid w:val="00A96BF3"/>
    <w:rsid w:val="00A9704E"/>
    <w:rsid w:val="00AA75DF"/>
    <w:rsid w:val="00AA76D4"/>
    <w:rsid w:val="00AB11FD"/>
    <w:rsid w:val="00AB3CDB"/>
    <w:rsid w:val="00AC34DA"/>
    <w:rsid w:val="00AC35F4"/>
    <w:rsid w:val="00AC370A"/>
    <w:rsid w:val="00AD3C80"/>
    <w:rsid w:val="00AD4ABE"/>
    <w:rsid w:val="00AD79FF"/>
    <w:rsid w:val="00AE0172"/>
    <w:rsid w:val="00AF09E7"/>
    <w:rsid w:val="00AF0B48"/>
    <w:rsid w:val="00AF34AA"/>
    <w:rsid w:val="00AF365D"/>
    <w:rsid w:val="00B013E6"/>
    <w:rsid w:val="00B03102"/>
    <w:rsid w:val="00B040D8"/>
    <w:rsid w:val="00B0436B"/>
    <w:rsid w:val="00B076E6"/>
    <w:rsid w:val="00B12759"/>
    <w:rsid w:val="00B13AF2"/>
    <w:rsid w:val="00B152C7"/>
    <w:rsid w:val="00B15545"/>
    <w:rsid w:val="00B15AAE"/>
    <w:rsid w:val="00B15B58"/>
    <w:rsid w:val="00B21A43"/>
    <w:rsid w:val="00B22DA9"/>
    <w:rsid w:val="00B232AF"/>
    <w:rsid w:val="00B2576F"/>
    <w:rsid w:val="00B25D40"/>
    <w:rsid w:val="00B26D93"/>
    <w:rsid w:val="00B3122B"/>
    <w:rsid w:val="00B31648"/>
    <w:rsid w:val="00B3285B"/>
    <w:rsid w:val="00B34A70"/>
    <w:rsid w:val="00B35FC7"/>
    <w:rsid w:val="00B360E7"/>
    <w:rsid w:val="00B411C3"/>
    <w:rsid w:val="00B463CC"/>
    <w:rsid w:val="00B474AC"/>
    <w:rsid w:val="00B47CD9"/>
    <w:rsid w:val="00B50AE3"/>
    <w:rsid w:val="00B51C5E"/>
    <w:rsid w:val="00B5229E"/>
    <w:rsid w:val="00B53F71"/>
    <w:rsid w:val="00B54DE7"/>
    <w:rsid w:val="00B5721E"/>
    <w:rsid w:val="00B57753"/>
    <w:rsid w:val="00B6093C"/>
    <w:rsid w:val="00B60BEE"/>
    <w:rsid w:val="00B72A2E"/>
    <w:rsid w:val="00B75747"/>
    <w:rsid w:val="00B75D14"/>
    <w:rsid w:val="00B81C66"/>
    <w:rsid w:val="00B85414"/>
    <w:rsid w:val="00B8706E"/>
    <w:rsid w:val="00B91EE2"/>
    <w:rsid w:val="00B9286F"/>
    <w:rsid w:val="00B9475C"/>
    <w:rsid w:val="00BA176C"/>
    <w:rsid w:val="00BA2239"/>
    <w:rsid w:val="00BA5288"/>
    <w:rsid w:val="00BB04F4"/>
    <w:rsid w:val="00BB34CF"/>
    <w:rsid w:val="00BB51CD"/>
    <w:rsid w:val="00BB740D"/>
    <w:rsid w:val="00BB7445"/>
    <w:rsid w:val="00BC0B95"/>
    <w:rsid w:val="00BC213A"/>
    <w:rsid w:val="00BC2405"/>
    <w:rsid w:val="00BD2540"/>
    <w:rsid w:val="00BD45E1"/>
    <w:rsid w:val="00BD5C94"/>
    <w:rsid w:val="00BD68C3"/>
    <w:rsid w:val="00BE0D2E"/>
    <w:rsid w:val="00BE3F32"/>
    <w:rsid w:val="00BE72EC"/>
    <w:rsid w:val="00BE7674"/>
    <w:rsid w:val="00BF105C"/>
    <w:rsid w:val="00BF12C7"/>
    <w:rsid w:val="00BF416C"/>
    <w:rsid w:val="00BF59A2"/>
    <w:rsid w:val="00C0623F"/>
    <w:rsid w:val="00C07505"/>
    <w:rsid w:val="00C07723"/>
    <w:rsid w:val="00C077E1"/>
    <w:rsid w:val="00C11B48"/>
    <w:rsid w:val="00C12F72"/>
    <w:rsid w:val="00C149B8"/>
    <w:rsid w:val="00C21A8C"/>
    <w:rsid w:val="00C226AE"/>
    <w:rsid w:val="00C2284A"/>
    <w:rsid w:val="00C23107"/>
    <w:rsid w:val="00C23365"/>
    <w:rsid w:val="00C27CFE"/>
    <w:rsid w:val="00C3063F"/>
    <w:rsid w:val="00C32508"/>
    <w:rsid w:val="00C4025E"/>
    <w:rsid w:val="00C43EF5"/>
    <w:rsid w:val="00C45F71"/>
    <w:rsid w:val="00C47572"/>
    <w:rsid w:val="00C47BF7"/>
    <w:rsid w:val="00C5019F"/>
    <w:rsid w:val="00C503BF"/>
    <w:rsid w:val="00C53A1F"/>
    <w:rsid w:val="00C56E26"/>
    <w:rsid w:val="00C60A45"/>
    <w:rsid w:val="00C61BE2"/>
    <w:rsid w:val="00C632BA"/>
    <w:rsid w:val="00C66543"/>
    <w:rsid w:val="00C672EF"/>
    <w:rsid w:val="00C70D64"/>
    <w:rsid w:val="00C71260"/>
    <w:rsid w:val="00C7143C"/>
    <w:rsid w:val="00C71CA8"/>
    <w:rsid w:val="00C746BA"/>
    <w:rsid w:val="00C7603E"/>
    <w:rsid w:val="00C77CF6"/>
    <w:rsid w:val="00C8044B"/>
    <w:rsid w:val="00C80AA9"/>
    <w:rsid w:val="00C856F6"/>
    <w:rsid w:val="00C85CBE"/>
    <w:rsid w:val="00C861C2"/>
    <w:rsid w:val="00C94F00"/>
    <w:rsid w:val="00C96B72"/>
    <w:rsid w:val="00CA311E"/>
    <w:rsid w:val="00CA37A9"/>
    <w:rsid w:val="00CA4E3C"/>
    <w:rsid w:val="00CA7BA0"/>
    <w:rsid w:val="00CB39E2"/>
    <w:rsid w:val="00CB415D"/>
    <w:rsid w:val="00CC1111"/>
    <w:rsid w:val="00CC162F"/>
    <w:rsid w:val="00CC33CC"/>
    <w:rsid w:val="00CC4E3F"/>
    <w:rsid w:val="00CD0B43"/>
    <w:rsid w:val="00CD0E66"/>
    <w:rsid w:val="00CD38B5"/>
    <w:rsid w:val="00CD578E"/>
    <w:rsid w:val="00CD5D97"/>
    <w:rsid w:val="00CE3A54"/>
    <w:rsid w:val="00CE3F46"/>
    <w:rsid w:val="00CE5228"/>
    <w:rsid w:val="00CE5273"/>
    <w:rsid w:val="00CE67FE"/>
    <w:rsid w:val="00CE6CBB"/>
    <w:rsid w:val="00CF2075"/>
    <w:rsid w:val="00CF2183"/>
    <w:rsid w:val="00CF4CE9"/>
    <w:rsid w:val="00D00CD7"/>
    <w:rsid w:val="00D039F8"/>
    <w:rsid w:val="00D0435D"/>
    <w:rsid w:val="00D134A5"/>
    <w:rsid w:val="00D138A6"/>
    <w:rsid w:val="00D13F3C"/>
    <w:rsid w:val="00D14C32"/>
    <w:rsid w:val="00D26536"/>
    <w:rsid w:val="00D26AC2"/>
    <w:rsid w:val="00D3127D"/>
    <w:rsid w:val="00D316EE"/>
    <w:rsid w:val="00D32295"/>
    <w:rsid w:val="00D3541E"/>
    <w:rsid w:val="00D36BD1"/>
    <w:rsid w:val="00D42AE9"/>
    <w:rsid w:val="00D46E6E"/>
    <w:rsid w:val="00D50E9A"/>
    <w:rsid w:val="00D531A1"/>
    <w:rsid w:val="00D56ABE"/>
    <w:rsid w:val="00D579F4"/>
    <w:rsid w:val="00D603D9"/>
    <w:rsid w:val="00D63D8C"/>
    <w:rsid w:val="00D7029D"/>
    <w:rsid w:val="00D733D1"/>
    <w:rsid w:val="00D734BE"/>
    <w:rsid w:val="00D73653"/>
    <w:rsid w:val="00D766A9"/>
    <w:rsid w:val="00D817D6"/>
    <w:rsid w:val="00D82135"/>
    <w:rsid w:val="00D823A3"/>
    <w:rsid w:val="00D82A10"/>
    <w:rsid w:val="00D82FA4"/>
    <w:rsid w:val="00D85E75"/>
    <w:rsid w:val="00D911EA"/>
    <w:rsid w:val="00D93072"/>
    <w:rsid w:val="00D9388F"/>
    <w:rsid w:val="00D96D6C"/>
    <w:rsid w:val="00D97A0F"/>
    <w:rsid w:val="00DA408F"/>
    <w:rsid w:val="00DA6EA5"/>
    <w:rsid w:val="00DA74F5"/>
    <w:rsid w:val="00DB2D03"/>
    <w:rsid w:val="00DC3A2F"/>
    <w:rsid w:val="00DC5842"/>
    <w:rsid w:val="00DC6315"/>
    <w:rsid w:val="00DD0AEC"/>
    <w:rsid w:val="00DE0020"/>
    <w:rsid w:val="00DE1ADC"/>
    <w:rsid w:val="00DE1F4A"/>
    <w:rsid w:val="00DE4C7B"/>
    <w:rsid w:val="00DF0B7D"/>
    <w:rsid w:val="00DF2551"/>
    <w:rsid w:val="00DF6654"/>
    <w:rsid w:val="00E015F4"/>
    <w:rsid w:val="00E02266"/>
    <w:rsid w:val="00E107BD"/>
    <w:rsid w:val="00E13343"/>
    <w:rsid w:val="00E134BD"/>
    <w:rsid w:val="00E13BC8"/>
    <w:rsid w:val="00E14A38"/>
    <w:rsid w:val="00E14BAE"/>
    <w:rsid w:val="00E20ABC"/>
    <w:rsid w:val="00E23017"/>
    <w:rsid w:val="00E23966"/>
    <w:rsid w:val="00E26D96"/>
    <w:rsid w:val="00E27192"/>
    <w:rsid w:val="00E31BCF"/>
    <w:rsid w:val="00E334F5"/>
    <w:rsid w:val="00E35FA5"/>
    <w:rsid w:val="00E366DF"/>
    <w:rsid w:val="00E41951"/>
    <w:rsid w:val="00E51040"/>
    <w:rsid w:val="00E54959"/>
    <w:rsid w:val="00E55935"/>
    <w:rsid w:val="00E5652B"/>
    <w:rsid w:val="00E62CD9"/>
    <w:rsid w:val="00E64215"/>
    <w:rsid w:val="00E657FA"/>
    <w:rsid w:val="00E72FCF"/>
    <w:rsid w:val="00E80CCF"/>
    <w:rsid w:val="00E8134A"/>
    <w:rsid w:val="00E823A5"/>
    <w:rsid w:val="00E85FD5"/>
    <w:rsid w:val="00E8699B"/>
    <w:rsid w:val="00E9278D"/>
    <w:rsid w:val="00E93F4E"/>
    <w:rsid w:val="00E959E9"/>
    <w:rsid w:val="00EA5B67"/>
    <w:rsid w:val="00EA6583"/>
    <w:rsid w:val="00EB3D09"/>
    <w:rsid w:val="00EB6510"/>
    <w:rsid w:val="00EC1833"/>
    <w:rsid w:val="00EC6964"/>
    <w:rsid w:val="00EC6AFC"/>
    <w:rsid w:val="00EC764B"/>
    <w:rsid w:val="00ED0932"/>
    <w:rsid w:val="00ED29D2"/>
    <w:rsid w:val="00ED3692"/>
    <w:rsid w:val="00ED4140"/>
    <w:rsid w:val="00ED68CF"/>
    <w:rsid w:val="00ED6B0B"/>
    <w:rsid w:val="00ED72FA"/>
    <w:rsid w:val="00ED7F79"/>
    <w:rsid w:val="00EE1EAC"/>
    <w:rsid w:val="00EE7202"/>
    <w:rsid w:val="00EE73A2"/>
    <w:rsid w:val="00EF00CB"/>
    <w:rsid w:val="00EF0751"/>
    <w:rsid w:val="00EF2DE1"/>
    <w:rsid w:val="00EF4D69"/>
    <w:rsid w:val="00EF50F8"/>
    <w:rsid w:val="00F043EC"/>
    <w:rsid w:val="00F04799"/>
    <w:rsid w:val="00F1137F"/>
    <w:rsid w:val="00F16341"/>
    <w:rsid w:val="00F30648"/>
    <w:rsid w:val="00F31877"/>
    <w:rsid w:val="00F320F8"/>
    <w:rsid w:val="00F337D6"/>
    <w:rsid w:val="00F34CC1"/>
    <w:rsid w:val="00F3512A"/>
    <w:rsid w:val="00F5074C"/>
    <w:rsid w:val="00F50927"/>
    <w:rsid w:val="00F525A6"/>
    <w:rsid w:val="00F52DE2"/>
    <w:rsid w:val="00F55B67"/>
    <w:rsid w:val="00F60E8E"/>
    <w:rsid w:val="00F619A8"/>
    <w:rsid w:val="00F619DF"/>
    <w:rsid w:val="00F62DAB"/>
    <w:rsid w:val="00F6386C"/>
    <w:rsid w:val="00F63EA9"/>
    <w:rsid w:val="00F70EE4"/>
    <w:rsid w:val="00F74BC6"/>
    <w:rsid w:val="00F75F6A"/>
    <w:rsid w:val="00F77947"/>
    <w:rsid w:val="00F8315D"/>
    <w:rsid w:val="00F85DD7"/>
    <w:rsid w:val="00F9108A"/>
    <w:rsid w:val="00F928E3"/>
    <w:rsid w:val="00F932FB"/>
    <w:rsid w:val="00F97C42"/>
    <w:rsid w:val="00FA1A59"/>
    <w:rsid w:val="00FA5A31"/>
    <w:rsid w:val="00FA5AAD"/>
    <w:rsid w:val="00FA6CC3"/>
    <w:rsid w:val="00FB1D1F"/>
    <w:rsid w:val="00FB2011"/>
    <w:rsid w:val="00FB52D0"/>
    <w:rsid w:val="00FB5726"/>
    <w:rsid w:val="00FC4D64"/>
    <w:rsid w:val="00FC699A"/>
    <w:rsid w:val="00FD0659"/>
    <w:rsid w:val="00FD0875"/>
    <w:rsid w:val="00FD438B"/>
    <w:rsid w:val="00FD63AB"/>
    <w:rsid w:val="00FD6518"/>
    <w:rsid w:val="00FE0376"/>
    <w:rsid w:val="00FE248E"/>
    <w:rsid w:val="00FE2E11"/>
    <w:rsid w:val="00FE4DFB"/>
    <w:rsid w:val="00FE5FF6"/>
    <w:rsid w:val="00FF3BCF"/>
    <w:rsid w:val="00FF41DE"/>
    <w:rsid w:val="00FF5E7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1308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E3E95"/>
    <w:rPr>
      <w:rFonts w:ascii="Lucida Grande" w:hAnsi="Lucida Grande"/>
      <w:sz w:val="18"/>
      <w:szCs w:val="18"/>
    </w:rPr>
  </w:style>
  <w:style w:type="character" w:customStyle="1" w:styleId="BalloonTextChar0">
    <w:name w:val="Balloon Text Char"/>
    <w:basedOn w:val="DefaultParagraphFont"/>
    <w:uiPriority w:val="99"/>
    <w:semiHidden/>
    <w:rsid w:val="000E3E95"/>
    <w:rPr>
      <w:rFonts w:ascii="Lucida Grande" w:hAnsi="Lucida Grande"/>
      <w:sz w:val="18"/>
      <w:szCs w:val="18"/>
    </w:rPr>
  </w:style>
  <w:style w:type="character" w:customStyle="1" w:styleId="BalloonTextChar2">
    <w:name w:val="Balloon Text Char"/>
    <w:basedOn w:val="DefaultParagraphFont"/>
    <w:uiPriority w:val="99"/>
    <w:semiHidden/>
    <w:rsid w:val="00B44F40"/>
    <w:rPr>
      <w:rFonts w:ascii="Lucida Grande" w:hAnsi="Lucida Grande"/>
      <w:sz w:val="18"/>
      <w:szCs w:val="18"/>
    </w:rPr>
  </w:style>
  <w:style w:type="character" w:customStyle="1" w:styleId="BalloonTextChar3">
    <w:name w:val="Balloon Text Char"/>
    <w:basedOn w:val="DefaultParagraphFont"/>
    <w:uiPriority w:val="99"/>
    <w:semiHidden/>
    <w:rsid w:val="004E03EE"/>
    <w:rPr>
      <w:rFonts w:ascii="Lucida Grande" w:hAnsi="Lucida Grande"/>
      <w:sz w:val="18"/>
      <w:szCs w:val="18"/>
    </w:rPr>
  </w:style>
  <w:style w:type="paragraph" w:styleId="ListParagraph">
    <w:name w:val="List Paragraph"/>
    <w:basedOn w:val="Normal"/>
    <w:uiPriority w:val="34"/>
    <w:qFormat/>
    <w:rsid w:val="00A309CB"/>
    <w:pPr>
      <w:ind w:left="720"/>
      <w:contextualSpacing/>
    </w:pPr>
  </w:style>
  <w:style w:type="paragraph" w:styleId="Header">
    <w:name w:val="header"/>
    <w:basedOn w:val="Normal"/>
    <w:link w:val="HeaderChar"/>
    <w:uiPriority w:val="99"/>
    <w:semiHidden/>
    <w:unhideWhenUsed/>
    <w:rsid w:val="000D1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FB8"/>
  </w:style>
  <w:style w:type="paragraph" w:styleId="Footer">
    <w:name w:val="footer"/>
    <w:basedOn w:val="Normal"/>
    <w:link w:val="FooterChar"/>
    <w:uiPriority w:val="99"/>
    <w:unhideWhenUsed/>
    <w:rsid w:val="000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B8"/>
  </w:style>
  <w:style w:type="character" w:customStyle="1" w:styleId="BalloonTextChar1">
    <w:name w:val="Balloon Text Char1"/>
    <w:basedOn w:val="DefaultParagraphFont"/>
    <w:link w:val="BalloonText"/>
    <w:uiPriority w:val="99"/>
    <w:semiHidden/>
    <w:rsid w:val="00913084"/>
    <w:rPr>
      <w:rFonts w:ascii="Tahoma" w:hAnsi="Tahoma" w:cs="Tahoma"/>
      <w:sz w:val="16"/>
      <w:szCs w:val="16"/>
    </w:rPr>
  </w:style>
  <w:style w:type="character" w:styleId="CommentReference">
    <w:name w:val="annotation reference"/>
    <w:basedOn w:val="DefaultParagraphFont"/>
    <w:uiPriority w:val="99"/>
    <w:semiHidden/>
    <w:unhideWhenUsed/>
    <w:rsid w:val="001F7E6E"/>
    <w:rPr>
      <w:sz w:val="16"/>
      <w:szCs w:val="16"/>
    </w:rPr>
  </w:style>
  <w:style w:type="paragraph" w:styleId="CommentText">
    <w:name w:val="annotation text"/>
    <w:basedOn w:val="Normal"/>
    <w:link w:val="CommentTextChar"/>
    <w:uiPriority w:val="99"/>
    <w:unhideWhenUsed/>
    <w:rsid w:val="001F7E6E"/>
    <w:pPr>
      <w:spacing w:line="240" w:lineRule="auto"/>
    </w:pPr>
    <w:rPr>
      <w:sz w:val="20"/>
      <w:szCs w:val="20"/>
    </w:rPr>
  </w:style>
  <w:style w:type="character" w:customStyle="1" w:styleId="CommentTextChar">
    <w:name w:val="Comment Text Char"/>
    <w:basedOn w:val="DefaultParagraphFont"/>
    <w:link w:val="CommentText"/>
    <w:uiPriority w:val="99"/>
    <w:rsid w:val="001F7E6E"/>
    <w:rPr>
      <w:sz w:val="20"/>
      <w:szCs w:val="20"/>
    </w:rPr>
  </w:style>
  <w:style w:type="paragraph" w:styleId="CommentSubject">
    <w:name w:val="annotation subject"/>
    <w:basedOn w:val="CommentText"/>
    <w:next w:val="CommentText"/>
    <w:link w:val="CommentSubjectChar"/>
    <w:uiPriority w:val="99"/>
    <w:semiHidden/>
    <w:unhideWhenUsed/>
    <w:rsid w:val="001F7E6E"/>
    <w:rPr>
      <w:b/>
      <w:bCs/>
    </w:rPr>
  </w:style>
  <w:style w:type="character" w:customStyle="1" w:styleId="CommentSubjectChar">
    <w:name w:val="Comment Subject Char"/>
    <w:basedOn w:val="CommentTextChar"/>
    <w:link w:val="CommentSubject"/>
    <w:uiPriority w:val="99"/>
    <w:semiHidden/>
    <w:rsid w:val="001F7E6E"/>
    <w:rPr>
      <w:b/>
      <w:bCs/>
      <w:sz w:val="20"/>
      <w:szCs w:val="20"/>
    </w:rPr>
  </w:style>
  <w:style w:type="paragraph" w:styleId="FootnoteText">
    <w:name w:val="footnote text"/>
    <w:basedOn w:val="Normal"/>
    <w:link w:val="FootnoteTextChar"/>
    <w:uiPriority w:val="99"/>
    <w:unhideWhenUsed/>
    <w:rsid w:val="00553EF2"/>
    <w:pPr>
      <w:spacing w:after="0" w:line="240" w:lineRule="auto"/>
    </w:pPr>
    <w:rPr>
      <w:sz w:val="20"/>
      <w:szCs w:val="20"/>
    </w:rPr>
  </w:style>
  <w:style w:type="character" w:customStyle="1" w:styleId="FootnoteTextChar">
    <w:name w:val="Footnote Text Char"/>
    <w:basedOn w:val="DefaultParagraphFont"/>
    <w:link w:val="FootnoteText"/>
    <w:uiPriority w:val="99"/>
    <w:rsid w:val="00553EF2"/>
    <w:rPr>
      <w:sz w:val="20"/>
      <w:szCs w:val="20"/>
    </w:rPr>
  </w:style>
  <w:style w:type="character" w:styleId="FootnoteReference">
    <w:name w:val="footnote reference"/>
    <w:basedOn w:val="DefaultParagraphFont"/>
    <w:uiPriority w:val="99"/>
    <w:unhideWhenUsed/>
    <w:rsid w:val="00553EF2"/>
    <w:rPr>
      <w:vertAlign w:val="superscript"/>
    </w:rPr>
  </w:style>
  <w:style w:type="character" w:styleId="Hyperlink">
    <w:name w:val="Hyperlink"/>
    <w:basedOn w:val="DefaultParagraphFont"/>
    <w:uiPriority w:val="99"/>
    <w:unhideWhenUsed/>
    <w:rsid w:val="00553EF2"/>
    <w:rPr>
      <w:color w:val="0000FF" w:themeColor="hyperlink"/>
      <w:u w:val="single"/>
    </w:rPr>
  </w:style>
  <w:style w:type="paragraph" w:styleId="Revision">
    <w:name w:val="Revision"/>
    <w:hidden/>
    <w:uiPriority w:val="99"/>
    <w:semiHidden/>
    <w:rsid w:val="00CF2183"/>
    <w:pPr>
      <w:spacing w:after="0" w:line="240" w:lineRule="auto"/>
    </w:pPr>
  </w:style>
  <w:style w:type="table" w:styleId="TableGrid">
    <w:name w:val="Table Grid"/>
    <w:basedOn w:val="TableNormal"/>
    <w:uiPriority w:val="59"/>
    <w:rsid w:val="00774747"/>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747B"/>
    <w:rPr>
      <w:color w:val="800080" w:themeColor="followedHyperlink"/>
      <w:u w:val="single"/>
    </w:rPr>
  </w:style>
  <w:style w:type="paragraph" w:styleId="EndnoteText">
    <w:name w:val="endnote text"/>
    <w:basedOn w:val="Normal"/>
    <w:link w:val="EndnoteTextChar"/>
    <w:uiPriority w:val="99"/>
    <w:semiHidden/>
    <w:unhideWhenUsed/>
    <w:rsid w:val="00C43E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EF5"/>
    <w:rPr>
      <w:sz w:val="20"/>
      <w:szCs w:val="20"/>
    </w:rPr>
  </w:style>
  <w:style w:type="character" w:styleId="EndnoteReference">
    <w:name w:val="endnote reference"/>
    <w:basedOn w:val="DefaultParagraphFont"/>
    <w:uiPriority w:val="99"/>
    <w:semiHidden/>
    <w:unhideWhenUsed/>
    <w:rsid w:val="00C43EF5"/>
    <w:rPr>
      <w:vertAlign w:val="superscript"/>
    </w:rPr>
  </w:style>
  <w:style w:type="character" w:styleId="PageNumber">
    <w:name w:val="page number"/>
    <w:basedOn w:val="DefaultParagraphFont"/>
    <w:uiPriority w:val="99"/>
    <w:semiHidden/>
    <w:unhideWhenUsed/>
    <w:rsid w:val="006A5F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1308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E3E95"/>
    <w:rPr>
      <w:rFonts w:ascii="Lucida Grande" w:hAnsi="Lucida Grande"/>
      <w:sz w:val="18"/>
      <w:szCs w:val="18"/>
    </w:rPr>
  </w:style>
  <w:style w:type="character" w:customStyle="1" w:styleId="BalloonTextChar0">
    <w:name w:val="Balloon Text Char"/>
    <w:basedOn w:val="DefaultParagraphFont"/>
    <w:uiPriority w:val="99"/>
    <w:semiHidden/>
    <w:rsid w:val="000E3E95"/>
    <w:rPr>
      <w:rFonts w:ascii="Lucida Grande" w:hAnsi="Lucida Grande"/>
      <w:sz w:val="18"/>
      <w:szCs w:val="18"/>
    </w:rPr>
  </w:style>
  <w:style w:type="character" w:customStyle="1" w:styleId="BalloonTextChar2">
    <w:name w:val="Balloon Text Char"/>
    <w:basedOn w:val="DefaultParagraphFont"/>
    <w:uiPriority w:val="99"/>
    <w:semiHidden/>
    <w:rsid w:val="00B44F40"/>
    <w:rPr>
      <w:rFonts w:ascii="Lucida Grande" w:hAnsi="Lucida Grande"/>
      <w:sz w:val="18"/>
      <w:szCs w:val="18"/>
    </w:rPr>
  </w:style>
  <w:style w:type="character" w:customStyle="1" w:styleId="BalloonTextChar3">
    <w:name w:val="Balloon Text Char"/>
    <w:basedOn w:val="DefaultParagraphFont"/>
    <w:uiPriority w:val="99"/>
    <w:semiHidden/>
    <w:rsid w:val="004E03EE"/>
    <w:rPr>
      <w:rFonts w:ascii="Lucida Grande" w:hAnsi="Lucida Grande"/>
      <w:sz w:val="18"/>
      <w:szCs w:val="18"/>
    </w:rPr>
  </w:style>
  <w:style w:type="paragraph" w:styleId="ListParagraph">
    <w:name w:val="List Paragraph"/>
    <w:basedOn w:val="Normal"/>
    <w:uiPriority w:val="34"/>
    <w:qFormat/>
    <w:rsid w:val="00A309CB"/>
    <w:pPr>
      <w:ind w:left="720"/>
      <w:contextualSpacing/>
    </w:pPr>
  </w:style>
  <w:style w:type="paragraph" w:styleId="Header">
    <w:name w:val="header"/>
    <w:basedOn w:val="Normal"/>
    <w:link w:val="HeaderChar"/>
    <w:uiPriority w:val="99"/>
    <w:semiHidden/>
    <w:unhideWhenUsed/>
    <w:rsid w:val="000D1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FB8"/>
  </w:style>
  <w:style w:type="paragraph" w:styleId="Footer">
    <w:name w:val="footer"/>
    <w:basedOn w:val="Normal"/>
    <w:link w:val="FooterChar"/>
    <w:uiPriority w:val="99"/>
    <w:unhideWhenUsed/>
    <w:rsid w:val="000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B8"/>
  </w:style>
  <w:style w:type="character" w:customStyle="1" w:styleId="BalloonTextChar1">
    <w:name w:val="Balloon Text Char1"/>
    <w:basedOn w:val="DefaultParagraphFont"/>
    <w:link w:val="BalloonText"/>
    <w:uiPriority w:val="99"/>
    <w:semiHidden/>
    <w:rsid w:val="00913084"/>
    <w:rPr>
      <w:rFonts w:ascii="Tahoma" w:hAnsi="Tahoma" w:cs="Tahoma"/>
      <w:sz w:val="16"/>
      <w:szCs w:val="16"/>
    </w:rPr>
  </w:style>
  <w:style w:type="character" w:styleId="CommentReference">
    <w:name w:val="annotation reference"/>
    <w:basedOn w:val="DefaultParagraphFont"/>
    <w:uiPriority w:val="99"/>
    <w:semiHidden/>
    <w:unhideWhenUsed/>
    <w:rsid w:val="001F7E6E"/>
    <w:rPr>
      <w:sz w:val="16"/>
      <w:szCs w:val="16"/>
    </w:rPr>
  </w:style>
  <w:style w:type="paragraph" w:styleId="CommentText">
    <w:name w:val="annotation text"/>
    <w:basedOn w:val="Normal"/>
    <w:link w:val="CommentTextChar"/>
    <w:uiPriority w:val="99"/>
    <w:unhideWhenUsed/>
    <w:rsid w:val="001F7E6E"/>
    <w:pPr>
      <w:spacing w:line="240" w:lineRule="auto"/>
    </w:pPr>
    <w:rPr>
      <w:sz w:val="20"/>
      <w:szCs w:val="20"/>
    </w:rPr>
  </w:style>
  <w:style w:type="character" w:customStyle="1" w:styleId="CommentTextChar">
    <w:name w:val="Comment Text Char"/>
    <w:basedOn w:val="DefaultParagraphFont"/>
    <w:link w:val="CommentText"/>
    <w:uiPriority w:val="99"/>
    <w:rsid w:val="001F7E6E"/>
    <w:rPr>
      <w:sz w:val="20"/>
      <w:szCs w:val="20"/>
    </w:rPr>
  </w:style>
  <w:style w:type="paragraph" w:styleId="CommentSubject">
    <w:name w:val="annotation subject"/>
    <w:basedOn w:val="CommentText"/>
    <w:next w:val="CommentText"/>
    <w:link w:val="CommentSubjectChar"/>
    <w:uiPriority w:val="99"/>
    <w:semiHidden/>
    <w:unhideWhenUsed/>
    <w:rsid w:val="001F7E6E"/>
    <w:rPr>
      <w:b/>
      <w:bCs/>
    </w:rPr>
  </w:style>
  <w:style w:type="character" w:customStyle="1" w:styleId="CommentSubjectChar">
    <w:name w:val="Comment Subject Char"/>
    <w:basedOn w:val="CommentTextChar"/>
    <w:link w:val="CommentSubject"/>
    <w:uiPriority w:val="99"/>
    <w:semiHidden/>
    <w:rsid w:val="001F7E6E"/>
    <w:rPr>
      <w:b/>
      <w:bCs/>
      <w:sz w:val="20"/>
      <w:szCs w:val="20"/>
    </w:rPr>
  </w:style>
  <w:style w:type="paragraph" w:styleId="FootnoteText">
    <w:name w:val="footnote text"/>
    <w:basedOn w:val="Normal"/>
    <w:link w:val="FootnoteTextChar"/>
    <w:uiPriority w:val="99"/>
    <w:unhideWhenUsed/>
    <w:rsid w:val="00553EF2"/>
    <w:pPr>
      <w:spacing w:after="0" w:line="240" w:lineRule="auto"/>
    </w:pPr>
    <w:rPr>
      <w:sz w:val="20"/>
      <w:szCs w:val="20"/>
    </w:rPr>
  </w:style>
  <w:style w:type="character" w:customStyle="1" w:styleId="FootnoteTextChar">
    <w:name w:val="Footnote Text Char"/>
    <w:basedOn w:val="DefaultParagraphFont"/>
    <w:link w:val="FootnoteText"/>
    <w:uiPriority w:val="99"/>
    <w:rsid w:val="00553EF2"/>
    <w:rPr>
      <w:sz w:val="20"/>
      <w:szCs w:val="20"/>
    </w:rPr>
  </w:style>
  <w:style w:type="character" w:styleId="FootnoteReference">
    <w:name w:val="footnote reference"/>
    <w:basedOn w:val="DefaultParagraphFont"/>
    <w:uiPriority w:val="99"/>
    <w:unhideWhenUsed/>
    <w:rsid w:val="00553EF2"/>
    <w:rPr>
      <w:vertAlign w:val="superscript"/>
    </w:rPr>
  </w:style>
  <w:style w:type="character" w:styleId="Hyperlink">
    <w:name w:val="Hyperlink"/>
    <w:basedOn w:val="DefaultParagraphFont"/>
    <w:uiPriority w:val="99"/>
    <w:unhideWhenUsed/>
    <w:rsid w:val="00553EF2"/>
    <w:rPr>
      <w:color w:val="0000FF" w:themeColor="hyperlink"/>
      <w:u w:val="single"/>
    </w:rPr>
  </w:style>
  <w:style w:type="paragraph" w:styleId="Revision">
    <w:name w:val="Revision"/>
    <w:hidden/>
    <w:uiPriority w:val="99"/>
    <w:semiHidden/>
    <w:rsid w:val="00CF2183"/>
    <w:pPr>
      <w:spacing w:after="0" w:line="240" w:lineRule="auto"/>
    </w:pPr>
  </w:style>
  <w:style w:type="table" w:styleId="TableGrid">
    <w:name w:val="Table Grid"/>
    <w:basedOn w:val="TableNormal"/>
    <w:uiPriority w:val="59"/>
    <w:rsid w:val="00774747"/>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747B"/>
    <w:rPr>
      <w:color w:val="800080" w:themeColor="followedHyperlink"/>
      <w:u w:val="single"/>
    </w:rPr>
  </w:style>
  <w:style w:type="paragraph" w:styleId="EndnoteText">
    <w:name w:val="endnote text"/>
    <w:basedOn w:val="Normal"/>
    <w:link w:val="EndnoteTextChar"/>
    <w:uiPriority w:val="99"/>
    <w:semiHidden/>
    <w:unhideWhenUsed/>
    <w:rsid w:val="00C43E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EF5"/>
    <w:rPr>
      <w:sz w:val="20"/>
      <w:szCs w:val="20"/>
    </w:rPr>
  </w:style>
  <w:style w:type="character" w:styleId="EndnoteReference">
    <w:name w:val="endnote reference"/>
    <w:basedOn w:val="DefaultParagraphFont"/>
    <w:uiPriority w:val="99"/>
    <w:semiHidden/>
    <w:unhideWhenUsed/>
    <w:rsid w:val="00C43EF5"/>
    <w:rPr>
      <w:vertAlign w:val="superscript"/>
    </w:rPr>
  </w:style>
  <w:style w:type="character" w:styleId="PageNumber">
    <w:name w:val="page number"/>
    <w:basedOn w:val="DefaultParagraphFont"/>
    <w:uiPriority w:val="99"/>
    <w:semiHidden/>
    <w:unhideWhenUsed/>
    <w:rsid w:val="006A5FFC"/>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haun_dougherty@mail.harvard.ed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20HDD:Users:todd:Downloads:new%20figure1_.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20HDD:Users:todd:Desktop:Consulting%20:CTE%20graph%2011_30_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34558923884514431"/>
          <c:y val="6.0185185185185217E-2"/>
          <c:w val="0.44323250018059679"/>
          <c:h val="0.80829557843731104"/>
        </c:manualLayout>
      </c:layout>
      <c:barChart>
        <c:barDir val="bar"/>
        <c:grouping val="stacked"/>
        <c:ser>
          <c:idx val="0"/>
          <c:order val="0"/>
          <c:tx>
            <c:strRef>
              <c:f>Sheet1!$B$6</c:f>
              <c:strCache>
                <c:ptCount val="1"/>
                <c:pt idx="0">
                  <c:v>High Incidence disabilities </c:v>
                </c:pt>
              </c:strCache>
            </c:strRef>
          </c:tx>
          <c:cat>
            <c:strRef>
              <c:f>Sheet1!$C$5:$G$5</c:f>
              <c:strCache>
                <c:ptCount val="5"/>
                <c:pt idx="0">
                  <c:v>Traditional high school students who participate in Perkins-only CTE programs (N=12,879)</c:v>
                </c:pt>
                <c:pt idx="1">
                  <c:v>Traditional high schools students who participate in Chapter 74-approved CTE programs  (N=12,184)</c:v>
                </c:pt>
                <c:pt idx="2">
                  <c:v>Regional vocational technical schools students (N=21,651)</c:v>
                </c:pt>
                <c:pt idx="3">
                  <c:v>City vocational and technical school students  (N=5,502)</c:v>
                </c:pt>
                <c:pt idx="4">
                  <c:v>Traditional high school students who do not participate in  CTE (N=248,556)</c:v>
                </c:pt>
              </c:strCache>
            </c:strRef>
          </c:cat>
          <c:val>
            <c:numRef>
              <c:f>Sheet1!$C$6:$G$6</c:f>
              <c:numCache>
                <c:formatCode>0.0%</c:formatCode>
                <c:ptCount val="5"/>
                <c:pt idx="0">
                  <c:v>9.6358412920257902E-2</c:v>
                </c:pt>
                <c:pt idx="1">
                  <c:v>0.16529875246224637</c:v>
                </c:pt>
                <c:pt idx="2">
                  <c:v>0.16396471294628406</c:v>
                </c:pt>
                <c:pt idx="3">
                  <c:v>0.174663758633224</c:v>
                </c:pt>
                <c:pt idx="4">
                  <c:v>9.793366484816303E-2</c:v>
                </c:pt>
              </c:numCache>
            </c:numRef>
          </c:val>
        </c:ser>
        <c:ser>
          <c:idx val="1"/>
          <c:order val="1"/>
          <c:tx>
            <c:strRef>
              <c:f>Sheet1!$B$7</c:f>
              <c:strCache>
                <c:ptCount val="1"/>
                <c:pt idx="0">
                  <c:v>Low Incidence disabilities </c:v>
                </c:pt>
              </c:strCache>
            </c:strRef>
          </c:tx>
          <c:cat>
            <c:strRef>
              <c:f>Sheet1!$C$5:$G$5</c:f>
              <c:strCache>
                <c:ptCount val="5"/>
                <c:pt idx="0">
                  <c:v>Traditional high school students who participate in Perkins-only CTE programs (N=12,879)</c:v>
                </c:pt>
                <c:pt idx="1">
                  <c:v>Traditional high schools students who participate in Chapter 74-approved CTE programs  (N=12,184)</c:v>
                </c:pt>
                <c:pt idx="2">
                  <c:v>Regional vocational technical schools students (N=21,651)</c:v>
                </c:pt>
                <c:pt idx="3">
                  <c:v>City vocational and technical school students  (N=5,502)</c:v>
                </c:pt>
                <c:pt idx="4">
                  <c:v>Traditional high school students who do not participate in  CTE (N=248,556)</c:v>
                </c:pt>
              </c:strCache>
            </c:strRef>
          </c:cat>
          <c:val>
            <c:numRef>
              <c:f>Sheet1!$C$7:$G$7</c:f>
              <c:numCache>
                <c:formatCode>0.0%</c:formatCode>
                <c:ptCount val="5"/>
                <c:pt idx="0">
                  <c:v>1.4830343970805198E-2</c:v>
                </c:pt>
                <c:pt idx="1">
                  <c:v>1.6497045305318425E-2</c:v>
                </c:pt>
                <c:pt idx="2">
                  <c:v>2.0876633873724158E-2</c:v>
                </c:pt>
                <c:pt idx="3">
                  <c:v>8.9058524173028196E-3</c:v>
                </c:pt>
                <c:pt idx="4">
                  <c:v>2.150823154540631E-2</c:v>
                </c:pt>
              </c:numCache>
            </c:numRef>
          </c:val>
        </c:ser>
        <c:ser>
          <c:idx val="2"/>
          <c:order val="2"/>
          <c:tx>
            <c:strRef>
              <c:f>Sheet1!$B$8</c:f>
              <c:strCache>
                <c:ptCount val="1"/>
                <c:pt idx="0">
                  <c:v>Intellectual disabilities </c:v>
                </c:pt>
              </c:strCache>
            </c:strRef>
          </c:tx>
          <c:cat>
            <c:strRef>
              <c:f>Sheet1!$C$5:$G$5</c:f>
              <c:strCache>
                <c:ptCount val="5"/>
                <c:pt idx="0">
                  <c:v>Traditional high school students who participate in Perkins-only CTE programs (N=12,879)</c:v>
                </c:pt>
                <c:pt idx="1">
                  <c:v>Traditional high schools students who participate in Chapter 74-approved CTE programs  (N=12,184)</c:v>
                </c:pt>
                <c:pt idx="2">
                  <c:v>Regional vocational technical schools students (N=21,651)</c:v>
                </c:pt>
                <c:pt idx="3">
                  <c:v>City vocational and technical school students  (N=5,502)</c:v>
                </c:pt>
                <c:pt idx="4">
                  <c:v>Traditional high school students who do not participate in  CTE (N=248,556)</c:v>
                </c:pt>
              </c:strCache>
            </c:strRef>
          </c:cat>
          <c:val>
            <c:numRef>
              <c:f>Sheet1!$C$8:$G$8</c:f>
              <c:numCache>
                <c:formatCode>0.0%</c:formatCode>
                <c:ptCount val="5"/>
                <c:pt idx="0">
                  <c:v>1.6771488469601723E-2</c:v>
                </c:pt>
                <c:pt idx="1">
                  <c:v>1.2475377544320401E-2</c:v>
                </c:pt>
                <c:pt idx="2">
                  <c:v>1.556510091912611E-2</c:v>
                </c:pt>
                <c:pt idx="3">
                  <c:v>6.0341693929480328E-2</c:v>
                </c:pt>
                <c:pt idx="4">
                  <c:v>1.8044223434558009E-2</c:v>
                </c:pt>
              </c:numCache>
            </c:numRef>
          </c:val>
        </c:ser>
        <c:ser>
          <c:idx val="3"/>
          <c:order val="3"/>
          <c:tx>
            <c:strRef>
              <c:f>Sheet1!$B$9</c:f>
              <c:strCache>
                <c:ptCount val="1"/>
                <c:pt idx="0">
                  <c:v>Autism</c:v>
                </c:pt>
              </c:strCache>
            </c:strRef>
          </c:tx>
          <c:cat>
            <c:strRef>
              <c:f>Sheet1!$C$5:$G$5</c:f>
              <c:strCache>
                <c:ptCount val="5"/>
                <c:pt idx="0">
                  <c:v>Traditional high school students who participate in Perkins-only CTE programs (N=12,879)</c:v>
                </c:pt>
                <c:pt idx="1">
                  <c:v>Traditional high schools students who participate in Chapter 74-approved CTE programs  (N=12,184)</c:v>
                </c:pt>
                <c:pt idx="2">
                  <c:v>Regional vocational technical schools students (N=21,651)</c:v>
                </c:pt>
                <c:pt idx="3">
                  <c:v>City vocational and technical school students  (N=5,502)</c:v>
                </c:pt>
                <c:pt idx="4">
                  <c:v>Traditional high school students who do not participate in  CTE (N=248,556)</c:v>
                </c:pt>
              </c:strCache>
            </c:strRef>
          </c:cat>
          <c:val>
            <c:numRef>
              <c:f>Sheet1!$C$9:$G$9</c:f>
              <c:numCache>
                <c:formatCode>0.0%</c:formatCode>
                <c:ptCount val="5"/>
                <c:pt idx="0">
                  <c:v>5.8234334963894714E-3</c:v>
                </c:pt>
                <c:pt idx="1">
                  <c:v>5.5810899540380873E-3</c:v>
                </c:pt>
                <c:pt idx="2">
                  <c:v>6.7895247332686835E-3</c:v>
                </c:pt>
                <c:pt idx="3">
                  <c:v>3.453289712831706E-3</c:v>
                </c:pt>
                <c:pt idx="4">
                  <c:v>1.1832343616730223E-2</c:v>
                </c:pt>
              </c:numCache>
            </c:numRef>
          </c:val>
        </c:ser>
        <c:ser>
          <c:idx val="4"/>
          <c:order val="4"/>
          <c:tx>
            <c:strRef>
              <c:f>Sheet1!$B$10</c:f>
              <c:strCache>
                <c:ptCount val="1"/>
                <c:pt idx="0">
                  <c:v>Emotional disabilities </c:v>
                </c:pt>
              </c:strCache>
            </c:strRef>
          </c:tx>
          <c:cat>
            <c:strRef>
              <c:f>Sheet1!$C$5:$G$5</c:f>
              <c:strCache>
                <c:ptCount val="5"/>
                <c:pt idx="0">
                  <c:v>Traditional high school students who participate in Perkins-only CTE programs (N=12,879)</c:v>
                </c:pt>
                <c:pt idx="1">
                  <c:v>Traditional high schools students who participate in Chapter 74-approved CTE programs  (N=12,184)</c:v>
                </c:pt>
                <c:pt idx="2">
                  <c:v>Regional vocational technical schools students (N=21,651)</c:v>
                </c:pt>
                <c:pt idx="3">
                  <c:v>City vocational and technical school students  (N=5,502)</c:v>
                </c:pt>
                <c:pt idx="4">
                  <c:v>Traditional high school students who do not participate in  CTE (N=248,556)</c:v>
                </c:pt>
              </c:strCache>
            </c:strRef>
          </c:cat>
          <c:val>
            <c:numRef>
              <c:f>Sheet1!$C$10:$G$10</c:f>
              <c:numCache>
                <c:formatCode>0.0%</c:formatCode>
                <c:ptCount val="5"/>
                <c:pt idx="0">
                  <c:v>1.5762093330227517E-2</c:v>
                </c:pt>
                <c:pt idx="1">
                  <c:v>1.8138542350623798E-2</c:v>
                </c:pt>
                <c:pt idx="2">
                  <c:v>1.1362061798531223E-2</c:v>
                </c:pt>
                <c:pt idx="3">
                  <c:v>1.9083969465648901E-2</c:v>
                </c:pt>
                <c:pt idx="4">
                  <c:v>2.8396015384863037E-2</c:v>
                </c:pt>
              </c:numCache>
            </c:numRef>
          </c:val>
        </c:ser>
        <c:gapWidth val="75"/>
        <c:overlap val="100"/>
        <c:axId val="81308672"/>
        <c:axId val="81429632"/>
      </c:barChart>
      <c:catAx>
        <c:axId val="81308672"/>
        <c:scaling>
          <c:orientation val="minMax"/>
        </c:scaling>
        <c:axPos val="l"/>
        <c:majorTickMark val="none"/>
        <c:tickLblPos val="nextTo"/>
        <c:txPr>
          <a:bodyPr/>
          <a:lstStyle/>
          <a:p>
            <a:pPr algn="r">
              <a:defRPr/>
            </a:pPr>
            <a:endParaRPr lang="en-US"/>
          </a:p>
        </c:txPr>
        <c:crossAx val="81429632"/>
        <c:crosses val="autoZero"/>
        <c:auto val="1"/>
        <c:lblAlgn val="ctr"/>
        <c:lblOffset val="100"/>
      </c:catAx>
      <c:valAx>
        <c:axId val="81429632"/>
        <c:scaling>
          <c:orientation val="minMax"/>
        </c:scaling>
        <c:axPos val="b"/>
        <c:title>
          <c:tx>
            <c:rich>
              <a:bodyPr/>
              <a:lstStyle/>
              <a:p>
                <a:pPr>
                  <a:defRPr sz="1200"/>
                </a:pPr>
                <a:r>
                  <a:rPr lang="en-US" sz="1200"/>
                  <a:t>Percentage of overall enrollment </a:t>
                </a:r>
              </a:p>
            </c:rich>
          </c:tx>
          <c:layout/>
        </c:title>
        <c:numFmt formatCode="0%" sourceLinked="0"/>
        <c:tickLblPos val="nextTo"/>
        <c:crossAx val="81308672"/>
        <c:crosses val="autoZero"/>
        <c:crossBetween val="between"/>
      </c:valAx>
    </c:plotArea>
    <c:legend>
      <c:legendPos val="r"/>
      <c:layout>
        <c:manualLayout>
          <c:xMode val="edge"/>
          <c:yMode val="edge"/>
          <c:x val="0.74467384237520906"/>
          <c:y val="4.8005834228938692E-2"/>
          <c:w val="0.23769107129957387"/>
          <c:h val="0.83062299504228598"/>
        </c:manualLayout>
      </c:layout>
      <c:txPr>
        <a:bodyPr/>
        <a:lstStyle/>
        <a:p>
          <a:pPr>
            <a:defRPr sz="1200"/>
          </a:pPr>
          <a:endParaRPr lang="en-US"/>
        </a:p>
      </c:txPr>
    </c:legend>
    <c:plotVisOnly val="1"/>
    <c:dispBlanksAs val="gap"/>
  </c:chart>
  <c:spPr>
    <a:ln>
      <a:noFill/>
    </a:ln>
  </c:spPr>
  <c:txPr>
    <a:bodyPr/>
    <a:lstStyle/>
    <a:p>
      <a:pPr>
        <a:defRPr sz="1050">
          <a:latin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18"/>
  <c:chart>
    <c:autoTitleDeleted val="1"/>
    <c:plotArea>
      <c:layout/>
      <c:barChart>
        <c:barDir val="col"/>
        <c:grouping val="clustered"/>
        <c:ser>
          <c:idx val="0"/>
          <c:order val="0"/>
          <c:tx>
            <c:strRef>
              <c:f>Sheet1!$B$4</c:f>
              <c:strCache>
                <c:ptCount val="1"/>
                <c:pt idx="0">
                  <c:v>Students with high incidence disabilities in Regional Vocational &amp; Technical schools</c:v>
                </c:pt>
              </c:strCache>
            </c:strRef>
          </c:tx>
          <c:dLbls>
            <c:showVal val="1"/>
          </c:dLbls>
          <c:val>
            <c:numRef>
              <c:f>Sheet1!$C$4</c:f>
              <c:numCache>
                <c:formatCode>General</c:formatCode>
                <c:ptCount val="1"/>
                <c:pt idx="0">
                  <c:v>1.6900000000000015</c:v>
                </c:pt>
              </c:numCache>
            </c:numRef>
          </c:val>
        </c:ser>
        <c:ser>
          <c:idx val="1"/>
          <c:order val="1"/>
          <c:tx>
            <c:strRef>
              <c:f>Sheet1!$B$5</c:f>
              <c:strCache>
                <c:ptCount val="1"/>
                <c:pt idx="0">
                  <c:v>Students with high incidence disabilities in traditional high schools with Chapter -74 approved CTE programs </c:v>
                </c:pt>
              </c:strCache>
            </c:strRef>
          </c:tx>
          <c:dLbls>
            <c:showVal val="1"/>
          </c:dLbls>
          <c:val>
            <c:numRef>
              <c:f>Sheet1!$C$5</c:f>
              <c:numCache>
                <c:formatCode>General</c:formatCode>
                <c:ptCount val="1"/>
                <c:pt idx="0">
                  <c:v>1.0900000000000001</c:v>
                </c:pt>
              </c:numCache>
            </c:numRef>
          </c:val>
        </c:ser>
        <c:ser>
          <c:idx val="2"/>
          <c:order val="2"/>
          <c:tx>
            <c:strRef>
              <c:f>Sheet1!$B$6</c:f>
              <c:strCache>
                <c:ptCount val="1"/>
                <c:pt idx="0">
                  <c:v>Students with high incidence disabilities in traditional high schools with Perkins-only CTE programs</c:v>
                </c:pt>
              </c:strCache>
            </c:strRef>
          </c:tx>
          <c:dLbls>
            <c:dLbl>
              <c:idx val="0"/>
              <c:layout>
                <c:manualLayout>
                  <c:x val="0"/>
                  <c:y val="-1.9960079840319448E-2"/>
                </c:manualLayout>
              </c:layout>
              <c:showVal val="1"/>
            </c:dLbl>
            <c:showVal val="1"/>
          </c:dLbls>
          <c:val>
            <c:numRef>
              <c:f>Sheet1!$C$6</c:f>
              <c:numCache>
                <c:formatCode>General</c:formatCode>
                <c:ptCount val="1"/>
                <c:pt idx="0">
                  <c:v>0.92</c:v>
                </c:pt>
              </c:numCache>
            </c:numRef>
          </c:val>
        </c:ser>
        <c:ser>
          <c:idx val="3"/>
          <c:order val="3"/>
          <c:tx>
            <c:strRef>
              <c:f>Sheet1!$B$7</c:f>
              <c:strCache>
                <c:ptCount val="1"/>
                <c:pt idx="0">
                  <c:v>Students with high incidence disabilities in City Vocational &amp; Technical schools </c:v>
                </c:pt>
              </c:strCache>
            </c:strRef>
          </c:tx>
          <c:dLbls>
            <c:showVal val="1"/>
          </c:dLbls>
          <c:val>
            <c:numRef>
              <c:f>Sheet1!$C$7</c:f>
              <c:numCache>
                <c:formatCode>General</c:formatCode>
                <c:ptCount val="1"/>
                <c:pt idx="0">
                  <c:v>0.96000000000000063</c:v>
                </c:pt>
              </c:numCache>
            </c:numRef>
          </c:val>
        </c:ser>
        <c:axId val="90882048"/>
        <c:axId val="90883584"/>
      </c:barChart>
      <c:catAx>
        <c:axId val="90882048"/>
        <c:scaling>
          <c:orientation val="minMax"/>
        </c:scaling>
        <c:delete val="1"/>
        <c:axPos val="b"/>
        <c:majorTickMark val="none"/>
        <c:tickLblPos val="none"/>
        <c:crossAx val="90883584"/>
        <c:crosses val="autoZero"/>
        <c:auto val="1"/>
        <c:lblAlgn val="ctr"/>
        <c:lblOffset val="100"/>
      </c:catAx>
      <c:valAx>
        <c:axId val="90883584"/>
        <c:scaling>
          <c:orientation val="minMax"/>
          <c:max val="2"/>
        </c:scaling>
        <c:axPos val="l"/>
        <c:title>
          <c:tx>
            <c:rich>
              <a:bodyPr/>
              <a:lstStyle/>
              <a:p>
                <a:pPr>
                  <a:defRPr/>
                </a:pPr>
                <a:r>
                  <a:rPr lang="en-US"/>
                  <a:t>Fitted odds of on-time graduation </a:t>
                </a:r>
              </a:p>
            </c:rich>
          </c:tx>
          <c:layout/>
        </c:title>
        <c:numFmt formatCode="General" sourceLinked="1"/>
        <c:tickLblPos val="nextTo"/>
        <c:crossAx val="90882048"/>
        <c:crosses val="autoZero"/>
        <c:crossBetween val="between"/>
        <c:majorUnit val="0.5"/>
        <c:minorUnit val="0.1"/>
      </c:valAx>
      <c:spPr>
        <a:ln w="3175">
          <a:prstDash val="sysDot"/>
        </a:ln>
      </c:spPr>
    </c:plotArea>
    <c:legend>
      <c:legendPos val="tr"/>
      <c:layout>
        <c:manualLayout>
          <c:xMode val="edge"/>
          <c:yMode val="edge"/>
          <c:x val="0.59401709401709357"/>
          <c:y val="3.4529061960483401E-2"/>
          <c:w val="0.40384615384615402"/>
          <c:h val="0.93161523810099289"/>
        </c:manualLayout>
      </c:layout>
      <c:txPr>
        <a:bodyPr/>
        <a:lstStyle/>
        <a:p>
          <a:pPr algn="l">
            <a:defRPr/>
          </a:pPr>
          <a:endParaRPr lang="en-US"/>
        </a:p>
      </c:txPr>
    </c:legend>
    <c:plotVisOnly val="1"/>
    <c:dispBlanksAs val="gap"/>
  </c:chart>
  <c:spPr>
    <a:ln>
      <a:noFill/>
    </a:ln>
  </c:spPr>
  <c:txPr>
    <a:bodyPr/>
    <a:lstStyle/>
    <a:p>
      <a:pPr>
        <a:defRPr sz="1200">
          <a:latin typeface="Times New Roman"/>
          <a:cs typeface="Times New Roman"/>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0.11538</cdr:x>
      <cdr:y>0.51666</cdr:y>
    </cdr:from>
    <cdr:to>
      <cdr:x>0.53846</cdr:x>
      <cdr:y>0.51666</cdr:y>
    </cdr:to>
    <cdr:cxnSp macro="">
      <cdr:nvCxnSpPr>
        <cdr:cNvPr id="8" name="Straight Connector 7" descr="dash line"/>
        <cdr:cNvCxnSpPr/>
      </cdr:nvCxnSpPr>
      <cdr:spPr>
        <a:xfrm xmlns:a="http://schemas.openxmlformats.org/drawingml/2006/main">
          <a:off x="685773" y="1710386"/>
          <a:ext cx="2514618" cy="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CBEB-B280-4ACE-BE85-CE0EACA9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6141</Words>
  <Characters>35440</Characters>
  <Application>Microsoft Office Word</Application>
  <DocSecurity>0</DocSecurity>
  <Lines>562</Lines>
  <Paragraphs>106</Paragraphs>
  <ScaleCrop>false</ScaleCrop>
  <HeadingPairs>
    <vt:vector size="2" baseType="variant">
      <vt:variant>
        <vt:lpstr>Title</vt:lpstr>
      </vt:variant>
      <vt:variant>
        <vt:i4>1</vt:i4>
      </vt:variant>
    </vt:vector>
  </HeadingPairs>
  <TitlesOfParts>
    <vt:vector size="1" baseType="lpstr">
      <vt:lpstr>Students with Disabilities in Massachusetts Career and Technical Education Programs</vt:lpstr>
    </vt:vector>
  </TitlesOfParts>
  <Company/>
  <LinksUpToDate>false</LinksUpToDate>
  <CharactersWithSpaces>41475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in Massachusetts Career and Technical Education Programs</dc:title>
  <dc:creator>ESE</dc:creator>
  <cp:lastModifiedBy>dzou</cp:lastModifiedBy>
  <cp:revision>4</cp:revision>
  <cp:lastPrinted>2013-08-19T19:37:00Z</cp:lastPrinted>
  <dcterms:created xsi:type="dcterms:W3CDTF">2013-08-19T19:42:00Z</dcterms:created>
  <dcterms:modified xsi:type="dcterms:W3CDTF">2013-08-19T20:04:00Z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2013</vt:lpwstr>
  </property>
</Properties>
</file>