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BA" w:rsidRDefault="005D49BA">
      <w:pPr>
        <w:pStyle w:val="BodyText1"/>
      </w:pPr>
    </w:p>
    <w:p w:rsidR="00146483" w:rsidRDefault="00146483">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F13394" w:rsidRDefault="00F13394" w:rsidP="00F13394">
      <w:pPr>
        <w:pStyle w:val="ProjectTitle"/>
        <w:rPr>
          <w:rFonts w:cs="Arial"/>
        </w:rPr>
      </w:pPr>
      <w:r>
        <w:rPr>
          <w:rFonts w:cs="Arial"/>
        </w:rPr>
        <w:t>District and School Assistance Center (DSAC) Evaluation:</w:t>
      </w:r>
    </w:p>
    <w:p w:rsidR="00F13394" w:rsidRDefault="00F13394" w:rsidP="00F13394">
      <w:pPr>
        <w:pStyle w:val="ReportTitle"/>
        <w:pBdr>
          <w:bottom w:val="single" w:sz="4" w:space="1" w:color="auto"/>
        </w:pBdr>
        <w:rPr>
          <w:rFonts w:cs="Arial"/>
          <w:sz w:val="32"/>
        </w:rPr>
      </w:pPr>
      <w:bookmarkStart w:id="0" w:name="OLE_LINK1"/>
      <w:bookmarkStart w:id="1" w:name="OLE_LINK2"/>
      <w:r>
        <w:rPr>
          <w:rFonts w:cs="Arial"/>
          <w:sz w:val="32"/>
        </w:rPr>
        <w:t>Annual DSAC Evaluation Report: 2013</w:t>
      </w:r>
    </w:p>
    <w:bookmarkEnd w:id="0"/>
    <w:bookmarkEnd w:id="1"/>
    <w:p w:rsidR="00F13394" w:rsidRDefault="00F13394" w:rsidP="00F13394">
      <w:pPr>
        <w:pStyle w:val="TitlePageAdditionalInfo"/>
        <w:rPr>
          <w:rFonts w:cs="Arial"/>
          <w:sz w:val="20"/>
        </w:rPr>
      </w:pPr>
    </w:p>
    <w:p w:rsidR="00F13394" w:rsidRDefault="00F13394" w:rsidP="00F13394">
      <w:pPr>
        <w:keepNext/>
        <w:rPr>
          <w:rFonts w:ascii="Arial" w:hAnsi="Arial" w:cs="Arial"/>
          <w:i/>
        </w:rPr>
      </w:pPr>
      <w:r>
        <w:rPr>
          <w:rFonts w:ascii="Arial" w:hAnsi="Arial" w:cs="Arial"/>
          <w:i/>
        </w:rPr>
        <w:t xml:space="preserve">A summary of findings related to the DSAC Initiative’s implementation and outcomes </w:t>
      </w:r>
    </w:p>
    <w:p w:rsidR="00F13394" w:rsidRDefault="00F13394" w:rsidP="00F13394">
      <w:pPr>
        <w:pStyle w:val="TitlePageAdditionalInfo"/>
        <w:rPr>
          <w:rFonts w:cs="Arial"/>
          <w:sz w:val="21"/>
        </w:rPr>
      </w:pPr>
    </w:p>
    <w:p w:rsidR="00F13394" w:rsidRDefault="00466990" w:rsidP="00F13394">
      <w:pPr>
        <w:pStyle w:val="TitlePageAdditionalInfo"/>
        <w:rPr>
          <w:rFonts w:cs="Arial"/>
        </w:rPr>
      </w:pPr>
      <w:r>
        <w:rPr>
          <w:rFonts w:cs="Arial"/>
        </w:rPr>
        <w:t>September</w:t>
      </w:r>
      <w:r w:rsidR="00F13394">
        <w:rPr>
          <w:rFonts w:cs="Arial"/>
        </w:rPr>
        <w:t xml:space="preserve"> 2013</w:t>
      </w:r>
    </w:p>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9F765A" w:rsidP="009F765A">
      <w:pPr>
        <w:tabs>
          <w:tab w:val="left" w:pos="4905"/>
        </w:tabs>
      </w:pPr>
      <w:r>
        <w:tab/>
      </w:r>
    </w:p>
    <w:p w:rsidR="005D49BA" w:rsidRDefault="005D49BA" w:rsidP="00025340"/>
    <w:p w:rsidR="005D49BA" w:rsidRDefault="005D49BA" w:rsidP="00025340"/>
    <w:p w:rsidR="005D49BA" w:rsidRDefault="005D49BA" w:rsidP="00025340"/>
    <w:p w:rsidR="005D49BA" w:rsidRDefault="005D49BA" w:rsidP="00025340">
      <w:pPr>
        <w:sectPr w:rsidR="005D49BA">
          <w:headerReference w:type="even" r:id="rId12"/>
          <w:headerReference w:type="default" r:id="rId13"/>
          <w:footerReference w:type="even" r:id="rId14"/>
          <w:footerReference w:type="default" r:id="rId15"/>
          <w:headerReference w:type="first" r:id="rId16"/>
          <w:pgSz w:w="12240" w:h="15840"/>
          <w:pgMar w:top="720" w:right="1152" w:bottom="720" w:left="4320" w:header="720" w:footer="360" w:gutter="0"/>
          <w:cols w:space="720"/>
          <w:titlePg/>
        </w:sectPr>
      </w:pPr>
    </w:p>
    <w:p w:rsidR="005D49BA" w:rsidRPr="00A5249B" w:rsidRDefault="005D49BA" w:rsidP="00025340">
      <w:pPr>
        <w:pStyle w:val="Heading1"/>
        <w:pBdr>
          <w:top w:val="single" w:sz="4" w:space="30" w:color="800000"/>
          <w:bottom w:val="single" w:sz="4" w:space="7" w:color="800000"/>
        </w:pBdr>
        <w:ind w:left="0"/>
        <w:rPr>
          <w:rFonts w:eastAsia="Times New Roman"/>
          <w:bCs/>
          <w:color w:val="auto"/>
        </w:rPr>
      </w:pPr>
      <w:bookmarkStart w:id="2" w:name="_Toc30316952"/>
      <w:bookmarkStart w:id="3" w:name="_Toc30317175"/>
      <w:bookmarkStart w:id="4" w:name="_Toc30486477"/>
      <w:bookmarkStart w:id="5" w:name="_Toc30487992"/>
      <w:bookmarkStart w:id="6" w:name="_Toc141168415"/>
      <w:bookmarkStart w:id="7" w:name="_Toc142906772"/>
      <w:bookmarkStart w:id="8" w:name="_Toc289861956"/>
      <w:bookmarkStart w:id="9" w:name="_Toc290534739"/>
      <w:bookmarkStart w:id="10" w:name="_Toc290977110"/>
      <w:bookmarkStart w:id="11" w:name="_Toc166076905"/>
      <w:bookmarkStart w:id="12" w:name="_Toc307496237"/>
      <w:bookmarkStart w:id="13" w:name="_Toc307587392"/>
      <w:bookmarkStart w:id="14" w:name="_Toc308452257"/>
      <w:r>
        <w:rPr>
          <w:rFonts w:eastAsia="Times New Roman"/>
          <w:bCs/>
          <w:color w:val="auto"/>
        </w:rPr>
        <w:lastRenderedPageBreak/>
        <w:t xml:space="preserve"> </w:t>
      </w:r>
      <w:bookmarkStart w:id="15" w:name="_Toc331780239"/>
      <w:bookmarkStart w:id="16" w:name="_Toc333328141"/>
      <w:bookmarkStart w:id="17" w:name="_Toc362863220"/>
      <w:bookmarkStart w:id="18" w:name="_Toc363815070"/>
      <w:bookmarkStart w:id="19" w:name="_Toc364239739"/>
      <w:bookmarkStart w:id="20" w:name="_Toc364413317"/>
      <w:bookmarkStart w:id="21" w:name="_Toc364761361"/>
      <w:bookmarkStart w:id="22" w:name="_Toc364763017"/>
      <w:bookmarkStart w:id="23" w:name="_Toc364937492"/>
      <w:r w:rsidR="003D23E8">
        <w:rPr>
          <w:rFonts w:eastAsia="Times New Roman"/>
          <w:bCs/>
          <w:color w:val="auto"/>
        </w:rPr>
        <w:t xml:space="preserve">Executive </w:t>
      </w:r>
      <w:r w:rsidRPr="00A5249B">
        <w:rPr>
          <w:rFonts w:eastAsia="Times New Roman"/>
          <w:bCs/>
          <w:color w:val="auto"/>
        </w:rPr>
        <w:t>Summary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D49BA" w:rsidRDefault="005D49BA" w:rsidP="00025340">
      <w:pPr>
        <w:pStyle w:val="BodyText"/>
        <w:rPr>
          <w:highlight w:val="yellow"/>
        </w:rPr>
        <w:sectPr w:rsidR="005D49BA">
          <w:headerReference w:type="even" r:id="rId17"/>
          <w:headerReference w:type="default" r:id="rId18"/>
          <w:headerReference w:type="first" r:id="rId19"/>
          <w:type w:val="continuous"/>
          <w:pgSz w:w="12240" w:h="15840" w:code="1"/>
          <w:pgMar w:top="720" w:right="1152" w:bottom="720" w:left="1152" w:header="720" w:footer="360" w:gutter="0"/>
          <w:pgNumType w:fmt="lowerRoman" w:start="1"/>
          <w:cols w:space="720"/>
        </w:sectPr>
      </w:pPr>
    </w:p>
    <w:p w:rsidR="005D49BA" w:rsidRDefault="005D49BA" w:rsidP="0071301D">
      <w:pPr>
        <w:spacing w:after="0" w:line="240" w:lineRule="auto"/>
      </w:pPr>
    </w:p>
    <w:p w:rsidR="00C04B85" w:rsidRPr="00C04B85" w:rsidRDefault="00C04B85" w:rsidP="00C04B85">
      <w:pPr>
        <w:spacing w:after="160"/>
        <w:rPr>
          <w:rFonts w:ascii="Arial" w:hAnsi="Arial" w:cs="Arial"/>
          <w:b/>
          <w:bCs/>
        </w:rPr>
      </w:pPr>
      <w:r w:rsidRPr="00C04B85">
        <w:rPr>
          <w:rFonts w:ascii="Arial" w:hAnsi="Arial" w:cs="Arial"/>
          <w:b/>
          <w:bCs/>
        </w:rPr>
        <w:t>Introduction</w:t>
      </w:r>
    </w:p>
    <w:p w:rsidR="00421EA8" w:rsidRDefault="00C04B85" w:rsidP="00B55C30">
      <w:r>
        <w:t xml:space="preserve">Early in the 2009-2010 school year (SY10), </w:t>
      </w:r>
      <w:r w:rsidR="006E5AA4">
        <w:t>the Massachusetts Department of Elementary and Secondary Education</w:t>
      </w:r>
      <w:r w:rsidR="006E5AA4" w:rsidRPr="003B2969">
        <w:t xml:space="preserve"> </w:t>
      </w:r>
      <w:r w:rsidR="006E5AA4">
        <w:t>(</w:t>
      </w:r>
      <w:r w:rsidR="00C50269" w:rsidRPr="003B2969">
        <w:t>ESE</w:t>
      </w:r>
      <w:r w:rsidR="006E5AA4">
        <w:t>)</w:t>
      </w:r>
      <w:r w:rsidR="00C50269" w:rsidRPr="003B2969">
        <w:t xml:space="preserve"> </w:t>
      </w:r>
      <w:r w:rsidR="00C611A8">
        <w:t>officially launched</w:t>
      </w:r>
      <w:r w:rsidR="00C611A8" w:rsidRPr="003B2969">
        <w:t xml:space="preserve"> </w:t>
      </w:r>
      <w:r w:rsidR="00C50269" w:rsidRPr="003B2969">
        <w:t xml:space="preserve">six regional District and School Assistance Centers (DSACs) with the goal </w:t>
      </w:r>
      <w:r w:rsidR="00C50269" w:rsidRPr="00A1700B">
        <w:t xml:space="preserve">of helping </w:t>
      </w:r>
      <w:r w:rsidR="00C611A8" w:rsidRPr="00A1700B">
        <w:t>high</w:t>
      </w:r>
      <w:r w:rsidR="001B7FC6" w:rsidRPr="00A1700B">
        <w:t>-</w:t>
      </w:r>
      <w:r w:rsidR="00C611A8" w:rsidRPr="00A1700B">
        <w:t xml:space="preserve">need </w:t>
      </w:r>
      <w:r w:rsidR="00C50269" w:rsidRPr="00A1700B">
        <w:t>districts and schools improve instruction and raise achievement levels for all students. The</w:t>
      </w:r>
      <w:r w:rsidR="00C50269" w:rsidRPr="003B2969">
        <w:t xml:space="preserve"> Initiative significantly expanded the Department’s capacity to provide targeted assistance and improvement services to a broad range of struggling districts, including many small and medium-sized districts that </w:t>
      </w:r>
      <w:r>
        <w:t>might</w:t>
      </w:r>
      <w:r w:rsidR="00C50269" w:rsidRPr="003B2969">
        <w:t xml:space="preserve"> otherwise lack the infrastructure and human resources to deliver the complex array of supports necessary to further their </w:t>
      </w:r>
      <w:r>
        <w:t>educational</w:t>
      </w:r>
      <w:r w:rsidR="00C50269" w:rsidRPr="003B2969">
        <w:t xml:space="preserve"> improvement efforts. </w:t>
      </w:r>
    </w:p>
    <w:p w:rsidR="00B55C30" w:rsidRDefault="005B67AA" w:rsidP="00B55C30">
      <w:r w:rsidRPr="00480A23">
        <w:t>The DSAC Initiative is overseen by the Regional Statewide System of Support Office.</w:t>
      </w:r>
      <w:r w:rsidR="00421EA8" w:rsidRPr="007704E4">
        <w:t xml:space="preserve"> </w:t>
      </w:r>
      <w:r>
        <w:t>DSAC teams are led by part-time Regional Assistance Directors (retired superintendents)</w:t>
      </w:r>
      <w:r w:rsidR="00F71C9A" w:rsidRPr="007704E4">
        <w:t xml:space="preserve"> working with</w:t>
      </w:r>
      <w:r>
        <w:t xml:space="preserve"> support facilitators </w:t>
      </w:r>
      <w:r w:rsidRPr="00480A23">
        <w:t>(former principals),</w:t>
      </w:r>
      <w:r w:rsidR="00F71C9A" w:rsidRPr="007704E4">
        <w:t xml:space="preserve"> data</w:t>
      </w:r>
      <w:r w:rsidR="00F71C9A">
        <w:t xml:space="preserve"> specialists, and content specialists in mathematics and literacy. They</w:t>
      </w:r>
      <w:r w:rsidR="00B55C30">
        <w:t xml:space="preserve"> collaborate with the districts in their regions to deliver customized and targeted assistance services to support self-assessment as well as development and implementation of effective improvement plans. These efforts are guided by </w:t>
      </w:r>
      <w:r w:rsidR="00C611A8">
        <w:t>ESE’s</w:t>
      </w:r>
      <w:r w:rsidR="00B55C30">
        <w:t xml:space="preserve"> Conditions for School Effectiveness (CSE) and District Standards and Indicators, which articulate what schools and districts need to have in place in order to educate their students well. Additionally, the teams plan and implement professional development, networking, study groups and training events designed to build regional capacity. </w:t>
      </w:r>
    </w:p>
    <w:p w:rsidR="00F5166E" w:rsidRDefault="00B55C30" w:rsidP="001E2920">
      <w:r>
        <w:t>D</w:t>
      </w:r>
      <w:r w:rsidRPr="00A6640A">
        <w:t xml:space="preserve">uring </w:t>
      </w:r>
      <w:r>
        <w:t xml:space="preserve">DSAC’s launch year </w:t>
      </w:r>
      <w:r w:rsidRPr="00A6640A">
        <w:t>and first full year of operations, building relationships with priority districts</w:t>
      </w:r>
      <w:r w:rsidR="00480A23">
        <w:t xml:space="preserve"> </w:t>
      </w:r>
      <w:r w:rsidRPr="00A6640A">
        <w:t>comprised a large proportion of system activity.</w:t>
      </w:r>
      <w:r>
        <w:t xml:space="preserve"> The </w:t>
      </w:r>
      <w:r w:rsidR="00C611A8">
        <w:t xml:space="preserve">subsequent </w:t>
      </w:r>
      <w:r>
        <w:t xml:space="preserve">two years have been characterized by increased levels of engagement and more intensive service delivery organized </w:t>
      </w:r>
      <w:r w:rsidR="00262A8C">
        <w:t xml:space="preserve">in </w:t>
      </w:r>
      <w:r>
        <w:t>four foundational services areas</w:t>
      </w:r>
      <w:r w:rsidR="00F5166E">
        <w:t>:</w:t>
      </w:r>
    </w:p>
    <w:p w:rsidR="00F5166E" w:rsidRDefault="00B55C30" w:rsidP="001E2920">
      <w:pPr>
        <w:pStyle w:val="ListParagraph"/>
        <w:numPr>
          <w:ilvl w:val="0"/>
          <w:numId w:val="10"/>
        </w:numPr>
        <w:spacing w:after="60"/>
        <w:contextualSpacing w:val="0"/>
      </w:pPr>
      <w:r w:rsidRPr="00F5166E">
        <w:rPr>
          <w:i/>
        </w:rPr>
        <w:t>Planning an</w:t>
      </w:r>
      <w:r w:rsidR="00F5166E" w:rsidRPr="00F5166E">
        <w:rPr>
          <w:i/>
        </w:rPr>
        <w:t>d Implementation Strategies</w:t>
      </w:r>
      <w:r w:rsidR="00F5166E">
        <w:t xml:space="preserve">: Supporting </w:t>
      </w:r>
      <w:r w:rsidR="00DC4099">
        <w:t>s</w:t>
      </w:r>
      <w:r w:rsidR="00F5166E">
        <w:t>elf-</w:t>
      </w:r>
      <w:r w:rsidR="00DC4099">
        <w:t>a</w:t>
      </w:r>
      <w:r w:rsidR="00F5166E">
        <w:t xml:space="preserve">ssessment, </w:t>
      </w:r>
      <w:r w:rsidR="00DC4099">
        <w:t>i</w:t>
      </w:r>
      <w:r w:rsidR="00F5166E">
        <w:t xml:space="preserve">mprovement </w:t>
      </w:r>
      <w:r w:rsidR="00DC4099">
        <w:t>p</w:t>
      </w:r>
      <w:r w:rsidR="00F5166E">
        <w:t xml:space="preserve">lanning, and </w:t>
      </w:r>
      <w:r w:rsidR="00DC4099">
        <w:t>s</w:t>
      </w:r>
      <w:r w:rsidR="00F5166E">
        <w:t xml:space="preserve">ystems for </w:t>
      </w:r>
      <w:r w:rsidR="00DC4099">
        <w:t>plan implementation and m</w:t>
      </w:r>
      <w:r w:rsidR="00F5166E">
        <w:t>onitoring</w:t>
      </w:r>
    </w:p>
    <w:p w:rsidR="00F5166E" w:rsidRDefault="00B55C30" w:rsidP="001E2920">
      <w:pPr>
        <w:pStyle w:val="ListParagraph"/>
        <w:numPr>
          <w:ilvl w:val="0"/>
          <w:numId w:val="10"/>
        </w:numPr>
        <w:spacing w:after="60"/>
        <w:contextualSpacing w:val="0"/>
      </w:pPr>
      <w:r w:rsidRPr="00DC4099">
        <w:rPr>
          <w:i/>
        </w:rPr>
        <w:t>Enhancing Capacity to Implement and Sustain Effective Practices</w:t>
      </w:r>
      <w:r w:rsidR="00F5166E">
        <w:t xml:space="preserve">: </w:t>
      </w:r>
      <w:r w:rsidR="00DC4099">
        <w:t>Targeted assistance through training, modeling, and facilitating the implementation of effective practices</w:t>
      </w:r>
    </w:p>
    <w:p w:rsidR="00DC4099" w:rsidRDefault="00B55C30" w:rsidP="001E2920">
      <w:pPr>
        <w:pStyle w:val="ListParagraph"/>
        <w:numPr>
          <w:ilvl w:val="0"/>
          <w:numId w:val="10"/>
        </w:numPr>
        <w:spacing w:after="60"/>
        <w:contextualSpacing w:val="0"/>
      </w:pPr>
      <w:r w:rsidRPr="00DC4099">
        <w:rPr>
          <w:i/>
        </w:rPr>
        <w:t>Professional Learning Networks</w:t>
      </w:r>
      <w:r w:rsidR="00DC4099">
        <w:t>: Enhancing regional opportunities to learn about and share effective practices to improve student achievement</w:t>
      </w:r>
    </w:p>
    <w:p w:rsidR="00B55C30" w:rsidRDefault="00DC4099" w:rsidP="001E2920">
      <w:pPr>
        <w:pStyle w:val="ListParagraph"/>
        <w:numPr>
          <w:ilvl w:val="0"/>
          <w:numId w:val="10"/>
        </w:numPr>
      </w:pPr>
      <w:r w:rsidRPr="00DC4099">
        <w:rPr>
          <w:i/>
        </w:rPr>
        <w:t>Funding and Resource Allocation:</w:t>
      </w:r>
      <w:r>
        <w:t xml:space="preserve"> Targeted assistance and improvement grants</w:t>
      </w:r>
    </w:p>
    <w:p w:rsidR="00F5166E" w:rsidRDefault="00C04B85" w:rsidP="001E2920">
      <w:r>
        <w:t xml:space="preserve">DSACs give first priority for support to the state’s lowest performing districts, with the exception of ten large urban districts identified as Commissioner’s Districts. There were a total of 60 DSAC priority districts in SY13. Resources permitting, DSACs may also extend support to better performing districts. Most typically these are districts that were identified as priority districts in the prior year, referred to </w:t>
      </w:r>
      <w:r w:rsidR="00C9072B">
        <w:t xml:space="preserve">by the DSAC teams </w:t>
      </w:r>
      <w:r>
        <w:t xml:space="preserve">as legacy districts. Three legacy districts received DSAC services in SY13. </w:t>
      </w:r>
    </w:p>
    <w:p w:rsidR="00F5166E" w:rsidRDefault="00F5166E" w:rsidP="00F5166E">
      <w:pPr>
        <w:spacing w:after="160"/>
        <w:rPr>
          <w:rFonts w:ascii="Arial" w:hAnsi="Arial" w:cs="Arial"/>
          <w:b/>
          <w:bCs/>
        </w:rPr>
      </w:pPr>
      <w:r>
        <w:rPr>
          <w:rFonts w:ascii="Arial" w:hAnsi="Arial" w:cs="Arial"/>
          <w:b/>
          <w:bCs/>
        </w:rPr>
        <w:t>Key Findings</w:t>
      </w:r>
    </w:p>
    <w:p w:rsidR="0058232C" w:rsidRPr="0058232C" w:rsidRDefault="0058232C" w:rsidP="00F5166E">
      <w:pPr>
        <w:spacing w:after="160"/>
        <w:rPr>
          <w:rFonts w:ascii="Arial" w:hAnsi="Arial" w:cs="Arial"/>
          <w:bCs/>
        </w:rPr>
      </w:pPr>
      <w:r>
        <w:t>The University of Massachusetts Donahue Institute has served as external evaluator of the DSAC Initiative since its inception. T</w:t>
      </w:r>
      <w:r w:rsidR="00262A8C">
        <w:t>his evaluation report emphasizes</w:t>
      </w:r>
      <w:r>
        <w:t xml:space="preserve"> progress at the end of SY13 and focuses on documenting the ongoing implementation of the Initiative, assessing client satisfaction, and presenting summative data relative to intermediate outcomes on participating districts and schools. The following highlights key findings stemming from analysis of surveys, interviews and document review conducted in spring 2013. </w:t>
      </w:r>
    </w:p>
    <w:p w:rsidR="006C1559" w:rsidRDefault="006C1559" w:rsidP="00480A23">
      <w:pPr>
        <w:pStyle w:val="ListParagraph"/>
        <w:numPr>
          <w:ilvl w:val="0"/>
          <w:numId w:val="11"/>
        </w:numPr>
        <w:spacing w:after="120"/>
        <w:rPr>
          <w:b/>
          <w:bCs/>
        </w:rPr>
      </w:pPr>
      <w:r w:rsidRPr="00CE39E2">
        <w:rPr>
          <w:b/>
          <w:bCs/>
        </w:rPr>
        <w:lastRenderedPageBreak/>
        <w:t>Increasing levels of engagement reflect high levels of satisfaction with DSAC support</w:t>
      </w:r>
      <w:r w:rsidR="00C9072B">
        <w:rPr>
          <w:b/>
          <w:bCs/>
        </w:rPr>
        <w:t>, with</w:t>
      </w:r>
      <w:r w:rsidR="0058232C">
        <w:rPr>
          <w:b/>
          <w:bCs/>
        </w:rPr>
        <w:t xml:space="preserve"> district leaders generally perceiv</w:t>
      </w:r>
      <w:r w:rsidR="00C9072B">
        <w:rPr>
          <w:b/>
          <w:bCs/>
        </w:rPr>
        <w:t>ing</w:t>
      </w:r>
      <w:r w:rsidR="0058232C">
        <w:rPr>
          <w:b/>
          <w:bCs/>
        </w:rPr>
        <w:t xml:space="preserve"> greater impacts from DSAC support than do school leaders. </w:t>
      </w:r>
    </w:p>
    <w:p w:rsidR="00390B73" w:rsidRDefault="002C43FC" w:rsidP="0058232C">
      <w:pPr>
        <w:spacing w:after="120"/>
        <w:ind w:left="360"/>
        <w:rPr>
          <w:bCs/>
        </w:rPr>
      </w:pPr>
      <w:r w:rsidRPr="002C43FC">
        <w:rPr>
          <w:bCs/>
        </w:rPr>
        <w:t xml:space="preserve">While </w:t>
      </w:r>
      <w:r w:rsidR="00390B73">
        <w:rPr>
          <w:bCs/>
        </w:rPr>
        <w:t xml:space="preserve">priority districts are strongly encouraged to take advantage of DSAC support, they are not required to do so. Nevertheless, participation data indicate that </w:t>
      </w:r>
      <w:r w:rsidR="00C9072B">
        <w:rPr>
          <w:bCs/>
        </w:rPr>
        <w:t xml:space="preserve">over time </w:t>
      </w:r>
      <w:r w:rsidR="00390B73">
        <w:rPr>
          <w:bCs/>
        </w:rPr>
        <w:t>increasing numbers of priority districts are valuing the support provided by their regional DSAC. In SY13</w:t>
      </w:r>
      <w:r w:rsidR="00392131">
        <w:rPr>
          <w:bCs/>
        </w:rPr>
        <w:t>,</w:t>
      </w:r>
      <w:r w:rsidR="00390B73">
        <w:rPr>
          <w:bCs/>
        </w:rPr>
        <w:t xml:space="preserve"> 56 of the 60 priority districts worked with DSAC – an increase of more than 25% over SY12. Furthermore, the number of districts engaged </w:t>
      </w:r>
      <w:r w:rsidR="00390B73" w:rsidRPr="00392131">
        <w:rPr>
          <w:bCs/>
          <w:i/>
        </w:rPr>
        <w:t xml:space="preserve">in ongoing sustained participation around a portfolio of integrated services </w:t>
      </w:r>
      <w:r w:rsidR="00390B73">
        <w:rPr>
          <w:bCs/>
        </w:rPr>
        <w:t xml:space="preserve">increased from 14 in SY11 to 41 in SY13. </w:t>
      </w:r>
    </w:p>
    <w:p w:rsidR="0058232C" w:rsidRDefault="00390B73" w:rsidP="0058232C">
      <w:pPr>
        <w:spacing w:after="240"/>
        <w:ind w:left="360"/>
        <w:rPr>
          <w:bCs/>
        </w:rPr>
      </w:pPr>
      <w:r>
        <w:rPr>
          <w:bCs/>
        </w:rPr>
        <w:t>Virtually all district and school leaders surveyed in SY13 expressed satisfaction with the assistance provided by their region’s DSAC</w:t>
      </w:r>
      <w:r w:rsidR="00C9072B">
        <w:rPr>
          <w:bCs/>
        </w:rPr>
        <w:t>,</w:t>
      </w:r>
      <w:r>
        <w:rPr>
          <w:bCs/>
        </w:rPr>
        <w:t xml:space="preserve"> with two-thirds reporting that they were very satisfied. District leaders offered positive comments about the quality of DSAC professional development offerings, accessibility and responsiveness, and the level of expertise and guidance available. The vast majority reported that DSAC assistance was relevant to their educational improvement priorities, reflecting positively on the collaborative nature of the Initiative and the ability of regional teams to identify and adapt their offerings in ways that address those specific needs and priorities. </w:t>
      </w:r>
      <w:r w:rsidR="0058232C" w:rsidRPr="0058232C">
        <w:rPr>
          <w:bCs/>
        </w:rPr>
        <w:t xml:space="preserve">In general, district leaders perceive greater impacts from DSAC support than school leaders. In several areas (leadership and planning, effective data use, curriculum and </w:t>
      </w:r>
      <w:r w:rsidR="0058232C" w:rsidRPr="00093F9F">
        <w:rPr>
          <w:bCs/>
        </w:rPr>
        <w:t xml:space="preserve">instruction, </w:t>
      </w:r>
      <w:r w:rsidR="00BE36C2" w:rsidRPr="00093F9F">
        <w:rPr>
          <w:bCs/>
        </w:rPr>
        <w:t>integration of ESE priorities into local improvement efforts</w:t>
      </w:r>
      <w:r w:rsidR="0058232C" w:rsidRPr="00093F9F">
        <w:rPr>
          <w:bCs/>
        </w:rPr>
        <w:t>) district</w:t>
      </w:r>
      <w:r w:rsidR="0058232C" w:rsidRPr="0058232C">
        <w:rPr>
          <w:bCs/>
        </w:rPr>
        <w:t xml:space="preserve"> leaders’ report greater impacts in SY13 whereas the percentage of school leaders reporting impact decreased from the prior year. </w:t>
      </w:r>
      <w:r w:rsidR="0058232C">
        <w:rPr>
          <w:bCs/>
        </w:rPr>
        <w:t xml:space="preserve">Evaluation data gathered thus far does not suggest any hypothesis to explain this trend. ESE may want to consider including some focused inquiry on this topic as part of the SY14 evaluation plan. </w:t>
      </w:r>
    </w:p>
    <w:p w:rsidR="00B441D0" w:rsidRPr="00392131" w:rsidRDefault="00B441D0" w:rsidP="007B7E81">
      <w:pPr>
        <w:pStyle w:val="ListParagraph"/>
        <w:numPr>
          <w:ilvl w:val="0"/>
          <w:numId w:val="11"/>
        </w:numPr>
        <w:spacing w:after="120"/>
        <w:rPr>
          <w:b/>
          <w:bCs/>
        </w:rPr>
      </w:pPr>
      <w:r w:rsidRPr="00392131">
        <w:rPr>
          <w:b/>
          <w:bCs/>
        </w:rPr>
        <w:t>The nature of district and school utilization of DSAC foundational services reflects a ma</w:t>
      </w:r>
      <w:r>
        <w:rPr>
          <w:b/>
          <w:bCs/>
        </w:rPr>
        <w:t>turation of service offerings, specifically progress</w:t>
      </w:r>
      <w:r w:rsidRPr="00392131">
        <w:rPr>
          <w:b/>
          <w:bCs/>
        </w:rPr>
        <w:t xml:space="preserve"> from assessing need and planning </w:t>
      </w:r>
      <w:r>
        <w:rPr>
          <w:b/>
          <w:bCs/>
        </w:rPr>
        <w:t xml:space="preserve">for improvement </w:t>
      </w:r>
      <w:r w:rsidRPr="00392131">
        <w:rPr>
          <w:b/>
          <w:bCs/>
        </w:rPr>
        <w:t>toward capacity building and implementation of improvement strategies.</w:t>
      </w:r>
    </w:p>
    <w:p w:rsidR="00B441D0" w:rsidRDefault="00B441D0" w:rsidP="00B441D0">
      <w:pPr>
        <w:spacing w:after="240"/>
        <w:ind w:left="360"/>
        <w:rPr>
          <w:bCs/>
        </w:rPr>
      </w:pPr>
      <w:r>
        <w:rPr>
          <w:bCs/>
        </w:rPr>
        <w:t>Survey results indicate that 77% of schools conducted a self-assessment at some point in the past three years. However in SY13, only about one-quarter of DSAC priority districts sought support for school self-assessment, down from 40% in SY12. At the same time, t</w:t>
      </w:r>
      <w:r w:rsidRPr="00392131">
        <w:rPr>
          <w:bCs/>
        </w:rPr>
        <w:t>here was a notable increase in districts engaged with DSAC around enhancing capacity to implement and sustain effective practices</w:t>
      </w:r>
      <w:r>
        <w:rPr>
          <w:bCs/>
        </w:rPr>
        <w:t>,</w:t>
      </w:r>
      <w:r w:rsidRPr="00392131">
        <w:rPr>
          <w:bCs/>
        </w:rPr>
        <w:t xml:space="preserve"> from 30 districts in SY12 to 53 in SY13. This reflects a natural progression of services from assessment and planning toward preparing for an</w:t>
      </w:r>
      <w:r>
        <w:rPr>
          <w:bCs/>
        </w:rPr>
        <w:t>d</w:t>
      </w:r>
      <w:r w:rsidRPr="00392131">
        <w:rPr>
          <w:bCs/>
        </w:rPr>
        <w:t xml:space="preserve"> implementing identified improvement strategies.</w:t>
      </w:r>
    </w:p>
    <w:p w:rsidR="00B441D0" w:rsidRPr="009B29F8" w:rsidRDefault="00B441D0" w:rsidP="007B7E81">
      <w:pPr>
        <w:pStyle w:val="ListParagraph"/>
        <w:numPr>
          <w:ilvl w:val="0"/>
          <w:numId w:val="11"/>
        </w:numPr>
        <w:spacing w:after="120"/>
        <w:rPr>
          <w:b/>
          <w:bCs/>
        </w:rPr>
      </w:pPr>
      <w:r w:rsidRPr="00392131">
        <w:rPr>
          <w:b/>
          <w:bCs/>
        </w:rPr>
        <w:t>Most leaders indicate that DSAC support has contributed to positive changes at the classroom level, generally related to new lesso</w:t>
      </w:r>
      <w:r>
        <w:rPr>
          <w:b/>
          <w:bCs/>
        </w:rPr>
        <w:t>n</w:t>
      </w:r>
      <w:r w:rsidRPr="00392131">
        <w:rPr>
          <w:b/>
          <w:bCs/>
        </w:rPr>
        <w:t>s or curriculum and new methods of instruction</w:t>
      </w:r>
      <w:r w:rsidRPr="009B29F8">
        <w:rPr>
          <w:b/>
          <w:bCs/>
        </w:rPr>
        <w:t xml:space="preserve">. </w:t>
      </w:r>
      <w:r w:rsidR="005B67AA" w:rsidRPr="007B7E81">
        <w:rPr>
          <w:b/>
          <w:bCs/>
        </w:rPr>
        <w:t>Classroom-level changes largely involve targeted groups prioritized by DSAC support, although some leaders emphasize broader changes resulting from DSAC work.</w:t>
      </w:r>
      <w:r w:rsidR="00170B73" w:rsidRPr="009B29F8">
        <w:rPr>
          <w:b/>
          <w:bCs/>
        </w:rPr>
        <w:t xml:space="preserve">  </w:t>
      </w:r>
      <w:r w:rsidRPr="009B29F8">
        <w:rPr>
          <w:b/>
          <w:bCs/>
        </w:rPr>
        <w:t>However, many express concern about DSAC staffing capacity to sufficiently meet the need for ELA and math content support.</w:t>
      </w:r>
    </w:p>
    <w:p w:rsidR="00AB6061" w:rsidRPr="00F41BB0" w:rsidRDefault="00170B73" w:rsidP="00F41BB0">
      <w:pPr>
        <w:spacing w:after="240"/>
        <w:ind w:left="360"/>
        <w:rPr>
          <w:i/>
          <w:highlight w:val="yellow"/>
        </w:rPr>
      </w:pPr>
      <w:r w:rsidRPr="009B29F8">
        <w:rPr>
          <w:bCs/>
        </w:rPr>
        <w:t xml:space="preserve">Overall, leaders found value in the content area support provided by DSAC, </w:t>
      </w:r>
      <w:r w:rsidR="005B67AA" w:rsidRPr="007B7E81">
        <w:rPr>
          <w:bCs/>
        </w:rPr>
        <w:t>with</w:t>
      </w:r>
      <w:r w:rsidR="00E23D23" w:rsidRPr="009B29F8">
        <w:rPr>
          <w:bCs/>
        </w:rPr>
        <w:t xml:space="preserve"> about one-third describing</w:t>
      </w:r>
      <w:r w:rsidRPr="009B29F8">
        <w:rPr>
          <w:bCs/>
        </w:rPr>
        <w:t xml:space="preserve"> that support as extremely valuable. Leaders described </w:t>
      </w:r>
      <w:r w:rsidR="005B67AA" w:rsidRPr="007B7E81">
        <w:t xml:space="preserve">classroom-level changes largely related to certain targeted groups that were prioritized by DSAC support, and </w:t>
      </w:r>
      <w:r w:rsidR="005B67AA" w:rsidRPr="007B7E81">
        <w:rPr>
          <w:i/>
        </w:rPr>
        <w:t xml:space="preserve">within </w:t>
      </w:r>
      <w:r w:rsidR="005B67AA" w:rsidRPr="007B7E81">
        <w:t xml:space="preserve">these targeted groups (i.e., Level 3 schools within a district, specific subject or grade levels within a school) changes were described as consistent, uniform, and widespread.  Other respondents emphasized the broader school- or even district-wide change that they believed resulted from the very structural and systemic nature of DSAC’s work.  </w:t>
      </w:r>
    </w:p>
    <w:p w:rsidR="00B441D0" w:rsidRPr="00392131" w:rsidRDefault="00B441D0" w:rsidP="00B441D0">
      <w:pPr>
        <w:spacing w:after="240"/>
        <w:ind w:left="360"/>
        <w:rPr>
          <w:bCs/>
        </w:rPr>
      </w:pPr>
      <w:r w:rsidRPr="00392131">
        <w:rPr>
          <w:bCs/>
        </w:rPr>
        <w:t>The most common area of concern noted was the limitation in DSAC staffing capacity to meet the demand for assistance in math and ELA. In their written survey comments, some leaders referred to the existing DS</w:t>
      </w:r>
      <w:r>
        <w:rPr>
          <w:bCs/>
        </w:rPr>
        <w:t>AC staff as “spread too thin,” w</w:t>
      </w:r>
      <w:r w:rsidRPr="00392131">
        <w:rPr>
          <w:bCs/>
        </w:rPr>
        <w:t xml:space="preserve">hile others commented on the absence of specific staffing positions and insufficient support, particularly in the areas of math and ELA. In a similar vein, some leaders expressed concerns regarding turnover in DSAC </w:t>
      </w:r>
      <w:r w:rsidRPr="009B29F8">
        <w:rPr>
          <w:bCs/>
        </w:rPr>
        <w:t>staff</w:t>
      </w:r>
      <w:r w:rsidR="00E86A5F" w:rsidRPr="009B29F8">
        <w:rPr>
          <w:bCs/>
        </w:rPr>
        <w:t xml:space="preserve"> (primarily among math and literacy specialists)</w:t>
      </w:r>
      <w:r w:rsidRPr="009B29F8">
        <w:rPr>
          <w:bCs/>
        </w:rPr>
        <w:t xml:space="preserve"> and</w:t>
      </w:r>
      <w:r w:rsidRPr="00392131">
        <w:rPr>
          <w:bCs/>
        </w:rPr>
        <w:t xml:space="preserve"> the need to increase the amount of available time to provide support beyond offering professional development workshops. </w:t>
      </w:r>
    </w:p>
    <w:p w:rsidR="00B441D0" w:rsidRPr="00104C8F" w:rsidRDefault="00B441D0" w:rsidP="007B7E81">
      <w:pPr>
        <w:pStyle w:val="ListParagraph"/>
        <w:numPr>
          <w:ilvl w:val="0"/>
          <w:numId w:val="11"/>
        </w:numPr>
        <w:spacing w:after="120"/>
        <w:rPr>
          <w:rFonts w:ascii="Arial" w:hAnsi="Arial" w:cs="Arial"/>
          <w:b/>
          <w:bCs/>
        </w:rPr>
      </w:pPr>
      <w:r w:rsidRPr="00610E74">
        <w:rPr>
          <w:b/>
          <w:bCs/>
        </w:rPr>
        <w:lastRenderedPageBreak/>
        <w:t>DSAC has been relatively effective in its efforts to support ESE’s major systems change initiatives</w:t>
      </w:r>
      <w:r>
        <w:rPr>
          <w:b/>
          <w:bCs/>
        </w:rPr>
        <w:t xml:space="preserve"> and assist districts to integrate those initiatives into their own educational improvement efforts</w:t>
      </w:r>
      <w:r>
        <w:rPr>
          <w:rFonts w:ascii="Arial" w:hAnsi="Arial" w:cs="Arial"/>
          <w:bCs/>
        </w:rPr>
        <w:t xml:space="preserve">. </w:t>
      </w:r>
    </w:p>
    <w:p w:rsidR="00B441D0" w:rsidRPr="00A1700B" w:rsidRDefault="00B441D0" w:rsidP="00B441D0">
      <w:pPr>
        <w:spacing w:after="120"/>
        <w:ind w:left="360"/>
        <w:rPr>
          <w:bCs/>
        </w:rPr>
      </w:pPr>
      <w:r w:rsidRPr="00A1700B">
        <w:rPr>
          <w:bCs/>
        </w:rPr>
        <w:t xml:space="preserve">The DSAC Initiative is a key component of ESE’s strategy to more effectively support its overarching priority of making every school an excellent one. In particular, </w:t>
      </w:r>
      <w:r w:rsidRPr="00A1700B">
        <w:t>DSAC provides assistance for planning and implementation related to ESE’s major systems change initiatives such as Educator Evaluation, Rethinking Equity for Teaching of English Language Learners (RETELL),</w:t>
      </w:r>
      <w:r w:rsidR="00E86A5F" w:rsidRPr="00A1700B">
        <w:t xml:space="preserve"> </w:t>
      </w:r>
      <w:r w:rsidR="00C15A41" w:rsidRPr="00A1700B">
        <w:t xml:space="preserve">the Massachusetts Tiered System of Support (MTSS), </w:t>
      </w:r>
      <w:r w:rsidR="005B67AA" w:rsidRPr="00A1700B">
        <w:t>Edwin Analytics</w:t>
      </w:r>
      <w:r w:rsidR="00E86A5F" w:rsidRPr="00A1700B">
        <w:t>,</w:t>
      </w:r>
      <w:r w:rsidRPr="00A1700B">
        <w:t xml:space="preserve"> and </w:t>
      </w:r>
      <w:r w:rsidR="00C15A41" w:rsidRPr="00A1700B">
        <w:t xml:space="preserve">the implementation of the 2011 Massachusetts </w:t>
      </w:r>
      <w:r w:rsidRPr="00A1700B">
        <w:t xml:space="preserve">Curriculum Frameworks. The main focus of DSAC support around these initiatives </w:t>
      </w:r>
      <w:r w:rsidR="00BE36C2" w:rsidRPr="00A1700B">
        <w:t>is</w:t>
      </w:r>
      <w:r w:rsidRPr="00A1700B">
        <w:t xml:space="preserve"> to help districts effectively align and integrate them with overall improvement strategies.</w:t>
      </w:r>
    </w:p>
    <w:p w:rsidR="00B441D0" w:rsidRPr="00A1700B" w:rsidRDefault="00B441D0" w:rsidP="00B441D0">
      <w:pPr>
        <w:spacing w:after="120"/>
        <w:ind w:left="360"/>
        <w:rPr>
          <w:bCs/>
        </w:rPr>
      </w:pPr>
      <w:r w:rsidRPr="00A1700B">
        <w:rPr>
          <w:bCs/>
        </w:rPr>
        <w:t xml:space="preserve">Most survey respondents reported that DSAC helped them integrate ESE initiatives into their improvement efforts. Leaders frequently cited consultations with DSAC staff around the identification of district needs and priorities as beneficial in illuminating the connections between those initiatives and the ways that their implementation might be integrated with district improvement goals. To many leaders faced with an overwhelming array of new initiatives, DSAC’s ability to provide a sense of how they fit together in the bigger picture was itself a highly significant form of assistance. </w:t>
      </w:r>
    </w:p>
    <w:p w:rsidR="00B441D0" w:rsidRDefault="00B441D0" w:rsidP="00B441D0">
      <w:pPr>
        <w:spacing w:after="160"/>
        <w:ind w:left="360"/>
      </w:pPr>
      <w:r w:rsidRPr="00A1700B">
        <w:rPr>
          <w:bCs/>
        </w:rPr>
        <w:t xml:space="preserve">DSAC assistance continues to evolve to support new ESE initiatives and </w:t>
      </w:r>
      <w:r w:rsidR="00D028A7" w:rsidRPr="00A1700B">
        <w:rPr>
          <w:bCs/>
        </w:rPr>
        <w:t xml:space="preserve">the </w:t>
      </w:r>
      <w:r w:rsidRPr="00A1700B">
        <w:rPr>
          <w:bCs/>
        </w:rPr>
        <w:t>speci</w:t>
      </w:r>
      <w:r w:rsidR="00D028A7" w:rsidRPr="00A1700B">
        <w:rPr>
          <w:bCs/>
        </w:rPr>
        <w:t>fic</w:t>
      </w:r>
      <w:r w:rsidRPr="00A1700B">
        <w:rPr>
          <w:bCs/>
        </w:rPr>
        <w:t xml:space="preserve"> needs of districts. </w:t>
      </w:r>
      <w:r w:rsidRPr="00A1700B">
        <w:t xml:space="preserve">The Initiative is currently positioning itself to offer more specialized services as it enters SY14 including </w:t>
      </w:r>
      <w:r w:rsidR="00C15A41" w:rsidRPr="00A1700B">
        <w:t>the expansion of h</w:t>
      </w:r>
      <w:r w:rsidRPr="00A1700B">
        <w:t xml:space="preserve">igh </w:t>
      </w:r>
      <w:r w:rsidR="00C15A41" w:rsidRPr="00A1700B">
        <w:t>s</w:t>
      </w:r>
      <w:r w:rsidRPr="00A1700B">
        <w:t xml:space="preserve">chool </w:t>
      </w:r>
      <w:r w:rsidR="00C15A41" w:rsidRPr="00A1700B">
        <w:t>n</w:t>
      </w:r>
      <w:r w:rsidRPr="00A1700B">
        <w:t>etwork</w:t>
      </w:r>
      <w:r w:rsidR="00C15A41" w:rsidRPr="00A1700B">
        <w:t>s</w:t>
      </w:r>
      <w:r w:rsidRPr="00A1700B">
        <w:t xml:space="preserve">, support for underperforming </w:t>
      </w:r>
      <w:r w:rsidR="00D511B0" w:rsidRPr="00A1700B">
        <w:t>v</w:t>
      </w:r>
      <w:r w:rsidRPr="00A1700B">
        <w:t>ocational</w:t>
      </w:r>
      <w:r w:rsidR="00501E7C" w:rsidRPr="00A1700B">
        <w:t xml:space="preserve"> </w:t>
      </w:r>
      <w:r w:rsidR="00E82BB4" w:rsidRPr="00A1700B">
        <w:t xml:space="preserve">and </w:t>
      </w:r>
      <w:r w:rsidR="00D511B0" w:rsidRPr="00A1700B">
        <w:t>t</w:t>
      </w:r>
      <w:r w:rsidRPr="00A1700B">
        <w:t>echnical schools, support for implementing World Class Instructional Design</w:t>
      </w:r>
      <w:r w:rsidR="00BD0927" w:rsidRPr="00A1700B">
        <w:t xml:space="preserve"> and Assessment</w:t>
      </w:r>
      <w:r w:rsidRPr="00A1700B">
        <w:t xml:space="preserve"> (WIDA) standards</w:t>
      </w:r>
      <w:r w:rsidR="001216AC" w:rsidRPr="00A1700B">
        <w:t xml:space="preserve"> for English </w:t>
      </w:r>
      <w:r w:rsidR="00D028A7" w:rsidRPr="00A1700B">
        <w:t>l</w:t>
      </w:r>
      <w:r w:rsidR="001216AC" w:rsidRPr="00A1700B">
        <w:t xml:space="preserve">anguage </w:t>
      </w:r>
      <w:r w:rsidR="00D028A7" w:rsidRPr="00A1700B">
        <w:t>l</w:t>
      </w:r>
      <w:r w:rsidR="001216AC" w:rsidRPr="00A1700B">
        <w:t>earners</w:t>
      </w:r>
      <w:r w:rsidRPr="00A1700B">
        <w:t xml:space="preserve">, </w:t>
      </w:r>
      <w:r w:rsidR="00DA3ABE" w:rsidRPr="00A1700B">
        <w:t xml:space="preserve">the expansion of </w:t>
      </w:r>
      <w:r w:rsidRPr="00A1700B">
        <w:t>Professional Learning Communities (PLCs),</w:t>
      </w:r>
      <w:r w:rsidR="00E86A5F" w:rsidRPr="00A1700B">
        <w:t xml:space="preserve"> </w:t>
      </w:r>
      <w:r w:rsidR="005B67AA" w:rsidRPr="00A1700B">
        <w:t>Edwin Teaching and Learning</w:t>
      </w:r>
      <w:r w:rsidR="00E86A5F" w:rsidRPr="00A1700B">
        <w:t>, and</w:t>
      </w:r>
      <w:r w:rsidRPr="00A1700B">
        <w:t xml:space="preserve"> </w:t>
      </w:r>
      <w:r w:rsidR="00DA3ABE" w:rsidRPr="00A1700B">
        <w:t xml:space="preserve">fostering more widespread strategic planning utilizing the Level 3 </w:t>
      </w:r>
      <w:r w:rsidRPr="00A1700B">
        <w:rPr>
          <w:i/>
        </w:rPr>
        <w:t>Accelerated Improvement Planning (AIP)</w:t>
      </w:r>
      <w:r w:rsidR="00CF6E1C" w:rsidRPr="00A1700B">
        <w:rPr>
          <w:i/>
        </w:rPr>
        <w:t xml:space="preserve"> Guide</w:t>
      </w:r>
      <w:r w:rsidRPr="00A1700B">
        <w:rPr>
          <w:i/>
        </w:rPr>
        <w:t>.</w:t>
      </w:r>
      <w:r>
        <w:t xml:space="preserve"> </w:t>
      </w:r>
    </w:p>
    <w:p w:rsidR="00390B73" w:rsidRDefault="00390B73" w:rsidP="00C01CDC">
      <w:pPr>
        <w:pStyle w:val="ListParagraph"/>
        <w:numPr>
          <w:ilvl w:val="0"/>
          <w:numId w:val="11"/>
        </w:numPr>
        <w:spacing w:after="120"/>
        <w:rPr>
          <w:b/>
          <w:bCs/>
        </w:rPr>
      </w:pPr>
      <w:r>
        <w:rPr>
          <w:b/>
          <w:bCs/>
        </w:rPr>
        <w:t xml:space="preserve">District and school leaders particularly value DSAC </w:t>
      </w:r>
      <w:r w:rsidR="00930F78">
        <w:rPr>
          <w:b/>
          <w:bCs/>
        </w:rPr>
        <w:t>support</w:t>
      </w:r>
      <w:r>
        <w:rPr>
          <w:b/>
          <w:bCs/>
        </w:rPr>
        <w:t xml:space="preserve"> around effective data use. </w:t>
      </w:r>
    </w:p>
    <w:p w:rsidR="007D768B" w:rsidRDefault="007D768B" w:rsidP="0058232C">
      <w:pPr>
        <w:spacing w:after="120"/>
        <w:ind w:left="360"/>
        <w:rPr>
          <w:bCs/>
        </w:rPr>
      </w:pPr>
      <w:r>
        <w:rPr>
          <w:bCs/>
        </w:rPr>
        <w:t>The number of priority districts accessing services related to implementation of effective data use systems and data practices more than doubled from 22 in SY12 to 48 in SY13. This may be attributable, at least in part, to the increasing integration of DSAC data specialists into the various areas of DSAC work, a trend that is highly reflective of the priority that ESE has placed on effective data</w:t>
      </w:r>
      <w:r w:rsidR="00262A8C">
        <w:rPr>
          <w:bCs/>
        </w:rPr>
        <w:t xml:space="preserve"> use</w:t>
      </w:r>
      <w:r>
        <w:rPr>
          <w:bCs/>
        </w:rPr>
        <w:t xml:space="preserve">. Whereas many districts have some internal capacity to support work in content areas such as ELA and mathematics, relatively few </w:t>
      </w:r>
      <w:r w:rsidRPr="00D511B0">
        <w:rPr>
          <w:bCs/>
        </w:rPr>
        <w:t xml:space="preserve">have staff with expertise in such high level data analysis. Thus many turn to DSAC data specialists to help </w:t>
      </w:r>
      <w:r w:rsidR="00D46262" w:rsidRPr="00D511B0">
        <w:rPr>
          <w:bCs/>
        </w:rPr>
        <w:t>build local capacity in effective data use</w:t>
      </w:r>
      <w:r w:rsidRPr="00D511B0">
        <w:rPr>
          <w:bCs/>
        </w:rPr>
        <w:t>.</w:t>
      </w:r>
      <w:r>
        <w:rPr>
          <w:bCs/>
        </w:rPr>
        <w:t xml:space="preserve"> </w:t>
      </w:r>
    </w:p>
    <w:p w:rsidR="00390B73" w:rsidRPr="00390B73" w:rsidRDefault="00930F78" w:rsidP="0058232C">
      <w:pPr>
        <w:spacing w:after="240"/>
        <w:ind w:left="360"/>
        <w:rPr>
          <w:b/>
          <w:bCs/>
        </w:rPr>
      </w:pPr>
      <w:r>
        <w:rPr>
          <w:bCs/>
        </w:rPr>
        <w:t xml:space="preserve">About half the leaders surveyed reported that DSAC contributed to improvement in the mechanisms or processes for examining data at the district-, school-, or classroom-level. Many credited DSAC assistance with contributing to improvements in how data </w:t>
      </w:r>
      <w:r w:rsidR="00D46262">
        <w:rPr>
          <w:bCs/>
        </w:rPr>
        <w:t xml:space="preserve">are </w:t>
      </w:r>
      <w:r>
        <w:rPr>
          <w:bCs/>
        </w:rPr>
        <w:t xml:space="preserve">used, including developing a culture of inquiry to inform decisions and creating opportunities for teacher collaboration around the use of data. </w:t>
      </w:r>
      <w:r w:rsidR="0014638D">
        <w:rPr>
          <w:bCs/>
        </w:rPr>
        <w:t xml:space="preserve">Leaders often referenced their DSAC data specialist as especially beneficial to their improvement efforts and found that the work around data use integrated well with many of the other initiatives they were implementing including the new Educator Evaluation system, curriculum framework alignment, and Learning Walkthroughs. </w:t>
      </w:r>
      <w:r>
        <w:rPr>
          <w:bCs/>
        </w:rPr>
        <w:t>Several interviewees remarked that data interpretation was key to the process of identifying their educ</w:t>
      </w:r>
      <w:r w:rsidR="0014638D">
        <w:rPr>
          <w:bCs/>
        </w:rPr>
        <w:t xml:space="preserve">ational improvement objectives and connected directly to the criteria by which teachers were to be assessed. </w:t>
      </w:r>
    </w:p>
    <w:p w:rsidR="00A56785" w:rsidRPr="00372460" w:rsidRDefault="005634F4" w:rsidP="007418D4">
      <w:pPr>
        <w:pStyle w:val="ListParagraph"/>
        <w:numPr>
          <w:ilvl w:val="0"/>
          <w:numId w:val="11"/>
        </w:numPr>
        <w:spacing w:after="120"/>
        <w:rPr>
          <w:rFonts w:ascii="Arial" w:hAnsi="Arial" w:cs="Arial"/>
          <w:b/>
          <w:bCs/>
        </w:rPr>
      </w:pPr>
      <w:r w:rsidRPr="00392131">
        <w:rPr>
          <w:b/>
          <w:bCs/>
        </w:rPr>
        <w:t>Leaders cite the critical opportunities for collaboration fostered through the regional networks and other cross-district initiatives (e.g. PLC institute) sponsored by DSAC</w:t>
      </w:r>
      <w:r w:rsidR="005E19C0">
        <w:rPr>
          <w:b/>
          <w:bCs/>
        </w:rPr>
        <w:t>s</w:t>
      </w:r>
      <w:r w:rsidRPr="00392131">
        <w:rPr>
          <w:b/>
          <w:bCs/>
        </w:rPr>
        <w:t>.</w:t>
      </w:r>
      <w:r>
        <w:rPr>
          <w:rFonts w:ascii="Arial" w:hAnsi="Arial" w:cs="Arial"/>
          <w:bCs/>
        </w:rPr>
        <w:t xml:space="preserve"> </w:t>
      </w:r>
    </w:p>
    <w:p w:rsidR="009B172B" w:rsidRPr="00392131" w:rsidRDefault="00372460" w:rsidP="0058232C">
      <w:pPr>
        <w:spacing w:after="120"/>
        <w:ind w:left="360"/>
        <w:jc w:val="both"/>
        <w:rPr>
          <w:bCs/>
        </w:rPr>
      </w:pPr>
      <w:r w:rsidRPr="00392131">
        <w:rPr>
          <w:bCs/>
        </w:rPr>
        <w:t>Regional networks have helped DSACs to engage a larger number of districts and educators and provide them with opportunities to learn more about key statewide initiatives</w:t>
      </w:r>
      <w:r w:rsidR="00392131">
        <w:rPr>
          <w:bCs/>
        </w:rPr>
        <w:t>.</w:t>
      </w:r>
      <w:r w:rsidRPr="00392131">
        <w:rPr>
          <w:bCs/>
        </w:rPr>
        <w:t xml:space="preserve"> In addition to offering ongoing regional networks, several DSACs also planned, implemented, and supported other cross-district, regional or statewide work focused on common issues of interest. </w:t>
      </w:r>
      <w:r w:rsidR="009B172B" w:rsidRPr="00392131">
        <w:rPr>
          <w:bCs/>
        </w:rPr>
        <w:t xml:space="preserve">Surveyed leaders described these networks as </w:t>
      </w:r>
      <w:r w:rsidR="009B172B" w:rsidRPr="00392131">
        <w:rPr>
          <w:bCs/>
        </w:rPr>
        <w:lastRenderedPageBreak/>
        <w:t>valuable to their improvement efforts. Participants were overwhelming</w:t>
      </w:r>
      <w:r w:rsidR="005E19C0">
        <w:rPr>
          <w:bCs/>
        </w:rPr>
        <w:t>ly</w:t>
      </w:r>
      <w:r w:rsidR="009B172B" w:rsidRPr="00392131">
        <w:rPr>
          <w:bCs/>
        </w:rPr>
        <w:t xml:space="preserve"> positive about the outcomes of </w:t>
      </w:r>
      <w:r w:rsidR="009B172B" w:rsidRPr="00D511B0">
        <w:rPr>
          <w:bCs/>
        </w:rPr>
        <w:t xml:space="preserve">their experiences, particularly in relation to their efforts to become familiar with new ESE initiatives, exchange ideas with peers from other districts, gain new knowledge or </w:t>
      </w:r>
      <w:r w:rsidR="005E19C0" w:rsidRPr="00D511B0">
        <w:rPr>
          <w:bCs/>
        </w:rPr>
        <w:t xml:space="preserve">learn new </w:t>
      </w:r>
      <w:r w:rsidR="009B172B" w:rsidRPr="00D511B0">
        <w:rPr>
          <w:bCs/>
        </w:rPr>
        <w:t>strategies,</w:t>
      </w:r>
      <w:r w:rsidR="009B172B" w:rsidRPr="00392131">
        <w:rPr>
          <w:bCs/>
        </w:rPr>
        <w:t xml:space="preserve"> and apply those in their own districts. Interviewees frequently noted that the regional networks and other DSAC meetings fostered critical opportunities for collaboration between districts and among teachers in a given school. </w:t>
      </w:r>
    </w:p>
    <w:p w:rsidR="009B172B" w:rsidRPr="00392131" w:rsidRDefault="009B172B" w:rsidP="0058232C">
      <w:pPr>
        <w:spacing w:after="240"/>
        <w:ind w:left="360"/>
        <w:jc w:val="both"/>
        <w:rPr>
          <w:bCs/>
        </w:rPr>
      </w:pPr>
      <w:r w:rsidRPr="00392131">
        <w:rPr>
          <w:bCs/>
        </w:rPr>
        <w:t xml:space="preserve">Consistent with their value, the overarching sentiment was that the frequency, number and/or duration of networking meetings should increase. More specifically, district leaders indicated that they would benefit from more frequent and/or lengthier meetings, more time on task for collaboration during those events, and </w:t>
      </w:r>
      <w:r w:rsidRPr="00D511B0">
        <w:rPr>
          <w:bCs/>
        </w:rPr>
        <w:t xml:space="preserve">additional meetings intended for job-alike audiences. It was suggested that job-alike meetings could specifically target </w:t>
      </w:r>
      <w:r w:rsidR="005E19C0" w:rsidRPr="00D511B0">
        <w:rPr>
          <w:bCs/>
        </w:rPr>
        <w:t xml:space="preserve">district and/or school-level </w:t>
      </w:r>
      <w:r w:rsidRPr="00D511B0">
        <w:rPr>
          <w:bCs/>
        </w:rPr>
        <w:t>math and literacy specialists</w:t>
      </w:r>
      <w:r w:rsidR="005E19C0" w:rsidRPr="00D511B0">
        <w:rPr>
          <w:bCs/>
        </w:rPr>
        <w:t>,</w:t>
      </w:r>
      <w:r w:rsidRPr="00D511B0">
        <w:rPr>
          <w:bCs/>
        </w:rPr>
        <w:t xml:space="preserve"> allowing</w:t>
      </w:r>
      <w:r w:rsidRPr="00392131">
        <w:rPr>
          <w:bCs/>
        </w:rPr>
        <w:t xml:space="preserve"> participants the opportunity to share ideas and concerns with colleagues in the same line of work. </w:t>
      </w:r>
    </w:p>
    <w:p w:rsidR="00DD0D0F" w:rsidRPr="00CA4B94" w:rsidRDefault="00343A5D" w:rsidP="001B7FC6">
      <w:pPr>
        <w:pStyle w:val="ListParagraph"/>
        <w:numPr>
          <w:ilvl w:val="0"/>
          <w:numId w:val="11"/>
        </w:numPr>
        <w:spacing w:after="120"/>
        <w:rPr>
          <w:b/>
          <w:bCs/>
        </w:rPr>
      </w:pPr>
      <w:r w:rsidRPr="00CA4B94">
        <w:rPr>
          <w:b/>
          <w:bCs/>
        </w:rPr>
        <w:t xml:space="preserve">Increasing emphasis on the use of Targeted Assistance and Improvement grant funds to support in-district professional development </w:t>
      </w:r>
      <w:r w:rsidR="00CA4B94">
        <w:rPr>
          <w:b/>
          <w:bCs/>
        </w:rPr>
        <w:t xml:space="preserve">and support </w:t>
      </w:r>
      <w:r w:rsidR="00610E74" w:rsidRPr="00CA4B94">
        <w:rPr>
          <w:b/>
          <w:bCs/>
        </w:rPr>
        <w:t>r</w:t>
      </w:r>
      <w:r w:rsidRPr="00CA4B94">
        <w:rPr>
          <w:b/>
          <w:bCs/>
        </w:rPr>
        <w:t xml:space="preserve">eflects </w:t>
      </w:r>
      <w:r w:rsidR="005639CB" w:rsidRPr="00CA4B94">
        <w:rPr>
          <w:b/>
          <w:bCs/>
        </w:rPr>
        <w:t>a desire</w:t>
      </w:r>
      <w:r w:rsidRPr="00CA4B94">
        <w:rPr>
          <w:b/>
          <w:bCs/>
        </w:rPr>
        <w:t xml:space="preserve"> to involve larger cohorts of teachers to maximize </w:t>
      </w:r>
      <w:r w:rsidR="00D028A7" w:rsidRPr="00CA4B94">
        <w:rPr>
          <w:b/>
          <w:bCs/>
        </w:rPr>
        <w:t xml:space="preserve">the </w:t>
      </w:r>
      <w:r w:rsidRPr="00CA4B94">
        <w:rPr>
          <w:b/>
          <w:bCs/>
        </w:rPr>
        <w:t>impact of the professional development.</w:t>
      </w:r>
    </w:p>
    <w:p w:rsidR="00A56785" w:rsidRPr="00610E74" w:rsidRDefault="00610E74" w:rsidP="0058232C">
      <w:pPr>
        <w:spacing w:after="240"/>
        <w:ind w:left="360"/>
        <w:rPr>
          <w:bCs/>
        </w:rPr>
      </w:pPr>
      <w:r w:rsidRPr="00CA4B94">
        <w:rPr>
          <w:bCs/>
        </w:rPr>
        <w:t>In the past two years there has been a marked increase in use</w:t>
      </w:r>
      <w:r w:rsidR="009D6317" w:rsidRPr="00CA4B94">
        <w:rPr>
          <w:bCs/>
        </w:rPr>
        <w:t xml:space="preserve"> of Targeted Assistance and Improve</w:t>
      </w:r>
      <w:r w:rsidRPr="00CA4B94">
        <w:rPr>
          <w:bCs/>
        </w:rPr>
        <w:t>ment grant funds for</w:t>
      </w:r>
      <w:r w:rsidR="009D6317" w:rsidRPr="00CA4B94">
        <w:rPr>
          <w:bCs/>
        </w:rPr>
        <w:t xml:space="preserve"> </w:t>
      </w:r>
      <w:r w:rsidRPr="00CA4B94">
        <w:rPr>
          <w:bCs/>
        </w:rPr>
        <w:t>DSAC support provided within the district</w:t>
      </w:r>
      <w:r w:rsidR="009D6317" w:rsidRPr="00CA4B94">
        <w:rPr>
          <w:bCs/>
        </w:rPr>
        <w:t xml:space="preserve">, as opposed to buying “seats” in regional or statewide professional development sessions. This </w:t>
      </w:r>
      <w:r w:rsidRPr="00CA4B94">
        <w:rPr>
          <w:bCs/>
        </w:rPr>
        <w:t xml:space="preserve">shift </w:t>
      </w:r>
      <w:r w:rsidR="009D6317" w:rsidRPr="00CA4B94">
        <w:rPr>
          <w:bCs/>
        </w:rPr>
        <w:t>reflects districts’ desire to involve larger cohorts of teachers to maximize the impact of professional development</w:t>
      </w:r>
      <w:r w:rsidR="009F39C5" w:rsidRPr="00CA4B94">
        <w:rPr>
          <w:bCs/>
        </w:rPr>
        <w:t xml:space="preserve">. This trend </w:t>
      </w:r>
      <w:r w:rsidR="00AE7218" w:rsidRPr="00CA4B94">
        <w:rPr>
          <w:bCs/>
        </w:rPr>
        <w:t xml:space="preserve">is also reflective of the fact that </w:t>
      </w:r>
      <w:r w:rsidR="008970A1" w:rsidRPr="00CA4B94">
        <w:rPr>
          <w:bCs/>
        </w:rPr>
        <w:t>beginning in 2011</w:t>
      </w:r>
      <w:r w:rsidR="00D028A7" w:rsidRPr="00CA4B94">
        <w:rPr>
          <w:bCs/>
        </w:rPr>
        <w:t>–</w:t>
      </w:r>
      <w:r w:rsidR="008970A1" w:rsidRPr="00CA4B94">
        <w:rPr>
          <w:bCs/>
        </w:rPr>
        <w:t>2012, the RSS Office</w:t>
      </w:r>
      <w:r w:rsidR="009F39C5" w:rsidRPr="00CA4B94">
        <w:rPr>
          <w:bCs/>
        </w:rPr>
        <w:t xml:space="preserve"> recognized the power of this approach and</w:t>
      </w:r>
      <w:r w:rsidR="008970A1" w:rsidRPr="00CA4B94">
        <w:rPr>
          <w:bCs/>
        </w:rPr>
        <w:t xml:space="preserve"> through the DSACs began encouraging districts with enough staff and grant funds </w:t>
      </w:r>
      <w:r w:rsidR="009F39C5" w:rsidRPr="00CA4B94">
        <w:rPr>
          <w:bCs/>
        </w:rPr>
        <w:t xml:space="preserve">to opt for in-district professional development and support. Simultaneously, </w:t>
      </w:r>
      <w:r w:rsidR="008970A1" w:rsidRPr="00CA4B94">
        <w:rPr>
          <w:bCs/>
        </w:rPr>
        <w:t>districts and schools</w:t>
      </w:r>
      <w:r w:rsidR="009F39C5" w:rsidRPr="00CA4B94">
        <w:rPr>
          <w:bCs/>
        </w:rPr>
        <w:t xml:space="preserve"> were also encouraged</w:t>
      </w:r>
      <w:r w:rsidR="008970A1" w:rsidRPr="00CA4B94">
        <w:rPr>
          <w:bCs/>
        </w:rPr>
        <w:t xml:space="preserve"> to use data to make district</w:t>
      </w:r>
      <w:r w:rsidR="00D028A7" w:rsidRPr="00CA4B94">
        <w:rPr>
          <w:bCs/>
        </w:rPr>
        <w:t>-</w:t>
      </w:r>
      <w:r w:rsidR="008970A1" w:rsidRPr="00CA4B94">
        <w:rPr>
          <w:bCs/>
        </w:rPr>
        <w:t xml:space="preserve"> and school-level decisions about common needs. </w:t>
      </w:r>
      <w:r w:rsidR="009D6317" w:rsidRPr="00CA4B94">
        <w:rPr>
          <w:bCs/>
        </w:rPr>
        <w:t>Examples of in-district work supported through these funds include Learning Walkthrough training, data team training, and action plan development to address key improvement areas. While these area</w:t>
      </w:r>
      <w:r w:rsidRPr="00CA4B94">
        <w:rPr>
          <w:bCs/>
        </w:rPr>
        <w:t>s</w:t>
      </w:r>
      <w:r w:rsidR="009D6317" w:rsidRPr="00CA4B94">
        <w:rPr>
          <w:bCs/>
        </w:rPr>
        <w:t xml:space="preserve"> were also directly supported through the DSAC operating budget, grants were used to cover items such as teacher stipends to support participation outside of normal school hours.</w:t>
      </w:r>
      <w:r w:rsidR="009D6317" w:rsidRPr="00610E74">
        <w:rPr>
          <w:bCs/>
        </w:rPr>
        <w:t xml:space="preserve"> </w:t>
      </w:r>
    </w:p>
    <w:p w:rsidR="00700685" w:rsidRPr="00700685" w:rsidRDefault="00700685" w:rsidP="00700685">
      <w:pPr>
        <w:pStyle w:val="ListParagraph"/>
        <w:rPr>
          <w:rFonts w:ascii="Arial" w:hAnsi="Arial" w:cs="Arial"/>
          <w:b/>
          <w:bCs/>
        </w:rPr>
      </w:pPr>
    </w:p>
    <w:p w:rsidR="005D49BA" w:rsidRDefault="005D49BA" w:rsidP="007023A4"/>
    <w:p w:rsidR="005D49BA" w:rsidRDefault="005D49BA" w:rsidP="007023A4">
      <w:pPr>
        <w:sectPr w:rsidR="005D49BA">
          <w:headerReference w:type="even" r:id="rId20"/>
          <w:headerReference w:type="first" r:id="rId21"/>
          <w:type w:val="continuous"/>
          <w:pgSz w:w="12240" w:h="15840" w:code="1"/>
          <w:pgMar w:top="720" w:right="1152" w:bottom="720" w:left="1152" w:header="720" w:footer="360" w:gutter="0"/>
          <w:pgNumType w:fmt="lowerRoman"/>
          <w:cols w:space="720"/>
        </w:sectPr>
      </w:pPr>
    </w:p>
    <w:p w:rsidR="005D49BA" w:rsidRPr="00A5249B" w:rsidRDefault="005D49BA" w:rsidP="00025340">
      <w:pPr>
        <w:pStyle w:val="Heading1"/>
        <w:pBdr>
          <w:top w:val="single" w:sz="4" w:space="30" w:color="800000"/>
          <w:left w:val="single" w:sz="4" w:space="6" w:color="800000"/>
          <w:bottom w:val="single" w:sz="4" w:space="7" w:color="800000"/>
        </w:pBdr>
        <w:rPr>
          <w:rFonts w:eastAsia="Times New Roman"/>
          <w:bCs/>
          <w:color w:val="auto"/>
        </w:rPr>
      </w:pPr>
      <w:bookmarkStart w:id="24" w:name="_Toc141168413"/>
      <w:bookmarkStart w:id="25" w:name="_Toc289861957"/>
      <w:bookmarkStart w:id="26" w:name="_Toc290977111"/>
      <w:bookmarkStart w:id="27" w:name="_Toc166076916"/>
      <w:bookmarkStart w:id="28" w:name="_Toc307496238"/>
      <w:bookmarkStart w:id="29" w:name="_Toc307587393"/>
      <w:bookmarkStart w:id="30" w:name="_Toc308452258"/>
      <w:bookmarkStart w:id="31" w:name="_Toc331780240"/>
      <w:bookmarkStart w:id="32" w:name="_Toc333328142"/>
      <w:bookmarkStart w:id="33" w:name="_Toc362863221"/>
      <w:bookmarkStart w:id="34" w:name="_Toc363815071"/>
      <w:bookmarkStart w:id="35" w:name="_Toc364239740"/>
      <w:bookmarkStart w:id="36" w:name="_Toc364413318"/>
      <w:bookmarkStart w:id="37" w:name="_Toc364761362"/>
      <w:bookmarkStart w:id="38" w:name="_Toc364763018"/>
      <w:bookmarkStart w:id="39" w:name="_Toc364937493"/>
      <w:r>
        <w:rPr>
          <w:rFonts w:eastAsia="Times New Roman"/>
          <w:bCs/>
          <w:color w:val="auto"/>
        </w:rPr>
        <w:lastRenderedPageBreak/>
        <w:t>C</w:t>
      </w:r>
      <w:r w:rsidRPr="00A5249B">
        <w:rPr>
          <w:rFonts w:eastAsia="Times New Roman"/>
          <w:bCs/>
          <w:color w:val="auto"/>
        </w:rPr>
        <w:t>ontents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D49BA" w:rsidRDefault="005D49BA" w:rsidP="00025340">
      <w:pPr>
        <w:pStyle w:val="EndnoteText"/>
      </w:pPr>
      <w:bookmarkStart w:id="40" w:name="_Toc289861958"/>
    </w:p>
    <w:p w:rsidR="00EE4FFC" w:rsidRDefault="00374A08">
      <w:pPr>
        <w:pStyle w:val="TOC1"/>
        <w:tabs>
          <w:tab w:val="right" w:leader="dot" w:pos="9926"/>
        </w:tabs>
        <w:rPr>
          <w:rFonts w:asciiTheme="minorHAnsi" w:eastAsiaTheme="minorEastAsia" w:hAnsiTheme="minorHAnsi" w:cstheme="minorBidi"/>
          <w:b w:val="0"/>
          <w:noProof/>
        </w:rPr>
      </w:pPr>
      <w:r w:rsidRPr="00374A08">
        <w:fldChar w:fldCharType="begin"/>
      </w:r>
      <w:r w:rsidR="001C0011">
        <w:instrText xml:space="preserve"> TOC \o "1-3" \h \z \u </w:instrText>
      </w:r>
      <w:r w:rsidRPr="00374A08">
        <w:fldChar w:fldCharType="separate"/>
      </w:r>
      <w:hyperlink w:anchor="_Toc364937494" w:history="1">
        <w:r w:rsidR="00EE4FFC" w:rsidRPr="00092094">
          <w:rPr>
            <w:rStyle w:val="Hyperlink"/>
            <w:bCs/>
            <w:noProof/>
          </w:rPr>
          <w:t>Introduction</w:t>
        </w:r>
        <w:r w:rsidR="00EE4FFC">
          <w:rPr>
            <w:noProof/>
            <w:webHidden/>
          </w:rPr>
          <w:tab/>
        </w:r>
        <w:r>
          <w:rPr>
            <w:noProof/>
            <w:webHidden/>
          </w:rPr>
          <w:fldChar w:fldCharType="begin"/>
        </w:r>
        <w:r w:rsidR="00EE4FFC">
          <w:rPr>
            <w:noProof/>
            <w:webHidden/>
          </w:rPr>
          <w:instrText xml:space="preserve"> PAGEREF _Toc364937494 \h </w:instrText>
        </w:r>
        <w:r>
          <w:rPr>
            <w:noProof/>
            <w:webHidden/>
          </w:rPr>
        </w:r>
        <w:r>
          <w:rPr>
            <w:noProof/>
            <w:webHidden/>
          </w:rPr>
          <w:fldChar w:fldCharType="separate"/>
        </w:r>
        <w:r w:rsidR="00A75A09">
          <w:rPr>
            <w:noProof/>
            <w:webHidden/>
          </w:rPr>
          <w:t>2</w:t>
        </w:r>
        <w:r>
          <w:rPr>
            <w:noProof/>
            <w:webHidden/>
          </w:rPr>
          <w:fldChar w:fldCharType="end"/>
        </w:r>
      </w:hyperlink>
    </w:p>
    <w:p w:rsidR="00EE4FFC" w:rsidRDefault="00374A08">
      <w:pPr>
        <w:pStyle w:val="TOC1"/>
        <w:tabs>
          <w:tab w:val="right" w:leader="dot" w:pos="9926"/>
        </w:tabs>
        <w:rPr>
          <w:rFonts w:asciiTheme="minorHAnsi" w:eastAsiaTheme="minorEastAsia" w:hAnsiTheme="minorHAnsi" w:cstheme="minorBidi"/>
          <w:b w:val="0"/>
          <w:noProof/>
        </w:rPr>
      </w:pPr>
      <w:hyperlink w:anchor="_Toc364937495" w:history="1">
        <w:r w:rsidR="00EE4FFC" w:rsidRPr="00092094">
          <w:rPr>
            <w:rStyle w:val="Hyperlink"/>
            <w:bCs/>
            <w:noProof/>
          </w:rPr>
          <w:t>Program Evaluation</w:t>
        </w:r>
        <w:r w:rsidR="00EE4FFC">
          <w:rPr>
            <w:noProof/>
            <w:webHidden/>
          </w:rPr>
          <w:tab/>
        </w:r>
        <w:r>
          <w:rPr>
            <w:noProof/>
            <w:webHidden/>
          </w:rPr>
          <w:fldChar w:fldCharType="begin"/>
        </w:r>
        <w:r w:rsidR="00EE4FFC">
          <w:rPr>
            <w:noProof/>
            <w:webHidden/>
          </w:rPr>
          <w:instrText xml:space="preserve"> PAGEREF _Toc364937495 \h </w:instrText>
        </w:r>
        <w:r>
          <w:rPr>
            <w:noProof/>
            <w:webHidden/>
          </w:rPr>
        </w:r>
        <w:r>
          <w:rPr>
            <w:noProof/>
            <w:webHidden/>
          </w:rPr>
          <w:fldChar w:fldCharType="separate"/>
        </w:r>
        <w:r w:rsidR="00A75A09">
          <w:rPr>
            <w:noProof/>
            <w:webHidden/>
          </w:rPr>
          <w:t>5</w:t>
        </w:r>
        <w:r>
          <w:rPr>
            <w:noProof/>
            <w:webHidden/>
          </w:rPr>
          <w:fldChar w:fldCharType="end"/>
        </w:r>
      </w:hyperlink>
    </w:p>
    <w:p w:rsidR="00EE4FFC" w:rsidRDefault="00374A08" w:rsidP="00B00709">
      <w:pPr>
        <w:pStyle w:val="TOC1"/>
        <w:tabs>
          <w:tab w:val="right" w:leader="dot" w:pos="9926"/>
        </w:tabs>
        <w:spacing w:after="60"/>
        <w:rPr>
          <w:rFonts w:asciiTheme="minorHAnsi" w:eastAsiaTheme="minorEastAsia" w:hAnsiTheme="minorHAnsi" w:cstheme="minorBidi"/>
          <w:b w:val="0"/>
          <w:noProof/>
        </w:rPr>
      </w:pPr>
      <w:hyperlink w:anchor="_Toc364937496" w:history="1">
        <w:r w:rsidR="00EE4FFC" w:rsidRPr="00092094">
          <w:rPr>
            <w:rStyle w:val="Hyperlink"/>
            <w:bCs/>
            <w:noProof/>
          </w:rPr>
          <w:t>DSAC Foundational Services</w:t>
        </w:r>
        <w:r w:rsidR="00EE4FFC">
          <w:rPr>
            <w:noProof/>
            <w:webHidden/>
          </w:rPr>
          <w:tab/>
        </w:r>
        <w:r>
          <w:rPr>
            <w:noProof/>
            <w:webHidden/>
          </w:rPr>
          <w:fldChar w:fldCharType="begin"/>
        </w:r>
        <w:r w:rsidR="00EE4FFC">
          <w:rPr>
            <w:noProof/>
            <w:webHidden/>
          </w:rPr>
          <w:instrText xml:space="preserve"> PAGEREF _Toc364937496 \h </w:instrText>
        </w:r>
        <w:r>
          <w:rPr>
            <w:noProof/>
            <w:webHidden/>
          </w:rPr>
        </w:r>
        <w:r>
          <w:rPr>
            <w:noProof/>
            <w:webHidden/>
          </w:rPr>
          <w:fldChar w:fldCharType="separate"/>
        </w:r>
        <w:r w:rsidR="00A75A09">
          <w:rPr>
            <w:noProof/>
            <w:webHidden/>
          </w:rPr>
          <w:t>7</w:t>
        </w:r>
        <w:r>
          <w:rPr>
            <w:noProof/>
            <w:webHidden/>
          </w:rPr>
          <w:fldChar w:fldCharType="end"/>
        </w:r>
      </w:hyperlink>
    </w:p>
    <w:p w:rsidR="00EE4FFC" w:rsidRPr="00B00709" w:rsidRDefault="00374A08" w:rsidP="00B00709">
      <w:pPr>
        <w:pStyle w:val="TOC2"/>
        <w:tabs>
          <w:tab w:val="right" w:leader="dot" w:pos="9926"/>
        </w:tabs>
        <w:spacing w:after="60"/>
        <w:rPr>
          <w:rFonts w:asciiTheme="minorHAnsi" w:eastAsiaTheme="minorEastAsia" w:hAnsiTheme="minorHAnsi" w:cstheme="minorBidi"/>
          <w:noProof/>
          <w:sz w:val="20"/>
          <w:szCs w:val="20"/>
        </w:rPr>
      </w:pPr>
      <w:hyperlink w:anchor="_Toc364937497" w:history="1">
        <w:r w:rsidR="00EE4FFC" w:rsidRPr="00B00709">
          <w:rPr>
            <w:rStyle w:val="Hyperlink"/>
            <w:noProof/>
            <w:sz w:val="20"/>
            <w:szCs w:val="20"/>
          </w:rPr>
          <w:t>Planning and Implementation Strategies</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_Toc364937497 \h </w:instrText>
        </w:r>
        <w:r w:rsidRPr="00B00709">
          <w:rPr>
            <w:noProof/>
            <w:webHidden/>
            <w:sz w:val="20"/>
            <w:szCs w:val="20"/>
          </w:rPr>
        </w:r>
        <w:r w:rsidRPr="00B00709">
          <w:rPr>
            <w:noProof/>
            <w:webHidden/>
            <w:sz w:val="20"/>
            <w:szCs w:val="20"/>
          </w:rPr>
          <w:fldChar w:fldCharType="separate"/>
        </w:r>
        <w:r w:rsidR="00A75A09">
          <w:rPr>
            <w:noProof/>
            <w:webHidden/>
            <w:sz w:val="20"/>
            <w:szCs w:val="20"/>
          </w:rPr>
          <w:t>7</w:t>
        </w:r>
        <w:r w:rsidRPr="00B00709">
          <w:rPr>
            <w:noProof/>
            <w:webHidden/>
            <w:sz w:val="20"/>
            <w:szCs w:val="20"/>
          </w:rPr>
          <w:fldChar w:fldCharType="end"/>
        </w:r>
      </w:hyperlink>
    </w:p>
    <w:p w:rsidR="00EE4FFC" w:rsidRPr="00B00709" w:rsidRDefault="00374A08" w:rsidP="00B00709">
      <w:pPr>
        <w:pStyle w:val="TOC2"/>
        <w:tabs>
          <w:tab w:val="right" w:leader="dot" w:pos="9926"/>
        </w:tabs>
        <w:spacing w:after="60"/>
        <w:rPr>
          <w:rFonts w:asciiTheme="minorHAnsi" w:eastAsiaTheme="minorEastAsia" w:hAnsiTheme="minorHAnsi" w:cstheme="minorBidi"/>
          <w:noProof/>
          <w:sz w:val="20"/>
          <w:szCs w:val="20"/>
        </w:rPr>
      </w:pPr>
      <w:hyperlink w:anchor="_Toc364937498" w:history="1">
        <w:r w:rsidR="00EE4FFC" w:rsidRPr="00B00709">
          <w:rPr>
            <w:rStyle w:val="Hyperlink"/>
            <w:noProof/>
            <w:sz w:val="20"/>
            <w:szCs w:val="20"/>
          </w:rPr>
          <w:t>Enhancing Capacity to Implement and Sustain Effective Practices</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_Toc364937498 \h </w:instrText>
        </w:r>
        <w:r w:rsidRPr="00B00709">
          <w:rPr>
            <w:noProof/>
            <w:webHidden/>
            <w:sz w:val="20"/>
            <w:szCs w:val="20"/>
          </w:rPr>
        </w:r>
        <w:r w:rsidRPr="00B00709">
          <w:rPr>
            <w:noProof/>
            <w:webHidden/>
            <w:sz w:val="20"/>
            <w:szCs w:val="20"/>
          </w:rPr>
          <w:fldChar w:fldCharType="separate"/>
        </w:r>
        <w:r w:rsidR="00A75A09">
          <w:rPr>
            <w:noProof/>
            <w:webHidden/>
            <w:sz w:val="20"/>
            <w:szCs w:val="20"/>
          </w:rPr>
          <w:t>9</w:t>
        </w:r>
        <w:r w:rsidRPr="00B00709">
          <w:rPr>
            <w:noProof/>
            <w:webHidden/>
            <w:sz w:val="20"/>
            <w:szCs w:val="20"/>
          </w:rPr>
          <w:fldChar w:fldCharType="end"/>
        </w:r>
      </w:hyperlink>
    </w:p>
    <w:p w:rsidR="00EE4FFC" w:rsidRPr="00B00709" w:rsidRDefault="00374A08" w:rsidP="00B00709">
      <w:pPr>
        <w:pStyle w:val="TOC2"/>
        <w:tabs>
          <w:tab w:val="right" w:leader="dot" w:pos="9926"/>
        </w:tabs>
        <w:spacing w:after="60"/>
        <w:rPr>
          <w:rFonts w:asciiTheme="minorHAnsi" w:eastAsiaTheme="minorEastAsia" w:hAnsiTheme="minorHAnsi" w:cstheme="minorBidi"/>
          <w:noProof/>
          <w:sz w:val="20"/>
          <w:szCs w:val="20"/>
        </w:rPr>
      </w:pPr>
      <w:hyperlink w:anchor="_Toc364937499" w:history="1">
        <w:r w:rsidR="00EE4FFC" w:rsidRPr="00B00709">
          <w:rPr>
            <w:rStyle w:val="Hyperlink"/>
            <w:noProof/>
            <w:sz w:val="20"/>
            <w:szCs w:val="20"/>
          </w:rPr>
          <w:t>Professional Learning Networks</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_Toc364937499 \h </w:instrText>
        </w:r>
        <w:r w:rsidRPr="00B00709">
          <w:rPr>
            <w:noProof/>
            <w:webHidden/>
            <w:sz w:val="20"/>
            <w:szCs w:val="20"/>
          </w:rPr>
        </w:r>
        <w:r w:rsidRPr="00B00709">
          <w:rPr>
            <w:noProof/>
            <w:webHidden/>
            <w:sz w:val="20"/>
            <w:szCs w:val="20"/>
          </w:rPr>
          <w:fldChar w:fldCharType="separate"/>
        </w:r>
        <w:r w:rsidR="00A75A09">
          <w:rPr>
            <w:noProof/>
            <w:webHidden/>
            <w:sz w:val="20"/>
            <w:szCs w:val="20"/>
          </w:rPr>
          <w:t>15</w:t>
        </w:r>
        <w:r w:rsidRPr="00B00709">
          <w:rPr>
            <w:noProof/>
            <w:webHidden/>
            <w:sz w:val="20"/>
            <w:szCs w:val="20"/>
          </w:rPr>
          <w:fldChar w:fldCharType="end"/>
        </w:r>
      </w:hyperlink>
    </w:p>
    <w:p w:rsidR="00EE4FFC" w:rsidRPr="00B00709" w:rsidRDefault="00374A08">
      <w:pPr>
        <w:pStyle w:val="TOC2"/>
        <w:tabs>
          <w:tab w:val="right" w:leader="dot" w:pos="9926"/>
        </w:tabs>
        <w:rPr>
          <w:rFonts w:asciiTheme="minorHAnsi" w:eastAsiaTheme="minorEastAsia" w:hAnsiTheme="minorHAnsi" w:cstheme="minorBidi"/>
          <w:noProof/>
          <w:sz w:val="20"/>
          <w:szCs w:val="20"/>
        </w:rPr>
      </w:pPr>
      <w:hyperlink w:anchor="_Toc364937500" w:history="1">
        <w:r w:rsidR="00EE4FFC" w:rsidRPr="00B00709">
          <w:rPr>
            <w:rStyle w:val="Hyperlink"/>
            <w:noProof/>
            <w:sz w:val="20"/>
            <w:szCs w:val="20"/>
          </w:rPr>
          <w:t>Funding and Resource Allocation</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_Toc364937500 \h </w:instrText>
        </w:r>
        <w:r w:rsidRPr="00B00709">
          <w:rPr>
            <w:noProof/>
            <w:webHidden/>
            <w:sz w:val="20"/>
            <w:szCs w:val="20"/>
          </w:rPr>
        </w:r>
        <w:r w:rsidRPr="00B00709">
          <w:rPr>
            <w:noProof/>
            <w:webHidden/>
            <w:sz w:val="20"/>
            <w:szCs w:val="20"/>
          </w:rPr>
          <w:fldChar w:fldCharType="separate"/>
        </w:r>
        <w:r w:rsidR="00A75A09">
          <w:rPr>
            <w:noProof/>
            <w:webHidden/>
            <w:sz w:val="20"/>
            <w:szCs w:val="20"/>
          </w:rPr>
          <w:t>18</w:t>
        </w:r>
        <w:r w:rsidRPr="00B00709">
          <w:rPr>
            <w:noProof/>
            <w:webHidden/>
            <w:sz w:val="20"/>
            <w:szCs w:val="20"/>
          </w:rPr>
          <w:fldChar w:fldCharType="end"/>
        </w:r>
      </w:hyperlink>
    </w:p>
    <w:p w:rsidR="00EE4FFC" w:rsidRDefault="00374A08">
      <w:pPr>
        <w:pStyle w:val="TOC1"/>
        <w:tabs>
          <w:tab w:val="right" w:leader="dot" w:pos="9926"/>
        </w:tabs>
        <w:rPr>
          <w:rFonts w:asciiTheme="minorHAnsi" w:eastAsiaTheme="minorEastAsia" w:hAnsiTheme="minorHAnsi" w:cstheme="minorBidi"/>
          <w:b w:val="0"/>
          <w:noProof/>
        </w:rPr>
      </w:pPr>
      <w:hyperlink w:anchor="_Toc364937501" w:history="1">
        <w:r w:rsidR="00EE4FFC" w:rsidRPr="00092094">
          <w:rPr>
            <w:rStyle w:val="Hyperlink"/>
            <w:bCs/>
            <w:noProof/>
          </w:rPr>
          <w:t>Overall Perceptions of DSAC Assistance</w:t>
        </w:r>
        <w:r w:rsidR="00EE4FFC">
          <w:rPr>
            <w:noProof/>
            <w:webHidden/>
          </w:rPr>
          <w:tab/>
        </w:r>
        <w:r>
          <w:rPr>
            <w:noProof/>
            <w:webHidden/>
          </w:rPr>
          <w:fldChar w:fldCharType="begin"/>
        </w:r>
        <w:r w:rsidR="00EE4FFC">
          <w:rPr>
            <w:noProof/>
            <w:webHidden/>
          </w:rPr>
          <w:instrText xml:space="preserve"> PAGEREF _Toc364937501 \h </w:instrText>
        </w:r>
        <w:r>
          <w:rPr>
            <w:noProof/>
            <w:webHidden/>
          </w:rPr>
        </w:r>
        <w:r>
          <w:rPr>
            <w:noProof/>
            <w:webHidden/>
          </w:rPr>
          <w:fldChar w:fldCharType="separate"/>
        </w:r>
        <w:r w:rsidR="00A75A09">
          <w:rPr>
            <w:noProof/>
            <w:webHidden/>
          </w:rPr>
          <w:t>21</w:t>
        </w:r>
        <w:r>
          <w:rPr>
            <w:noProof/>
            <w:webHidden/>
          </w:rPr>
          <w:fldChar w:fldCharType="end"/>
        </w:r>
      </w:hyperlink>
    </w:p>
    <w:p w:rsidR="00EE4FFC" w:rsidRDefault="00374A08">
      <w:pPr>
        <w:pStyle w:val="TOC1"/>
        <w:tabs>
          <w:tab w:val="right" w:leader="dot" w:pos="9926"/>
        </w:tabs>
        <w:rPr>
          <w:rFonts w:asciiTheme="minorHAnsi" w:eastAsiaTheme="minorEastAsia" w:hAnsiTheme="minorHAnsi" w:cstheme="minorBidi"/>
          <w:b w:val="0"/>
          <w:noProof/>
        </w:rPr>
      </w:pPr>
      <w:hyperlink w:anchor="_Toc364937502" w:history="1">
        <w:r w:rsidR="00EE4FFC" w:rsidRPr="00092094">
          <w:rPr>
            <w:rStyle w:val="Hyperlink"/>
            <w:bCs/>
            <w:noProof/>
          </w:rPr>
          <w:t>Impact on Participating Districts and Schools</w:t>
        </w:r>
        <w:r w:rsidR="00EE4FFC">
          <w:rPr>
            <w:noProof/>
            <w:webHidden/>
          </w:rPr>
          <w:tab/>
        </w:r>
        <w:r>
          <w:rPr>
            <w:noProof/>
            <w:webHidden/>
          </w:rPr>
          <w:fldChar w:fldCharType="begin"/>
        </w:r>
        <w:r w:rsidR="00EE4FFC">
          <w:rPr>
            <w:noProof/>
            <w:webHidden/>
          </w:rPr>
          <w:instrText xml:space="preserve"> PAGEREF _Toc364937502 \h </w:instrText>
        </w:r>
        <w:r>
          <w:rPr>
            <w:noProof/>
            <w:webHidden/>
          </w:rPr>
        </w:r>
        <w:r>
          <w:rPr>
            <w:noProof/>
            <w:webHidden/>
          </w:rPr>
          <w:fldChar w:fldCharType="separate"/>
        </w:r>
        <w:r w:rsidR="00A75A09">
          <w:rPr>
            <w:noProof/>
            <w:webHidden/>
          </w:rPr>
          <w:t>24</w:t>
        </w:r>
        <w:r>
          <w:rPr>
            <w:noProof/>
            <w:webHidden/>
          </w:rPr>
          <w:fldChar w:fldCharType="end"/>
        </w:r>
      </w:hyperlink>
    </w:p>
    <w:p w:rsidR="00EE4FFC" w:rsidRPr="00B00709" w:rsidRDefault="00374A08" w:rsidP="00B00709">
      <w:pPr>
        <w:pStyle w:val="TOC2"/>
        <w:tabs>
          <w:tab w:val="right" w:leader="dot" w:pos="9926"/>
        </w:tabs>
        <w:spacing w:after="60"/>
        <w:rPr>
          <w:rFonts w:asciiTheme="minorHAnsi" w:eastAsiaTheme="minorEastAsia" w:hAnsiTheme="minorHAnsi" w:cstheme="minorBidi"/>
          <w:noProof/>
          <w:sz w:val="20"/>
          <w:szCs w:val="20"/>
        </w:rPr>
      </w:pPr>
      <w:hyperlink w:anchor="_Toc364937503" w:history="1">
        <w:r w:rsidR="00EE4FFC" w:rsidRPr="00B00709">
          <w:rPr>
            <w:rStyle w:val="Hyperlink"/>
            <w:noProof/>
            <w:sz w:val="20"/>
            <w:szCs w:val="20"/>
          </w:rPr>
          <w:t>Leadership and Planning</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_Toc364937503 \h </w:instrText>
        </w:r>
        <w:r w:rsidRPr="00B00709">
          <w:rPr>
            <w:noProof/>
            <w:webHidden/>
            <w:sz w:val="20"/>
            <w:szCs w:val="20"/>
          </w:rPr>
        </w:r>
        <w:r w:rsidRPr="00B00709">
          <w:rPr>
            <w:noProof/>
            <w:webHidden/>
            <w:sz w:val="20"/>
            <w:szCs w:val="20"/>
          </w:rPr>
          <w:fldChar w:fldCharType="separate"/>
        </w:r>
        <w:r w:rsidR="00A75A09">
          <w:rPr>
            <w:noProof/>
            <w:webHidden/>
            <w:sz w:val="20"/>
            <w:szCs w:val="20"/>
          </w:rPr>
          <w:t>24</w:t>
        </w:r>
        <w:r w:rsidRPr="00B00709">
          <w:rPr>
            <w:noProof/>
            <w:webHidden/>
            <w:sz w:val="20"/>
            <w:szCs w:val="20"/>
          </w:rPr>
          <w:fldChar w:fldCharType="end"/>
        </w:r>
      </w:hyperlink>
    </w:p>
    <w:p w:rsidR="00EE4FFC" w:rsidRPr="00B00709" w:rsidRDefault="00374A08">
      <w:pPr>
        <w:pStyle w:val="TOC2"/>
        <w:tabs>
          <w:tab w:val="right" w:leader="dot" w:pos="9926"/>
        </w:tabs>
        <w:rPr>
          <w:rFonts w:asciiTheme="minorHAnsi" w:eastAsiaTheme="minorEastAsia" w:hAnsiTheme="minorHAnsi" w:cstheme="minorBidi"/>
          <w:noProof/>
          <w:sz w:val="20"/>
          <w:szCs w:val="20"/>
        </w:rPr>
      </w:pPr>
      <w:hyperlink w:anchor="_Toc364937504" w:history="1">
        <w:r w:rsidR="00EE4FFC" w:rsidRPr="00B00709">
          <w:rPr>
            <w:rStyle w:val="Hyperlink"/>
            <w:noProof/>
            <w:sz w:val="20"/>
            <w:szCs w:val="20"/>
          </w:rPr>
          <w:t>Effective Use of Data</w:t>
        </w:r>
        <w:r w:rsidR="00EE4FFC" w:rsidRPr="00B00709">
          <w:rPr>
            <w:noProof/>
            <w:webHidden/>
            <w:sz w:val="20"/>
            <w:szCs w:val="20"/>
          </w:rPr>
          <w:tab/>
        </w:r>
        <w:r w:rsidRPr="00B00709">
          <w:rPr>
            <w:noProof/>
            <w:webHidden/>
            <w:sz w:val="20"/>
            <w:szCs w:val="20"/>
          </w:rPr>
          <w:fldChar w:fldCharType="begin"/>
        </w:r>
        <w:r w:rsidR="00EE4FFC" w:rsidRPr="00B00709">
          <w:rPr>
            <w:noProof/>
            <w:webHidden/>
            <w:sz w:val="20"/>
            <w:szCs w:val="20"/>
          </w:rPr>
          <w:instrText xml:space="preserve"> PAGEREF _Toc364937504 \h </w:instrText>
        </w:r>
        <w:r w:rsidRPr="00B00709">
          <w:rPr>
            <w:noProof/>
            <w:webHidden/>
            <w:sz w:val="20"/>
            <w:szCs w:val="20"/>
          </w:rPr>
        </w:r>
        <w:r w:rsidRPr="00B00709">
          <w:rPr>
            <w:noProof/>
            <w:webHidden/>
            <w:sz w:val="20"/>
            <w:szCs w:val="20"/>
          </w:rPr>
          <w:fldChar w:fldCharType="separate"/>
        </w:r>
        <w:r w:rsidR="00A75A09">
          <w:rPr>
            <w:noProof/>
            <w:webHidden/>
            <w:sz w:val="20"/>
            <w:szCs w:val="20"/>
          </w:rPr>
          <w:t>25</w:t>
        </w:r>
        <w:r w:rsidRPr="00B00709">
          <w:rPr>
            <w:noProof/>
            <w:webHidden/>
            <w:sz w:val="20"/>
            <w:szCs w:val="20"/>
          </w:rPr>
          <w:fldChar w:fldCharType="end"/>
        </w:r>
      </w:hyperlink>
    </w:p>
    <w:p w:rsidR="00EE4FFC" w:rsidRDefault="00374A08">
      <w:pPr>
        <w:pStyle w:val="TOC1"/>
        <w:tabs>
          <w:tab w:val="right" w:leader="dot" w:pos="9926"/>
        </w:tabs>
        <w:rPr>
          <w:rFonts w:asciiTheme="minorHAnsi" w:eastAsiaTheme="minorEastAsia" w:hAnsiTheme="minorHAnsi" w:cstheme="minorBidi"/>
          <w:b w:val="0"/>
          <w:noProof/>
        </w:rPr>
      </w:pPr>
      <w:hyperlink w:anchor="_Toc364937505" w:history="1">
        <w:r w:rsidR="00EE4FFC" w:rsidRPr="00092094">
          <w:rPr>
            <w:rStyle w:val="Hyperlink"/>
            <w:bCs/>
            <w:noProof/>
          </w:rPr>
          <w:t>Support for ESE Priorities</w:t>
        </w:r>
        <w:r w:rsidR="00EE4FFC">
          <w:rPr>
            <w:noProof/>
            <w:webHidden/>
          </w:rPr>
          <w:tab/>
        </w:r>
        <w:r>
          <w:rPr>
            <w:noProof/>
            <w:webHidden/>
          </w:rPr>
          <w:fldChar w:fldCharType="begin"/>
        </w:r>
        <w:r w:rsidR="00EE4FFC">
          <w:rPr>
            <w:noProof/>
            <w:webHidden/>
          </w:rPr>
          <w:instrText xml:space="preserve"> PAGEREF _Toc364937505 \h </w:instrText>
        </w:r>
        <w:r>
          <w:rPr>
            <w:noProof/>
            <w:webHidden/>
          </w:rPr>
        </w:r>
        <w:r>
          <w:rPr>
            <w:noProof/>
            <w:webHidden/>
          </w:rPr>
          <w:fldChar w:fldCharType="separate"/>
        </w:r>
        <w:r w:rsidR="00A75A09">
          <w:rPr>
            <w:noProof/>
            <w:webHidden/>
          </w:rPr>
          <w:t>31</w:t>
        </w:r>
        <w:r>
          <w:rPr>
            <w:noProof/>
            <w:webHidden/>
          </w:rPr>
          <w:fldChar w:fldCharType="end"/>
        </w:r>
      </w:hyperlink>
    </w:p>
    <w:p w:rsidR="00EE4FFC" w:rsidRDefault="00374A08">
      <w:pPr>
        <w:pStyle w:val="TOC1"/>
        <w:tabs>
          <w:tab w:val="right" w:leader="dot" w:pos="9926"/>
        </w:tabs>
        <w:rPr>
          <w:rFonts w:asciiTheme="minorHAnsi" w:eastAsiaTheme="minorEastAsia" w:hAnsiTheme="minorHAnsi" w:cstheme="minorBidi"/>
          <w:b w:val="0"/>
          <w:noProof/>
        </w:rPr>
      </w:pPr>
      <w:hyperlink w:anchor="_Toc364937506" w:history="1">
        <w:r w:rsidR="00EE4FFC" w:rsidRPr="00092094">
          <w:rPr>
            <w:rStyle w:val="Hyperlink"/>
            <w:bCs/>
            <w:noProof/>
          </w:rPr>
          <w:t>Conclusion</w:t>
        </w:r>
        <w:r w:rsidR="003D7DAF">
          <w:rPr>
            <w:rStyle w:val="Hyperlink"/>
            <w:bCs/>
            <w:noProof/>
          </w:rPr>
          <w:t xml:space="preserve"> and Key Findings</w:t>
        </w:r>
        <w:r w:rsidR="00EE4FFC">
          <w:rPr>
            <w:noProof/>
            <w:webHidden/>
          </w:rPr>
          <w:tab/>
        </w:r>
        <w:r>
          <w:rPr>
            <w:noProof/>
            <w:webHidden/>
          </w:rPr>
          <w:fldChar w:fldCharType="begin"/>
        </w:r>
        <w:r w:rsidR="00EE4FFC">
          <w:rPr>
            <w:noProof/>
            <w:webHidden/>
          </w:rPr>
          <w:instrText xml:space="preserve"> PAGEREF _Toc364937506 \h </w:instrText>
        </w:r>
        <w:r>
          <w:rPr>
            <w:noProof/>
            <w:webHidden/>
          </w:rPr>
        </w:r>
        <w:r>
          <w:rPr>
            <w:noProof/>
            <w:webHidden/>
          </w:rPr>
          <w:fldChar w:fldCharType="separate"/>
        </w:r>
        <w:r w:rsidR="00A75A09">
          <w:rPr>
            <w:noProof/>
            <w:webHidden/>
          </w:rPr>
          <w:t>34</w:t>
        </w:r>
        <w:r>
          <w:rPr>
            <w:noProof/>
            <w:webHidden/>
          </w:rPr>
          <w:fldChar w:fldCharType="end"/>
        </w:r>
      </w:hyperlink>
    </w:p>
    <w:p w:rsidR="001E2920" w:rsidRDefault="00374A08" w:rsidP="00025340">
      <w:pPr>
        <w:pStyle w:val="EndnoteText"/>
        <w:sectPr w:rsidR="001E2920" w:rsidSect="006244B7">
          <w:headerReference w:type="default" r:id="rId22"/>
          <w:footerReference w:type="default" r:id="rId23"/>
          <w:type w:val="continuous"/>
          <w:pgSz w:w="12240" w:h="15840"/>
          <w:pgMar w:top="720" w:right="1152" w:bottom="720" w:left="1152" w:header="720" w:footer="360" w:gutter="0"/>
          <w:pgNumType w:start="1"/>
          <w:cols w:space="720"/>
        </w:sectPr>
      </w:pPr>
      <w:r>
        <w:fldChar w:fldCharType="end"/>
      </w:r>
    </w:p>
    <w:p w:rsidR="005D49BA" w:rsidRDefault="005D49BA">
      <w:pPr>
        <w:pStyle w:val="Heading1"/>
        <w:pBdr>
          <w:top w:val="single" w:sz="4" w:space="30" w:color="800000"/>
          <w:left w:val="single" w:sz="4" w:space="6" w:color="800000"/>
          <w:bottom w:val="single" w:sz="4" w:space="7" w:color="800000"/>
        </w:pBdr>
        <w:ind w:left="187"/>
        <w:rPr>
          <w:rFonts w:eastAsia="Times New Roman"/>
          <w:bCs/>
          <w:color w:val="auto"/>
        </w:rPr>
      </w:pPr>
      <w:bookmarkStart w:id="41" w:name="_Toc166076917"/>
      <w:bookmarkStart w:id="42" w:name="_Toc308452259"/>
      <w:bookmarkStart w:id="43" w:name="_Toc333328143"/>
      <w:bookmarkStart w:id="44" w:name="_Toc364937494"/>
      <w:r w:rsidRPr="00305001">
        <w:rPr>
          <w:rFonts w:eastAsia="Times New Roman"/>
          <w:bCs/>
          <w:color w:val="auto"/>
        </w:rPr>
        <w:lastRenderedPageBreak/>
        <w:t>Introduction</w:t>
      </w:r>
      <w:bookmarkEnd w:id="40"/>
      <w:bookmarkEnd w:id="41"/>
      <w:bookmarkEnd w:id="42"/>
      <w:bookmarkEnd w:id="43"/>
      <w:bookmarkEnd w:id="44"/>
    </w:p>
    <w:p w:rsidR="005804DE" w:rsidRDefault="005804DE" w:rsidP="005804DE">
      <w:pPr>
        <w:spacing w:after="0"/>
      </w:pPr>
    </w:p>
    <w:p w:rsidR="002368E8" w:rsidRDefault="006E3192" w:rsidP="00E46C86">
      <w:r>
        <w:t>Early in the 2009-2010 school year (SY10)</w:t>
      </w:r>
      <w:r w:rsidR="003905F2">
        <w:t xml:space="preserve">, </w:t>
      </w:r>
      <w:r w:rsidR="002368E8">
        <w:t>the Massachusetts Department of Elementary and Secondary Education (ESE)</w:t>
      </w:r>
      <w:r w:rsidR="003905F2">
        <w:t xml:space="preserve"> </w:t>
      </w:r>
      <w:r w:rsidR="00E50EF9">
        <w:t xml:space="preserve">officially launched </w:t>
      </w:r>
      <w:r w:rsidR="003905F2">
        <w:t>six</w:t>
      </w:r>
      <w:r w:rsidR="00712AD2">
        <w:t xml:space="preserve"> </w:t>
      </w:r>
      <w:r w:rsidR="003905F2">
        <w:t xml:space="preserve">regional District and School Assistance Centers (DSACs) with the goal of helping </w:t>
      </w:r>
      <w:r w:rsidR="00E50EF9">
        <w:t>high</w:t>
      </w:r>
      <w:r w:rsidR="001B7FC6">
        <w:t>-</w:t>
      </w:r>
      <w:r w:rsidR="00E50EF9">
        <w:t xml:space="preserve">need </w:t>
      </w:r>
      <w:r w:rsidR="003905F2">
        <w:t xml:space="preserve">districts and schools improve instruction and raise achievement levels for all students. The </w:t>
      </w:r>
      <w:r w:rsidR="002368E8">
        <w:t xml:space="preserve">DSAC </w:t>
      </w:r>
      <w:r w:rsidR="003905F2">
        <w:t>Initiative significantly expanded the Department’s capacity to provide targeted assistance and improvement services to a broad range of struggling districts</w:t>
      </w:r>
      <w:r w:rsidR="003905F2" w:rsidRPr="004A5798">
        <w:t>, including many small</w:t>
      </w:r>
      <w:r w:rsidR="00BF216B">
        <w:t>-</w:t>
      </w:r>
      <w:r w:rsidR="003905F2" w:rsidRPr="004A5798">
        <w:t xml:space="preserve"> and medium-sized districts that </w:t>
      </w:r>
      <w:r w:rsidR="002368E8">
        <w:t>might</w:t>
      </w:r>
      <w:r w:rsidR="003905F2" w:rsidRPr="004A5798">
        <w:t xml:space="preserve"> </w:t>
      </w:r>
      <w:r w:rsidR="003905F2">
        <w:t xml:space="preserve">otherwise </w:t>
      </w:r>
      <w:r w:rsidR="003905F2" w:rsidRPr="004A5798">
        <w:t xml:space="preserve">lack the infrastructure and human resources to deliver the complex array of supports necessary to further their </w:t>
      </w:r>
      <w:r w:rsidR="00DC4099">
        <w:t>educational</w:t>
      </w:r>
      <w:r w:rsidR="003905F2" w:rsidRPr="004A5798">
        <w:t xml:space="preserve"> improvement efforts</w:t>
      </w:r>
      <w:r w:rsidR="003905F2">
        <w:t>.</w:t>
      </w:r>
      <w:r w:rsidR="003905F2" w:rsidRPr="00554B38">
        <w:rPr>
          <w:rStyle w:val="FootnoteReference"/>
        </w:rPr>
        <w:t xml:space="preserve"> </w:t>
      </w:r>
      <w:r w:rsidR="005B67AA" w:rsidRPr="001B7FC6">
        <w:t>Previously, coordinated targeted assistance was largely limited to large urban districts—especially the 10 high-need districts identified as Commissioner’s Districts</w:t>
      </w:r>
      <w:r w:rsidR="00E46C86" w:rsidRPr="007704E4">
        <w:rPr>
          <w:rStyle w:val="FootnoteReference"/>
        </w:rPr>
        <w:footnoteReference w:id="1"/>
      </w:r>
      <w:r w:rsidR="002B49B5" w:rsidRPr="007704E4">
        <w:t>—t</w:t>
      </w:r>
      <w:r w:rsidR="002368E8" w:rsidRPr="007704E4">
        <w:t>hrough ESE’s Office of District</w:t>
      </w:r>
      <w:r w:rsidR="00E46C86" w:rsidRPr="004F0F02">
        <w:t xml:space="preserve"> a</w:t>
      </w:r>
      <w:r w:rsidR="00DC4099" w:rsidRPr="004F0F02">
        <w:t>nd School Turnaround</w:t>
      </w:r>
      <w:r w:rsidR="00DC4099">
        <w:t xml:space="preserve"> (ODST). </w:t>
      </w:r>
      <w:r w:rsidR="002368E8" w:rsidRPr="002368E8">
        <w:t>DSAC extended this infrastructure to provide increasing levels of service to additional districts and schools. The Commissioner’s Districts continue to be served primarily through ODST.</w:t>
      </w:r>
    </w:p>
    <w:p w:rsidR="00D87532" w:rsidRDefault="005B67AA" w:rsidP="00D87532">
      <w:r w:rsidRPr="00811A12">
        <w:t>The DSAC Initiative is overseen by the Regional Statewide System of Support (</w:t>
      </w:r>
      <w:r w:rsidR="00CC136B">
        <w:t>RSS</w:t>
      </w:r>
      <w:r w:rsidRPr="00811A12">
        <w:t>) Office.</w:t>
      </w:r>
      <w:r w:rsidR="00421EA8" w:rsidRPr="007704E4">
        <w:t xml:space="preserve"> </w:t>
      </w:r>
      <w:r w:rsidR="00D87532" w:rsidRPr="004F0F02">
        <w:t xml:space="preserve">DSAC teams are led by part-time Regional Assistance Directors </w:t>
      </w:r>
      <w:r w:rsidRPr="00811A12">
        <w:t>(retired superintendents)</w:t>
      </w:r>
      <w:r w:rsidR="00D87532" w:rsidRPr="007704E4">
        <w:t xml:space="preserve"> </w:t>
      </w:r>
      <w:r w:rsidR="00D87532" w:rsidRPr="004F0F02">
        <w:t xml:space="preserve">working with support facilitators </w:t>
      </w:r>
      <w:r w:rsidRPr="00811A12">
        <w:t>(former principals),</w:t>
      </w:r>
      <w:r w:rsidR="00D87532">
        <w:t xml:space="preserve"> data specialist</w:t>
      </w:r>
      <w:r w:rsidR="00391E7A">
        <w:t>s</w:t>
      </w:r>
      <w:r w:rsidR="00D87532">
        <w:t xml:space="preserve"> </w:t>
      </w:r>
      <w:r w:rsidR="00F7286E">
        <w:t>and</w:t>
      </w:r>
      <w:r w:rsidR="00D87532">
        <w:t xml:space="preserve"> content specialists in mathematics and literacy. The</w:t>
      </w:r>
      <w:r w:rsidR="00D87532" w:rsidRPr="00DE6C65">
        <w:t xml:space="preserve"> team</w:t>
      </w:r>
      <w:r w:rsidR="00D87532">
        <w:t xml:space="preserve">s </w:t>
      </w:r>
      <w:r w:rsidR="00D87532" w:rsidRPr="00DE6C65">
        <w:t xml:space="preserve">collaborate with </w:t>
      </w:r>
      <w:r w:rsidR="00D87532">
        <w:t xml:space="preserve">the </w:t>
      </w:r>
      <w:r w:rsidR="00D87532" w:rsidRPr="00DE6C65">
        <w:t xml:space="preserve">districts </w:t>
      </w:r>
      <w:r w:rsidR="00D87532">
        <w:t>in their region to deliver customized and targeted assistance services to support self-assessment as well as development and implementation of effective improvement plan</w:t>
      </w:r>
      <w:r w:rsidR="00DC4099">
        <w:t xml:space="preserve">s. These efforts are guided by </w:t>
      </w:r>
      <w:r w:rsidR="004F0F02">
        <w:t xml:space="preserve">ESE’s </w:t>
      </w:r>
      <w:r w:rsidR="00D87532">
        <w:t>Conditions for School Effectiveness (CSE) and District Standards and Indicators, which articulate what schools and districts need to have in place in order to educate their students well.</w:t>
      </w:r>
      <w:r w:rsidR="00D87532">
        <w:rPr>
          <w:rStyle w:val="FootnoteReference"/>
        </w:rPr>
        <w:footnoteReference w:id="2"/>
      </w:r>
      <w:r w:rsidR="00D87532">
        <w:t xml:space="preserve"> Additionally, the teams plan and implement professional development, networking, study groups, and training events designed to build regional capacity. </w:t>
      </w:r>
    </w:p>
    <w:p w:rsidR="007D4936" w:rsidRPr="007D4936" w:rsidRDefault="0095288B" w:rsidP="007D4936">
      <w:pPr>
        <w:keepNext/>
        <w:rPr>
          <w:rFonts w:ascii="Arial" w:hAnsi="Arial"/>
          <w:b/>
        </w:rPr>
      </w:pPr>
      <w:r>
        <w:rPr>
          <w:rFonts w:ascii="Arial" w:hAnsi="Arial"/>
          <w:b/>
        </w:rPr>
        <w:t>District Eligibility and Engagement</w:t>
      </w:r>
    </w:p>
    <w:p w:rsidR="007D4936" w:rsidRDefault="007D4936" w:rsidP="007D4936">
      <w:r>
        <w:t>The Massachusetts Framework for District Accountability and Assistance classifies schools and districts on a five-level scale, with the highest performing in Level 1 and the lowest performing in Level 5. Districts are generally classified into the level of their lowest-performing school. Schools are classified into Level 3 if they are among the lowest 20 percent relative to other schools in their grade span statewide, serve the lowest performing subgroups statewide, have low MCAS participation rates</w:t>
      </w:r>
      <w:r w:rsidR="006A310A">
        <w:t>,</w:t>
      </w:r>
      <w:r>
        <w:t xml:space="preserve"> or have persistently low high school graduation rates. The lowest achieving</w:t>
      </w:r>
      <w:r w:rsidR="00516832">
        <w:t xml:space="preserve"> or </w:t>
      </w:r>
      <w:r>
        <w:t>least improving Level 3 schools are candidates for classification into Levels 4 and 5, the most serious designations in the state accountability system</w:t>
      </w:r>
      <w:r w:rsidR="00313295">
        <w:t>.</w:t>
      </w:r>
      <w:r>
        <w:rPr>
          <w:rStyle w:val="FootnoteReference"/>
        </w:rPr>
        <w:footnoteReference w:id="3"/>
      </w:r>
    </w:p>
    <w:p w:rsidR="007D4936" w:rsidRDefault="007D4936" w:rsidP="007D4936">
      <w:r w:rsidRPr="00B75E49">
        <w:t xml:space="preserve">DSACs give first priority </w:t>
      </w:r>
      <w:r>
        <w:t xml:space="preserve">for support </w:t>
      </w:r>
      <w:r w:rsidRPr="00B75E49">
        <w:t>to Level 3 districts</w:t>
      </w:r>
      <w:r>
        <w:t xml:space="preserve"> and</w:t>
      </w:r>
      <w:r w:rsidRPr="00B75E49">
        <w:t xml:space="preserve"> Level 4 districts</w:t>
      </w:r>
      <w:r>
        <w:t xml:space="preserve"> that are</w:t>
      </w:r>
      <w:r w:rsidRPr="00B75E49">
        <w:t xml:space="preserve"> not identified as Commissioner’s Districts</w:t>
      </w:r>
      <w:r>
        <w:t xml:space="preserve">, </w:t>
      </w:r>
      <w:r w:rsidRPr="006B47E6">
        <w:t>referred to</w:t>
      </w:r>
      <w:r w:rsidR="00E86A5F">
        <w:t xml:space="preserve"> </w:t>
      </w:r>
      <w:r w:rsidR="004F0F02">
        <w:t xml:space="preserve">throughout this report </w:t>
      </w:r>
      <w:r w:rsidRPr="006B47E6">
        <w:t xml:space="preserve">as DSAC </w:t>
      </w:r>
      <w:r w:rsidRPr="006325C8">
        <w:rPr>
          <w:i/>
        </w:rPr>
        <w:t>priority</w:t>
      </w:r>
      <w:r w:rsidRPr="006B47E6">
        <w:t xml:space="preserve"> districts</w:t>
      </w:r>
      <w:r w:rsidR="00FC201C">
        <w:t>.</w:t>
      </w:r>
      <w:r w:rsidR="00FC201C">
        <w:rPr>
          <w:rStyle w:val="FootnoteReference"/>
        </w:rPr>
        <w:footnoteReference w:id="4"/>
      </w:r>
      <w:r w:rsidRPr="00B75E49">
        <w:t xml:space="preserve"> </w:t>
      </w:r>
      <w:r>
        <w:t xml:space="preserve">There were a total of 60 priority districts in SY13. A large majority (80%) of them had been previously classified as priority districts. </w:t>
      </w:r>
      <w:r w:rsidRPr="00B75E49">
        <w:t xml:space="preserve">Resources permitting, DSACs may </w:t>
      </w:r>
      <w:r w:rsidRPr="006663D1">
        <w:t xml:space="preserve">also </w:t>
      </w:r>
      <w:r w:rsidRPr="00B75E49">
        <w:t xml:space="preserve">extend support to districts </w:t>
      </w:r>
      <w:r>
        <w:t xml:space="preserve">designated as Level 1 or 2. Most typically the non-priority districts receiving services are Level 2 districts that were classified as Level 3 in the prior year, </w:t>
      </w:r>
      <w:r>
        <w:lastRenderedPageBreak/>
        <w:t xml:space="preserve">referred to </w:t>
      </w:r>
      <w:r w:rsidR="004F0F02">
        <w:t xml:space="preserve">by DSAC teams </w:t>
      </w:r>
      <w:r>
        <w:t xml:space="preserve">as </w:t>
      </w:r>
      <w:r>
        <w:rPr>
          <w:i/>
        </w:rPr>
        <w:t>legacy</w:t>
      </w:r>
      <w:r>
        <w:t xml:space="preserve"> districts. </w:t>
      </w:r>
      <w:r w:rsidR="00781586">
        <w:t xml:space="preserve"> This transition year provides legacy districts with ongoing support at a reduced level as they make plans to </w:t>
      </w:r>
      <w:r w:rsidR="00E361AA">
        <w:t>sustain and deepen the implementation of their improvement efforts</w:t>
      </w:r>
      <w:r w:rsidR="00845E13">
        <w:t xml:space="preserve"> without DSAC support</w:t>
      </w:r>
      <w:r w:rsidR="00E361AA">
        <w:t>.</w:t>
      </w:r>
      <w:r w:rsidR="00781586">
        <w:t xml:space="preserve">  </w:t>
      </w:r>
      <w:r>
        <w:t xml:space="preserve">According to records provided by ESE, three legacy districts received DSAC services </w:t>
      </w:r>
      <w:r w:rsidR="004F0F02">
        <w:t xml:space="preserve">and grant funding </w:t>
      </w:r>
      <w:r>
        <w:t xml:space="preserve">in SY13. </w:t>
      </w:r>
    </w:p>
    <w:p w:rsidR="00F377EF" w:rsidRDefault="0095288B" w:rsidP="00F377EF">
      <w:r w:rsidRPr="00A34B5A">
        <w:rPr>
          <w:b/>
        </w:rPr>
        <w:t xml:space="preserve">While priority districts are strongly encouraged to take advantage of this support, they are not required to work with the DSACs. </w:t>
      </w:r>
      <w:r w:rsidR="00A34B5A">
        <w:rPr>
          <w:b/>
        </w:rPr>
        <w:t>Nevertheless, p</w:t>
      </w:r>
      <w:r w:rsidRPr="00A34B5A">
        <w:rPr>
          <w:b/>
        </w:rPr>
        <w:t>articipation data indicate that increasing numbers of priority districts are valuing the support provided by their regional DSAC</w:t>
      </w:r>
      <w:r w:rsidRPr="00C22CA1">
        <w:t xml:space="preserve">. </w:t>
      </w:r>
      <w:r w:rsidR="00C22CA1" w:rsidRPr="00C22CA1">
        <w:t>An</w:t>
      </w:r>
      <w:r w:rsidR="00C22CA1">
        <w:t xml:space="preserve"> analysis of SY13 district plan and progress reports shows that 56 of the 60 priority districts received direct support from </w:t>
      </w:r>
      <w:r w:rsidR="000C1448">
        <w:t xml:space="preserve">DSAC—an increase </w:t>
      </w:r>
      <w:r w:rsidR="00C22CA1">
        <w:t xml:space="preserve">of more than 25% over SY12. Furthermore, the </w:t>
      </w:r>
      <w:r w:rsidRPr="00C22CA1">
        <w:t xml:space="preserve">number of districts engaged in </w:t>
      </w:r>
      <w:r w:rsidRPr="00C22CA1">
        <w:rPr>
          <w:i/>
        </w:rPr>
        <w:t>ongoing sustained participation around a portfolio of integrated services</w:t>
      </w:r>
      <w:r w:rsidRPr="00C22CA1">
        <w:t xml:space="preserve"> increased from 14 in SY11 to 41 in SY13, representing 68% of all priority districts.</w:t>
      </w:r>
      <w:r w:rsidRPr="00A34B5A">
        <w:rPr>
          <w:b/>
        </w:rPr>
        <w:t xml:space="preserve"> </w:t>
      </w:r>
      <w:r w:rsidR="00A34B5A" w:rsidRPr="00C22CA1">
        <w:t>DSAC team members credit this to the strong relationships they have established with priority districts through outreach efforts that were a substantial focus of activity in the</w:t>
      </w:r>
      <w:r w:rsidR="006755DA">
        <w:t xml:space="preserve"> Initiative’s first two years.</w:t>
      </w:r>
    </w:p>
    <w:p w:rsidR="00F377EF" w:rsidRDefault="00F377EF" w:rsidP="00F377EF">
      <w:r>
        <w:t xml:space="preserve">The inherent risk with relationship-based engagement strategies is that progress can be derailed by staff turnover within </w:t>
      </w:r>
      <w:r w:rsidR="00FF5D49">
        <w:t xml:space="preserve">the districts and schools or within the DSAC teams. </w:t>
      </w:r>
      <w:r>
        <w:t xml:space="preserve">Regional Assistance Directors are keenly aware of the challenges posed by turnover among district leadership and describe proactive efforts to quickly establish relationships with new leaders in order to maintain the momentum of their support activities. </w:t>
      </w:r>
      <w:r w:rsidR="00FF5D49">
        <w:t>Yet, a small number of school leaders have indicated that work with their DSAC was negatively impacted by changes in district leadership.</w:t>
      </w:r>
    </w:p>
    <w:p w:rsidR="007D4936" w:rsidRPr="002E52F2" w:rsidRDefault="007D4936" w:rsidP="007D4936">
      <w:pPr>
        <w:keepNext/>
        <w:rPr>
          <w:rFonts w:ascii="Arial" w:hAnsi="Arial"/>
        </w:rPr>
      </w:pPr>
      <w:r w:rsidRPr="002E52F2">
        <w:rPr>
          <w:rFonts w:ascii="Arial" w:hAnsi="Arial"/>
          <w:b/>
        </w:rPr>
        <w:t>Evolution of the DSAC Initiative</w:t>
      </w:r>
      <w:r w:rsidR="009B574A" w:rsidRPr="002E52F2">
        <w:rPr>
          <w:rFonts w:ascii="Arial" w:hAnsi="Arial"/>
          <w:b/>
        </w:rPr>
        <w:t xml:space="preserve"> </w:t>
      </w:r>
    </w:p>
    <w:p w:rsidR="00053C09" w:rsidRPr="002E52F2" w:rsidRDefault="00053C09" w:rsidP="00053C09">
      <w:r w:rsidRPr="002E52F2">
        <w:t xml:space="preserve">During DSAC’s launch year (SY10) and first full year of operations (SY11), building relationships with priority districts and introducing them to the four broad areas of support available from their DSAC teams comprised a large proportion of system activity. The </w:t>
      </w:r>
      <w:r w:rsidR="006C1C64" w:rsidRPr="002E52F2">
        <w:t xml:space="preserve">subsequent </w:t>
      </w:r>
      <w:r w:rsidRPr="002E52F2">
        <w:t>two years (SY12 and SY13</w:t>
      </w:r>
      <w:r w:rsidR="00FB5B7D" w:rsidRPr="002E52F2">
        <w:t>)</w:t>
      </w:r>
      <w:r w:rsidRPr="002E52F2">
        <w:t xml:space="preserve"> have been characterized by increased levels of engagement and more intensive service delivery as those relationships began to flourish. Regional Assistance directors attribute this to the development of relational trust between DSAC team member</w:t>
      </w:r>
      <w:r w:rsidR="006755DA" w:rsidRPr="002E52F2">
        <w:t>s and districts and schools.</w:t>
      </w:r>
    </w:p>
    <w:p w:rsidR="00053C09" w:rsidRPr="002E52F2" w:rsidRDefault="00053C09" w:rsidP="006C1C64">
      <w:r w:rsidRPr="002E52F2">
        <w:t>Shifts in the broader education system</w:t>
      </w:r>
      <w:r w:rsidR="00792D42" w:rsidRPr="002E52F2">
        <w:t xml:space="preserve"> early on in the life of the DSAC </w:t>
      </w:r>
      <w:r w:rsidR="00FB5B7D" w:rsidRPr="002E52F2">
        <w:t>I</w:t>
      </w:r>
      <w:r w:rsidR="00792D42" w:rsidRPr="002E52F2">
        <w:t>nitiative have also influenced its evolution. T</w:t>
      </w:r>
      <w:r w:rsidRPr="002E52F2">
        <w:t>he adoption of new curriculum frameworks in math and English language arts linked to the Common Core, as well as a</w:t>
      </w:r>
      <w:r w:rsidR="008762BF" w:rsidRPr="002E52F2">
        <w:t>n</w:t>
      </w:r>
      <w:r w:rsidRPr="002E52F2">
        <w:t xml:space="preserve"> influx of federal resources through the Race to the Top and the Longitudinal Data Systems ini</w:t>
      </w:r>
      <w:r w:rsidR="00B1324A" w:rsidRPr="002E52F2">
        <w:t>ti</w:t>
      </w:r>
      <w:r w:rsidRPr="002E52F2">
        <w:t>atives allowed ESE to introduce and/or increase the pace of reforms to the statewide education system. These reforms include the implementation of the newly adopted curriculum frameworks, a new Educator Evaluation system, and the development and implementation of new</w:t>
      </w:r>
      <w:r w:rsidR="00677BE3">
        <w:t xml:space="preserve"> tools and</w:t>
      </w:r>
      <w:r w:rsidRPr="002E52F2">
        <w:t xml:space="preserve"> resources supporting teaching and learning (i.e., the Edwin system). These strategies are all consistent with the overarching mission of the DSACs </w:t>
      </w:r>
      <w:r w:rsidRPr="00677BE3">
        <w:t xml:space="preserve">and many DSAC foundational services </w:t>
      </w:r>
      <w:r w:rsidR="005639CB" w:rsidRPr="00677BE3">
        <w:t>have supported</w:t>
      </w:r>
      <w:r w:rsidRPr="00677BE3">
        <w:t xml:space="preserve"> districts prepar</w:t>
      </w:r>
      <w:r w:rsidR="005639CB" w:rsidRPr="00677BE3">
        <w:t>ing for</w:t>
      </w:r>
      <w:r w:rsidRPr="00677BE3">
        <w:t xml:space="preserve"> implementation. The DSACs respond</w:t>
      </w:r>
      <w:r w:rsidR="008762BF" w:rsidRPr="00677BE3">
        <w:t>ed</w:t>
      </w:r>
      <w:r w:rsidRPr="00677BE3">
        <w:t xml:space="preserve"> by adapting their services in ways that deepened districts</w:t>
      </w:r>
      <w:r w:rsidR="00000DAF" w:rsidRPr="00677BE3">
        <w:t>’</w:t>
      </w:r>
      <w:r w:rsidRPr="00677BE3">
        <w:t xml:space="preserve"> understanding of new initiatives (e.g., by incorporating information and/or work sessions during regional DSAC network meetings)</w:t>
      </w:r>
      <w:r w:rsidR="002E52F2" w:rsidRPr="00677BE3">
        <w:t xml:space="preserve">, </w:t>
      </w:r>
      <w:r w:rsidRPr="00677BE3">
        <w:t>helped them see how new initiatives and reforms are interconnected, and help</w:t>
      </w:r>
      <w:r w:rsidR="002E52F2" w:rsidRPr="00677BE3">
        <w:t>ed</w:t>
      </w:r>
      <w:r w:rsidRPr="00677BE3">
        <w:t xml:space="preserve"> them integrate the</w:t>
      </w:r>
      <w:r w:rsidR="00677BE3">
        <w:t>se</w:t>
      </w:r>
      <w:r w:rsidRPr="00677BE3">
        <w:t xml:space="preserve"> with their own district a</w:t>
      </w:r>
      <w:r w:rsidR="006755DA" w:rsidRPr="00677BE3">
        <w:t>nd school improvement efforts.</w:t>
      </w:r>
    </w:p>
    <w:p w:rsidR="0041049C" w:rsidRPr="002E52F2" w:rsidRDefault="00053C09" w:rsidP="007F725A">
      <w:r w:rsidRPr="002E52F2">
        <w:t>These and other adaptation</w:t>
      </w:r>
      <w:r w:rsidR="00792D42" w:rsidRPr="002E52F2">
        <w:t>s, including changes in</w:t>
      </w:r>
      <w:r w:rsidRPr="002E52F2">
        <w:t xml:space="preserve"> the </w:t>
      </w:r>
      <w:r w:rsidR="00792D42" w:rsidRPr="002E52F2">
        <w:t xml:space="preserve">DSAC foundational services </w:t>
      </w:r>
      <w:r w:rsidRPr="002E52F2">
        <w:t xml:space="preserve">are intentional in nature. </w:t>
      </w:r>
      <w:r w:rsidR="0009267C" w:rsidRPr="002E52F2">
        <w:t xml:space="preserve">The </w:t>
      </w:r>
      <w:r w:rsidR="00CC136B" w:rsidRPr="002E52F2">
        <w:t>RSS</w:t>
      </w:r>
      <w:r w:rsidR="0009267C" w:rsidRPr="002E52F2">
        <w:t xml:space="preserve"> </w:t>
      </w:r>
      <w:r w:rsidR="00CC136B" w:rsidRPr="002E52F2">
        <w:t>O</w:t>
      </w:r>
      <w:r w:rsidR="0009267C" w:rsidRPr="002E52F2">
        <w:t>ffice incorporates regular</w:t>
      </w:r>
      <w:r w:rsidR="006F2F46" w:rsidRPr="002E52F2">
        <w:t>ly scheduled</w:t>
      </w:r>
      <w:r w:rsidR="0009267C" w:rsidRPr="002E52F2">
        <w:t xml:space="preserve"> opportunities for reflection</w:t>
      </w:r>
      <w:r w:rsidRPr="002E52F2">
        <w:t xml:space="preserve"> on multiple levels, including: </w:t>
      </w:r>
      <w:r w:rsidR="00FC4895" w:rsidRPr="002E52F2">
        <w:t>b</w:t>
      </w:r>
      <w:r w:rsidR="0009267C" w:rsidRPr="002E52F2">
        <w:t xml:space="preserve">i-monthly meetings </w:t>
      </w:r>
      <w:r w:rsidR="006F2F46" w:rsidRPr="002E52F2">
        <w:t xml:space="preserve">and an annual retreat </w:t>
      </w:r>
      <w:r w:rsidR="0009267C" w:rsidRPr="002E52F2">
        <w:t xml:space="preserve">with DSAC Regional Assistance Directors; </w:t>
      </w:r>
      <w:r w:rsidRPr="002E52F2">
        <w:t>4</w:t>
      </w:r>
      <w:r w:rsidR="00000DAF" w:rsidRPr="002E52F2">
        <w:t>–</w:t>
      </w:r>
      <w:r w:rsidRPr="002E52F2">
        <w:t xml:space="preserve">5 </w:t>
      </w:r>
      <w:r w:rsidR="0009267C" w:rsidRPr="002E52F2">
        <w:t xml:space="preserve">joint meetings </w:t>
      </w:r>
      <w:r w:rsidRPr="002E52F2">
        <w:t xml:space="preserve">per year </w:t>
      </w:r>
      <w:r w:rsidR="0009267C" w:rsidRPr="002E52F2">
        <w:t xml:space="preserve">with DSAC Regional Assistance Directors, ESE partners, and other external partners supporting the DSAC teams; </w:t>
      </w:r>
      <w:r w:rsidRPr="002E52F2">
        <w:t>5</w:t>
      </w:r>
      <w:r w:rsidR="00000DAF" w:rsidRPr="002E52F2">
        <w:t>–</w:t>
      </w:r>
      <w:r w:rsidRPr="002E52F2">
        <w:t>6</w:t>
      </w:r>
      <w:r w:rsidR="0009267C" w:rsidRPr="002E52F2">
        <w:t xml:space="preserve"> all-DSAC staff meetings</w:t>
      </w:r>
      <w:r w:rsidRPr="002E52F2">
        <w:t xml:space="preserve"> per year</w:t>
      </w:r>
      <w:r w:rsidR="0009267C" w:rsidRPr="002E52F2">
        <w:t xml:space="preserve">; and </w:t>
      </w:r>
      <w:r w:rsidRPr="002E52F2">
        <w:t>5</w:t>
      </w:r>
      <w:r w:rsidR="00000DAF" w:rsidRPr="002E52F2">
        <w:t>–</w:t>
      </w:r>
      <w:r w:rsidRPr="002E52F2">
        <w:t xml:space="preserve">6 </w:t>
      </w:r>
      <w:r w:rsidR="0009267C" w:rsidRPr="002E52F2">
        <w:t>job-alike meetings</w:t>
      </w:r>
      <w:r w:rsidRPr="002E52F2">
        <w:t>. Each of these</w:t>
      </w:r>
      <w:r w:rsidR="006F2F46" w:rsidRPr="002E52F2">
        <w:t xml:space="preserve"> provide a context within which team members share ideas, discuss approaches, revisit and calibrate the DSAC foundational services</w:t>
      </w:r>
      <w:r w:rsidRPr="002E52F2">
        <w:t xml:space="preserve">, make decisions about new approaches, resources and tools, </w:t>
      </w:r>
      <w:r w:rsidR="006F2F46" w:rsidRPr="002E52F2">
        <w:t xml:space="preserve">and </w:t>
      </w:r>
      <w:r w:rsidRPr="002E52F2">
        <w:t xml:space="preserve">develop </w:t>
      </w:r>
      <w:r w:rsidR="006F2F46" w:rsidRPr="002E52F2">
        <w:t>plans for piloting</w:t>
      </w:r>
      <w:r w:rsidRPr="002E52F2">
        <w:t>,</w:t>
      </w:r>
      <w:r w:rsidR="006F2F46" w:rsidRPr="002E52F2">
        <w:t xml:space="preserve">  implementing</w:t>
      </w:r>
      <w:r w:rsidRPr="002E52F2">
        <w:t>, and assessing</w:t>
      </w:r>
      <w:r w:rsidR="006F2F46" w:rsidRPr="002E52F2">
        <w:t xml:space="preserve"> </w:t>
      </w:r>
      <w:r w:rsidRPr="002E52F2">
        <w:t>them</w:t>
      </w:r>
      <w:r w:rsidR="0041049C" w:rsidRPr="002E52F2">
        <w:t>.</w:t>
      </w:r>
    </w:p>
    <w:p w:rsidR="00792D42" w:rsidRDefault="00535945" w:rsidP="007F725A">
      <w:r w:rsidRPr="002E52F2">
        <w:lastRenderedPageBreak/>
        <w:t xml:space="preserve">According to the </w:t>
      </w:r>
      <w:r w:rsidR="00CC136B" w:rsidRPr="002E52F2">
        <w:t>RSS</w:t>
      </w:r>
      <w:r w:rsidRPr="002E52F2">
        <w:t xml:space="preserve"> </w:t>
      </w:r>
      <w:r w:rsidR="00CC136B" w:rsidRPr="002E52F2">
        <w:t>O</w:t>
      </w:r>
      <w:r w:rsidRPr="002E52F2">
        <w:t>ffice, DSAC teams will continue to pilot or expand the use of a number of new tools and strategies</w:t>
      </w:r>
      <w:r w:rsidR="0041049C" w:rsidRPr="002E52F2">
        <w:t xml:space="preserve"> in the upcoming school year</w:t>
      </w:r>
      <w:r w:rsidRPr="002E52F2">
        <w:t>, some of which will be highlighted in the section o</w:t>
      </w:r>
      <w:r w:rsidR="0096357D" w:rsidRPr="002E52F2">
        <w:t>f this report describing districts</w:t>
      </w:r>
      <w:r w:rsidR="00000DAF" w:rsidRPr="002E52F2">
        <w:t>’</w:t>
      </w:r>
      <w:r w:rsidR="0096357D" w:rsidRPr="002E52F2">
        <w:t xml:space="preserve"> use and perceptions of </w:t>
      </w:r>
      <w:r w:rsidRPr="002E52F2">
        <w:t xml:space="preserve">DSAC Foundational Services. These include the expanded implementation of </w:t>
      </w:r>
      <w:r w:rsidR="0041049C" w:rsidRPr="002E52F2">
        <w:t xml:space="preserve">an </w:t>
      </w:r>
      <w:r w:rsidRPr="002E52F2">
        <w:t xml:space="preserve">accelerated improvement planning tool adapted from one </w:t>
      </w:r>
      <w:r w:rsidR="0041049C" w:rsidRPr="002E52F2">
        <w:t xml:space="preserve">currently in use </w:t>
      </w:r>
      <w:r w:rsidRPr="002E52F2">
        <w:t xml:space="preserve">in Level 4 districts, </w:t>
      </w:r>
      <w:r w:rsidR="002470C0" w:rsidRPr="002E52F2">
        <w:t>an increase from four to 18</w:t>
      </w:r>
      <w:r w:rsidRPr="002E52F2">
        <w:t xml:space="preserve"> DSAC priority districts </w:t>
      </w:r>
      <w:r w:rsidR="002470C0" w:rsidRPr="002E52F2">
        <w:t>taking part in the Professional Learning Communities Expansion Project</w:t>
      </w:r>
      <w:r w:rsidR="0096357D" w:rsidRPr="002E52F2">
        <w:t xml:space="preserve"> </w:t>
      </w:r>
      <w:r w:rsidR="00B61FB8" w:rsidRPr="002E52F2">
        <w:t>(</w:t>
      </w:r>
      <w:r w:rsidR="002470C0" w:rsidRPr="002E52F2">
        <w:t>part of Massachusetts’ federal Race to the Top grant</w:t>
      </w:r>
      <w:r w:rsidR="0096357D" w:rsidRPr="002E52F2">
        <w:t>)</w:t>
      </w:r>
      <w:r w:rsidR="0041049C" w:rsidRPr="002E52F2">
        <w:t xml:space="preserve">, and the introduction of new resources and supports for Level 3 vocational </w:t>
      </w:r>
      <w:r w:rsidR="00E82BB4" w:rsidRPr="002E52F2">
        <w:t xml:space="preserve">and </w:t>
      </w:r>
      <w:r w:rsidR="0041049C" w:rsidRPr="002E52F2">
        <w:t>technical schools.</w:t>
      </w:r>
    </w:p>
    <w:p w:rsidR="00DE0A2A" w:rsidRDefault="00DE0A2A" w:rsidP="007F725A">
      <w:pPr>
        <w:sectPr w:rsidR="00DE0A2A" w:rsidSect="007E4538">
          <w:headerReference w:type="default" r:id="rId24"/>
          <w:pgSz w:w="12240" w:h="15840"/>
          <w:pgMar w:top="720" w:right="1152" w:bottom="720" w:left="1152" w:header="720" w:footer="360" w:gutter="0"/>
          <w:cols w:space="720"/>
        </w:sectPr>
      </w:pPr>
    </w:p>
    <w:p w:rsidR="00DE0A2A" w:rsidRDefault="00DE0A2A" w:rsidP="007F725A">
      <w:bookmarkStart w:id="45" w:name="_GoBack"/>
      <w:bookmarkEnd w:id="45"/>
    </w:p>
    <w:p w:rsidR="00792D42" w:rsidRDefault="00792D42" w:rsidP="007F725A"/>
    <w:p w:rsidR="00792D42" w:rsidRDefault="00792D42" w:rsidP="007F725A"/>
    <w:p w:rsidR="00792D42" w:rsidRDefault="00792D42" w:rsidP="007F725A"/>
    <w:p w:rsidR="00792D42" w:rsidRDefault="00792D42" w:rsidP="007F725A"/>
    <w:p w:rsidR="005D49BA" w:rsidRDefault="000956B2">
      <w:pPr>
        <w:pStyle w:val="Heading1"/>
        <w:pBdr>
          <w:top w:val="single" w:sz="4" w:space="30" w:color="800000"/>
          <w:left w:val="single" w:sz="4" w:space="6" w:color="800000"/>
          <w:bottom w:val="single" w:sz="4" w:space="7" w:color="800000"/>
          <w:right w:val="single" w:sz="4" w:space="2" w:color="800000"/>
        </w:pBdr>
        <w:ind w:left="187"/>
        <w:rPr>
          <w:rFonts w:eastAsia="Times New Roman"/>
          <w:bCs/>
          <w:color w:val="auto"/>
        </w:rPr>
      </w:pPr>
      <w:bookmarkStart w:id="46" w:name="_Toc364937495"/>
      <w:r>
        <w:rPr>
          <w:rFonts w:eastAsia="Times New Roman"/>
          <w:bCs/>
          <w:color w:val="auto"/>
        </w:rPr>
        <w:lastRenderedPageBreak/>
        <w:t>Program Evaluation</w:t>
      </w:r>
      <w:bookmarkEnd w:id="46"/>
    </w:p>
    <w:p w:rsidR="005D49BA" w:rsidRDefault="005D49BA" w:rsidP="009B79F1">
      <w:pPr>
        <w:spacing w:after="0"/>
      </w:pPr>
    </w:p>
    <w:p w:rsidR="0041535D" w:rsidRDefault="0041535D" w:rsidP="00B21980">
      <w:r w:rsidRPr="00A6640A">
        <w:t>The University of Massachusetts Donahue Institute (UMDI) has served as external evaluator</w:t>
      </w:r>
      <w:r>
        <w:t xml:space="preserve"> of the DSAC Initiative</w:t>
      </w:r>
      <w:r w:rsidRPr="00A6640A">
        <w:t xml:space="preserve"> since </w:t>
      </w:r>
      <w:r>
        <w:t>its</w:t>
      </w:r>
      <w:r w:rsidRPr="00A6640A">
        <w:t xml:space="preserve"> inception. </w:t>
      </w:r>
      <w:r w:rsidR="00DA0E1A">
        <w:t xml:space="preserve">In the first two years the evaluation focused on documenting progress related to organizational development and initiation of service delivery in priority districts. </w:t>
      </w:r>
      <w:r w:rsidR="00B21980">
        <w:t xml:space="preserve">More recently </w:t>
      </w:r>
      <w:r w:rsidR="00DA0E1A">
        <w:t xml:space="preserve">the scope has been expanded </w:t>
      </w:r>
      <w:r w:rsidR="00B70818">
        <w:t xml:space="preserve">to </w:t>
      </w:r>
      <w:r w:rsidR="00B21980">
        <w:t xml:space="preserve">gauge the level of service utilization, the perceived quality and value of those services and </w:t>
      </w:r>
      <w:r>
        <w:t xml:space="preserve">ultimately educators’ view of the impact on the culture, capacity and practice of their organizations. The evaluation also seeks to capture information on the extent to which the DSAC Initiative supports the integration of significant statewide reforms into local efforts to improve curriculum and instruction. </w:t>
      </w:r>
    </w:p>
    <w:p w:rsidR="00B21980" w:rsidRPr="00F672DA" w:rsidRDefault="00B21980" w:rsidP="00B21980">
      <w:pPr>
        <w:keepNext/>
        <w:rPr>
          <w:rFonts w:ascii="Arial" w:hAnsi="Arial"/>
          <w:b/>
        </w:rPr>
      </w:pPr>
      <w:r>
        <w:rPr>
          <w:rFonts w:ascii="Arial" w:hAnsi="Arial"/>
          <w:b/>
        </w:rPr>
        <w:t>Methodology</w:t>
      </w:r>
    </w:p>
    <w:p w:rsidR="00593400" w:rsidRDefault="00B21980" w:rsidP="005E75A2">
      <w:r>
        <w:t xml:space="preserve">UMDI </w:t>
      </w:r>
      <w:r w:rsidR="00593400">
        <w:t xml:space="preserve">worked collaboratively with ESE staff to design and implement the evaluation, which employs a mixed-methods approach combining data from surveys, interviews and available program documentation. </w:t>
      </w:r>
    </w:p>
    <w:p w:rsidR="00AA28FD" w:rsidRDefault="00AA28FD" w:rsidP="00E640B9">
      <w:pPr>
        <w:spacing w:after="60"/>
      </w:pPr>
      <w:r>
        <w:t xml:space="preserve">Web-based surveys were administered to four distinct constituencies in June 2012 and March 2013. Survey </w:t>
      </w:r>
      <w:r w:rsidR="00E640B9">
        <w:t>items</w:t>
      </w:r>
      <w:r>
        <w:t xml:space="preserve"> were developed in close collaboration with ESE’s Office of Regional Systems of Support, which oversees the DSAC Initiative. </w:t>
      </w:r>
      <w:r w:rsidR="00E640B9">
        <w:t>I</w:t>
      </w:r>
      <w:r w:rsidR="000E4AFB">
        <w:t xml:space="preserve">nvitation lists were </w:t>
      </w:r>
      <w:r w:rsidR="00774818">
        <w:t xml:space="preserve">compiled to ensure that respondents received only one of the four surveys. </w:t>
      </w:r>
      <w:r w:rsidR="00E640B9">
        <w:t>UMDI provided ESE with technical reports of statewide response frequencies and anonymized open-response comments for each survey item. Individual reports for each region</w:t>
      </w:r>
      <w:r w:rsidR="00B70818">
        <w:t xml:space="preserve"> and regional cross-</w:t>
      </w:r>
      <w:r w:rsidR="00E640B9">
        <w:t>tabulation reports were also provided for the district and school leader surveys. Regional breakdowns were not provided for the data and content surveys due to small sample sizes.</w:t>
      </w:r>
    </w:p>
    <w:p w:rsidR="00593400" w:rsidRDefault="000E4AFB" w:rsidP="00CE1400">
      <w:pPr>
        <w:pStyle w:val="ListParagraph"/>
        <w:numPr>
          <w:ilvl w:val="0"/>
          <w:numId w:val="7"/>
        </w:numPr>
        <w:spacing w:after="60"/>
        <w:contextualSpacing w:val="0"/>
      </w:pPr>
      <w:r>
        <w:t xml:space="preserve">The </w:t>
      </w:r>
      <w:r w:rsidRPr="00E640B9">
        <w:rPr>
          <w:i/>
        </w:rPr>
        <w:t>District Leader S</w:t>
      </w:r>
      <w:r w:rsidR="00593400" w:rsidRPr="00E640B9">
        <w:rPr>
          <w:i/>
        </w:rPr>
        <w:t>urvey</w:t>
      </w:r>
      <w:r w:rsidR="00593400">
        <w:t xml:space="preserve"> was </w:t>
      </w:r>
      <w:r w:rsidR="008A5F6D">
        <w:t>designed</w:t>
      </w:r>
      <w:r w:rsidR="00593400">
        <w:t xml:space="preserve"> to capture </w:t>
      </w:r>
      <w:r>
        <w:t>a</w:t>
      </w:r>
      <w:r w:rsidR="00593400">
        <w:t xml:space="preserve"> broad view of DSAC services, including critical information relative to overall impressions of the DSAC services received, the impact of those services, and expectations for future service needs. In 2013, </w:t>
      </w:r>
      <w:r>
        <w:t>this survey was revised to reflect relatively new aspects of DSAC work and to probe</w:t>
      </w:r>
      <w:r w:rsidR="00593400">
        <w:t xml:space="preserve"> more deeply in (1) the area of data and effective data use, (2) the DSAC model of professional development, and (3) DSAC</w:t>
      </w:r>
      <w:r>
        <w:t xml:space="preserve"> support related to </w:t>
      </w:r>
      <w:r w:rsidR="00593400">
        <w:t>new ESE initiatives. Recipients included all superintendents of DSAC priority districts and other district leaders (i.e., assistant superintendents and district leaders acting in a similar capacity) identified by DSACs as key contacts for their work. In total, 86 district leaders responded from a total of 57 districts, reflecting estimated response rates of 62% for respondents overall and 88% for districts.</w:t>
      </w:r>
      <w:r w:rsidR="00593400">
        <w:rPr>
          <w:rStyle w:val="FootnoteReference"/>
        </w:rPr>
        <w:footnoteReference w:id="5"/>
      </w:r>
      <w:r w:rsidR="00774818">
        <w:t xml:space="preserve"> In those cases where more than one individual responded from a district, the evaluation team identified a “primary” respondent, typically the superintendent. </w:t>
      </w:r>
    </w:p>
    <w:p w:rsidR="00593400" w:rsidRPr="00EB212D" w:rsidRDefault="000E4AFB" w:rsidP="00CE1400">
      <w:pPr>
        <w:pStyle w:val="ListParagraph"/>
        <w:numPr>
          <w:ilvl w:val="0"/>
          <w:numId w:val="7"/>
        </w:numPr>
        <w:spacing w:after="60"/>
        <w:contextualSpacing w:val="0"/>
      </w:pPr>
      <w:r w:rsidRPr="000E4AFB">
        <w:t>The</w:t>
      </w:r>
      <w:r>
        <w:t xml:space="preserve"> </w:t>
      </w:r>
      <w:r w:rsidRPr="000E4AFB">
        <w:rPr>
          <w:i/>
        </w:rPr>
        <w:t>School Leader Survey</w:t>
      </w:r>
      <w:r>
        <w:t xml:space="preserve"> was s</w:t>
      </w:r>
      <w:r w:rsidR="00593400">
        <w:t xml:space="preserve">imilar in format and content to </w:t>
      </w:r>
      <w:r w:rsidR="0037032F">
        <w:t xml:space="preserve">the </w:t>
      </w:r>
      <w:r>
        <w:t>district leader survey. T</w:t>
      </w:r>
      <w:r w:rsidR="00593400">
        <w:t xml:space="preserve">he </w:t>
      </w:r>
      <w:r>
        <w:t>survey</w:t>
      </w:r>
      <w:r w:rsidR="00593400">
        <w:t xml:space="preserve"> also included modules to gather information about two specific core DSAC services—Learning Walkthroughs, Conditions for School Effectiveness self-assessments—from schools that</w:t>
      </w:r>
      <w:r>
        <w:t xml:space="preserve"> had utilized these services, since</w:t>
      </w:r>
      <w:r w:rsidR="00593400">
        <w:t xml:space="preserve"> school leaders were frequently identified as the primary informant group for </w:t>
      </w:r>
      <w:r>
        <w:t>these services</w:t>
      </w:r>
      <w:r w:rsidR="00593400">
        <w:t>. Recipients included principals and assistant principals identified by DSACs as key informants regarding their work in schools. In total, 84 school leaders responded from a total of 75 schools, reflecting estimated response rates of 64% for respondents overall and 65% for schools</w:t>
      </w:r>
      <w:r w:rsidR="00593400" w:rsidRPr="00EB212D">
        <w:t xml:space="preserve">. </w:t>
      </w:r>
      <w:r w:rsidR="00774818">
        <w:t>In those cases where more than one individual responded from a school, the evaluation team identified a “primary” respondent, typically the principal.</w:t>
      </w:r>
    </w:p>
    <w:p w:rsidR="008A5F6D" w:rsidRDefault="00593400" w:rsidP="00CE1400">
      <w:pPr>
        <w:pStyle w:val="ListParagraph"/>
        <w:numPr>
          <w:ilvl w:val="0"/>
          <w:numId w:val="7"/>
        </w:numPr>
        <w:spacing w:after="60"/>
        <w:contextualSpacing w:val="0"/>
      </w:pPr>
      <w:r>
        <w:t xml:space="preserve">The </w:t>
      </w:r>
      <w:r w:rsidRPr="000E4AFB">
        <w:rPr>
          <w:i/>
        </w:rPr>
        <w:t>Data Services Survey</w:t>
      </w:r>
      <w:r>
        <w:t xml:space="preserve"> was </w:t>
      </w:r>
      <w:r w:rsidR="008A5F6D">
        <w:t>designed</w:t>
      </w:r>
      <w:r>
        <w:t xml:space="preserve"> to measure the </w:t>
      </w:r>
      <w:r w:rsidR="008A5F6D">
        <w:t>utilization</w:t>
      </w:r>
      <w:r>
        <w:t xml:space="preserve"> and impact of</w:t>
      </w:r>
      <w:r w:rsidR="00774818">
        <w:t xml:space="preserve"> services</w:t>
      </w:r>
      <w:r w:rsidR="000E4AFB">
        <w:t xml:space="preserve"> related to</w:t>
      </w:r>
      <w:r>
        <w:t xml:space="preserve"> effective data use. </w:t>
      </w:r>
      <w:r w:rsidR="008A5F6D">
        <w:t xml:space="preserve">Minor revisions were made to the instrument in SY13 to reflect new aspects of data-related work </w:t>
      </w:r>
      <w:r w:rsidR="008A5F6D">
        <w:lastRenderedPageBreak/>
        <w:t>and associated impacts. Survey invitations went out to district and school staff identified by DSACs as direct recipients of data services. Once district and school leader survey invitees were excluded only 33 individuals remained. Of them, 30 responded reflecting a 91% response rate. In order to supplement those responses, many of the questions from</w:t>
      </w:r>
      <w:r w:rsidR="0037032F">
        <w:t xml:space="preserve"> this survey were added to the district and s</w:t>
      </w:r>
      <w:r w:rsidR="008A5F6D">
        <w:t xml:space="preserve">chool leader surveys. </w:t>
      </w:r>
    </w:p>
    <w:p w:rsidR="00617926" w:rsidRDefault="00593400" w:rsidP="00CE1400">
      <w:pPr>
        <w:pStyle w:val="ListParagraph"/>
        <w:numPr>
          <w:ilvl w:val="0"/>
          <w:numId w:val="7"/>
        </w:numPr>
        <w:spacing w:after="120"/>
        <w:contextualSpacing w:val="0"/>
      </w:pPr>
      <w:r>
        <w:t xml:space="preserve">The </w:t>
      </w:r>
      <w:r w:rsidRPr="008A5F6D">
        <w:rPr>
          <w:i/>
        </w:rPr>
        <w:t>Content Area Services Survey</w:t>
      </w:r>
      <w:r>
        <w:t xml:space="preserve"> was focused on the implementation and impact of services provided by DSACs to support planning </w:t>
      </w:r>
      <w:r w:rsidR="008A5F6D">
        <w:t xml:space="preserve">related to </w:t>
      </w:r>
      <w:r>
        <w:t xml:space="preserve">implementation of the </w:t>
      </w:r>
      <w:r w:rsidR="008A5F6D">
        <w:t>revised curriculum frameworks</w:t>
      </w:r>
      <w:r>
        <w:t xml:space="preserve"> and improving classroom instruction in mathematics and </w:t>
      </w:r>
      <w:r w:rsidR="008A5F6D">
        <w:t>literacy</w:t>
      </w:r>
      <w:r>
        <w:t>.</w:t>
      </w:r>
      <w:r w:rsidRPr="00B72D05">
        <w:t xml:space="preserve"> </w:t>
      </w:r>
      <w:r w:rsidR="00617926">
        <w:t>Survey invitations went out to district and school staff identified by DSACs as direct recipients of content area services. In total, 33 educators responded reflecting an estimated response rate of 72%.</w:t>
      </w:r>
    </w:p>
    <w:p w:rsidR="00B21980" w:rsidRDefault="002C2A8A" w:rsidP="00B21980">
      <w:pPr>
        <w:rPr>
          <w:rFonts w:eastAsia="Times New Roman"/>
          <w:color w:val="auto"/>
        </w:rPr>
      </w:pPr>
      <w:r>
        <w:t xml:space="preserve">In June 2013, UMDI conducted brief </w:t>
      </w:r>
      <w:r w:rsidRPr="005E75A2">
        <w:rPr>
          <w:i/>
        </w:rPr>
        <w:t>follow-up phone interviews</w:t>
      </w:r>
      <w:r>
        <w:t xml:space="preserve"> with 14 district leaders and 10 school leaders who had volunteered through the survey process</w:t>
      </w:r>
      <w:r w:rsidR="0037032F">
        <w:rPr>
          <w:rStyle w:val="FootnoteReference"/>
          <w:rFonts w:eastAsia="Times New Roman"/>
          <w:color w:val="auto"/>
        </w:rPr>
        <w:footnoteReference w:id="6"/>
      </w:r>
      <w:r>
        <w:t xml:space="preserve">. Interviewees represented 18 DSAC districts from five of the six regions. </w:t>
      </w:r>
      <w:r w:rsidR="00B21980">
        <w:rPr>
          <w:rFonts w:eastAsia="Times New Roman"/>
          <w:color w:val="auto"/>
        </w:rPr>
        <w:t>T</w:t>
      </w:r>
      <w:r w:rsidR="00B21980" w:rsidRPr="00803D11">
        <w:rPr>
          <w:rFonts w:eastAsia="Times New Roman"/>
          <w:color w:val="auto"/>
        </w:rPr>
        <w:t>he</w:t>
      </w:r>
      <w:r w:rsidR="00B21980">
        <w:rPr>
          <w:rFonts w:eastAsia="Times New Roman"/>
          <w:color w:val="auto"/>
        </w:rPr>
        <w:t>se</w:t>
      </w:r>
      <w:r w:rsidR="00B21980" w:rsidRPr="00803D11">
        <w:rPr>
          <w:rFonts w:eastAsia="Times New Roman"/>
          <w:color w:val="auto"/>
        </w:rPr>
        <w:t xml:space="preserve"> </w:t>
      </w:r>
      <w:r w:rsidR="00B21980">
        <w:rPr>
          <w:rFonts w:eastAsia="Times New Roman"/>
          <w:color w:val="auto"/>
        </w:rPr>
        <w:t>interviews were inten</w:t>
      </w:r>
      <w:r>
        <w:rPr>
          <w:rFonts w:eastAsia="Times New Roman"/>
          <w:color w:val="auto"/>
        </w:rPr>
        <w:t>ded to obtain information about</w:t>
      </w:r>
      <w:r w:rsidR="00B21980" w:rsidRPr="00803D11">
        <w:rPr>
          <w:rFonts w:eastAsia="Times New Roman"/>
          <w:color w:val="auto"/>
        </w:rPr>
        <w:t xml:space="preserve"> the extent to which DSACs have helped districts integrate new ESE initiatives into their </w:t>
      </w:r>
      <w:r>
        <w:rPr>
          <w:rFonts w:eastAsia="Times New Roman"/>
          <w:color w:val="auto"/>
        </w:rPr>
        <w:t>improvement efforts and</w:t>
      </w:r>
      <w:r w:rsidR="00B21980">
        <w:rPr>
          <w:rFonts w:eastAsia="Times New Roman"/>
          <w:color w:val="auto"/>
        </w:rPr>
        <w:t xml:space="preserve"> </w:t>
      </w:r>
      <w:r w:rsidR="00B21980" w:rsidRPr="00803D11">
        <w:rPr>
          <w:rFonts w:eastAsia="Times New Roman"/>
          <w:color w:val="auto"/>
        </w:rPr>
        <w:t>classr</w:t>
      </w:r>
      <w:r w:rsidR="009B7617">
        <w:rPr>
          <w:rFonts w:eastAsia="Times New Roman"/>
          <w:color w:val="auto"/>
        </w:rPr>
        <w:t xml:space="preserve">oom-level changes resulting </w:t>
      </w:r>
      <w:r w:rsidR="00315D56">
        <w:rPr>
          <w:rFonts w:eastAsia="Times New Roman"/>
          <w:color w:val="auto"/>
        </w:rPr>
        <w:t xml:space="preserve">from DSAC support. </w:t>
      </w:r>
      <w:r w:rsidR="00B21980" w:rsidRPr="00B16D5F">
        <w:t>All interviews conducted for the evaluation were</w:t>
      </w:r>
      <w:r w:rsidR="00B21980">
        <w:t xml:space="preserve"> recorded and</w:t>
      </w:r>
      <w:r w:rsidR="00B21980" w:rsidRPr="00B16D5F">
        <w:t xml:space="preserve"> </w:t>
      </w:r>
      <w:r w:rsidR="00B21980">
        <w:t>summarized</w:t>
      </w:r>
      <w:r w:rsidR="00B21980" w:rsidRPr="00B16D5F">
        <w:t>.</w:t>
      </w:r>
      <w:r w:rsidR="00B21980">
        <w:t xml:space="preserve"> </w:t>
      </w:r>
      <w:r w:rsidR="00B21980">
        <w:rPr>
          <w:rFonts w:eastAsia="Times New Roman"/>
          <w:color w:val="auto"/>
        </w:rPr>
        <w:t xml:space="preserve">It should be noted that UMDI had originally intended to conduct a more robust interview phase in the fall of 2012, but at ESE’s request, shifted those resources into a greater degree of survey revision </w:t>
      </w:r>
      <w:r w:rsidR="009B7617">
        <w:rPr>
          <w:rFonts w:eastAsia="Times New Roman"/>
          <w:color w:val="auto"/>
        </w:rPr>
        <w:t xml:space="preserve">supplemented by these more limited </w:t>
      </w:r>
      <w:r w:rsidR="00B21980">
        <w:rPr>
          <w:rFonts w:eastAsia="Times New Roman"/>
          <w:color w:val="auto"/>
        </w:rPr>
        <w:t>follow-up interviews.</w:t>
      </w:r>
    </w:p>
    <w:p w:rsidR="00B21980" w:rsidRDefault="009B7617" w:rsidP="00B21980">
      <w:pPr>
        <w:spacing w:after="0" w:line="240" w:lineRule="auto"/>
        <w:contextualSpacing/>
      </w:pPr>
      <w:r>
        <w:t xml:space="preserve">Finally, UMDI reviewed available </w:t>
      </w:r>
      <w:r w:rsidRPr="005E75A2">
        <w:rPr>
          <w:i/>
        </w:rPr>
        <w:t>DSAC program document</w:t>
      </w:r>
      <w:r w:rsidR="005E75A2" w:rsidRPr="005E75A2">
        <w:rPr>
          <w:i/>
        </w:rPr>
        <w:t>ation</w:t>
      </w:r>
      <w:r>
        <w:t xml:space="preserve"> including district activity reports, meeting agendas and notes, grant allocation information and professional development data. </w:t>
      </w:r>
      <w:r w:rsidR="009A08D0">
        <w:t>Given that DSAC was in the midst of transitioning to a new format for tracking Initiative activity not all of the activity reports contained update</w:t>
      </w:r>
      <w:r w:rsidR="00B95C68">
        <w:t>d</w:t>
      </w:r>
      <w:r w:rsidR="009A08D0">
        <w:t xml:space="preserve"> information. This necessitated follow-up conversations with </w:t>
      </w:r>
      <w:r>
        <w:t xml:space="preserve">each of </w:t>
      </w:r>
      <w:r w:rsidR="009A08D0">
        <w:t xml:space="preserve">the six Regional Area Directors, which </w:t>
      </w:r>
      <w:r>
        <w:t xml:space="preserve">were helpful in addressing gaps in the documentation and building a stronger understanding of the support activities provided by each region. Through those discussions it became apparent that there had been some important changes in DSAC work for SY13. As a result, UMDI also held a phone meeting with ESE program staff to more fully understand the context for the work and any changes planned for SY14. </w:t>
      </w:r>
    </w:p>
    <w:p w:rsidR="009A08D0" w:rsidRDefault="009A08D0" w:rsidP="00B21980">
      <w:pPr>
        <w:spacing w:after="0" w:line="240" w:lineRule="auto"/>
        <w:contextualSpacing/>
      </w:pPr>
    </w:p>
    <w:p w:rsidR="0041535D" w:rsidRDefault="0041535D" w:rsidP="0041535D">
      <w:pPr>
        <w:keepNext/>
        <w:rPr>
          <w:rFonts w:ascii="Arial" w:hAnsi="Arial"/>
          <w:b/>
        </w:rPr>
      </w:pPr>
      <w:r w:rsidRPr="00167508">
        <w:rPr>
          <w:rFonts w:ascii="Arial" w:hAnsi="Arial"/>
          <w:b/>
        </w:rPr>
        <w:t>Report Content and Organization</w:t>
      </w:r>
    </w:p>
    <w:p w:rsidR="0041535D" w:rsidRDefault="00B21980" w:rsidP="00315D56">
      <w:pPr>
        <w:spacing w:after="120" w:line="240" w:lineRule="auto"/>
      </w:pPr>
      <w:r>
        <w:t xml:space="preserve">This evaluation report emphasizes progress at the end of SY13 and focuses on documenting the ongoing implementation of the Initiative, assessing client satisfaction, and presenting summative data relative to intermediate outcomes of the Initiative on DSAC-engaged districts and schools. </w:t>
      </w:r>
      <w:r w:rsidR="0041535D">
        <w:t xml:space="preserve">It is organized into </w:t>
      </w:r>
      <w:r w:rsidR="005E75A2">
        <w:t>four</w:t>
      </w:r>
      <w:r w:rsidR="0041535D">
        <w:t xml:space="preserve"> main sections, covering the following topics:</w:t>
      </w:r>
    </w:p>
    <w:p w:rsidR="005E75A2" w:rsidRDefault="0041535D" w:rsidP="00CE1400">
      <w:pPr>
        <w:pStyle w:val="ListParagraph"/>
        <w:numPr>
          <w:ilvl w:val="0"/>
          <w:numId w:val="4"/>
        </w:numPr>
        <w:spacing w:after="60" w:line="240" w:lineRule="auto"/>
        <w:contextualSpacing w:val="0"/>
      </w:pPr>
      <w:r>
        <w:rPr>
          <w:i/>
        </w:rPr>
        <w:t xml:space="preserve">DSAC </w:t>
      </w:r>
      <w:r w:rsidR="005E75A2">
        <w:rPr>
          <w:i/>
        </w:rPr>
        <w:t>Foundational Services</w:t>
      </w:r>
      <w:r>
        <w:t>, which describes</w:t>
      </w:r>
      <w:r w:rsidRPr="00021648">
        <w:t xml:space="preserve"> DSAC activities</w:t>
      </w:r>
      <w:r w:rsidR="005E75A2">
        <w:t xml:space="preserve"> within each of the four foundational services areas, the level of utilization among priority districts, and educators’ perceptions of the relevance, quality</w:t>
      </w:r>
      <w:r w:rsidR="00FA3852">
        <w:t>,</w:t>
      </w:r>
      <w:r w:rsidR="005E75A2">
        <w:t xml:space="preserve"> and usefulness of those offerings. </w:t>
      </w:r>
    </w:p>
    <w:p w:rsidR="00F32B6D" w:rsidRPr="00F32B6D" w:rsidRDefault="00F32B6D" w:rsidP="00CE1400">
      <w:pPr>
        <w:pStyle w:val="ListParagraph"/>
        <w:numPr>
          <w:ilvl w:val="0"/>
          <w:numId w:val="4"/>
        </w:numPr>
        <w:spacing w:after="60" w:line="240" w:lineRule="auto"/>
        <w:contextualSpacing w:val="0"/>
        <w:rPr>
          <w:i/>
        </w:rPr>
      </w:pPr>
      <w:r w:rsidRPr="00F32B6D">
        <w:rPr>
          <w:i/>
        </w:rPr>
        <w:t>Overall Perceptions of DSAC Assistance</w:t>
      </w:r>
      <w:r>
        <w:t>, which describes overall perceptions of relevance and quality</w:t>
      </w:r>
      <w:r w:rsidR="00FA3852">
        <w:t>.</w:t>
      </w:r>
    </w:p>
    <w:p w:rsidR="0041535D" w:rsidRDefault="005E75A2" w:rsidP="00CE1400">
      <w:pPr>
        <w:pStyle w:val="ListParagraph"/>
        <w:numPr>
          <w:ilvl w:val="0"/>
          <w:numId w:val="4"/>
        </w:numPr>
        <w:spacing w:after="60" w:line="240" w:lineRule="auto"/>
        <w:contextualSpacing w:val="0"/>
      </w:pPr>
      <w:r>
        <w:rPr>
          <w:i/>
        </w:rPr>
        <w:t>Impact on Participating Districts and Schools,</w:t>
      </w:r>
      <w:r w:rsidR="0041535D" w:rsidRPr="00C72C17">
        <w:rPr>
          <w:i/>
        </w:rPr>
        <w:t xml:space="preserve"> </w:t>
      </w:r>
      <w:r w:rsidR="0041535D">
        <w:t xml:space="preserve">which describes perceived impacts of the DSAC Initiative </w:t>
      </w:r>
      <w:r>
        <w:t xml:space="preserve">overall and </w:t>
      </w:r>
      <w:r w:rsidR="0041535D">
        <w:t xml:space="preserve">in the following areas: leadership and planning, </w:t>
      </w:r>
      <w:r>
        <w:t>effective data use</w:t>
      </w:r>
      <w:r w:rsidR="0041535D">
        <w:t xml:space="preserve">, curriculum and </w:t>
      </w:r>
      <w:r>
        <w:t>instruction</w:t>
      </w:r>
      <w:r w:rsidR="0041535D">
        <w:t xml:space="preserve">, </w:t>
      </w:r>
      <w:r>
        <w:t>and professional staff culture</w:t>
      </w:r>
      <w:r w:rsidR="00FA3852">
        <w:t>.</w:t>
      </w:r>
    </w:p>
    <w:p w:rsidR="0041535D" w:rsidRDefault="005E75A2" w:rsidP="00CE1400">
      <w:pPr>
        <w:pStyle w:val="ListParagraph"/>
        <w:numPr>
          <w:ilvl w:val="0"/>
          <w:numId w:val="4"/>
        </w:numPr>
        <w:spacing w:after="60" w:line="240" w:lineRule="auto"/>
        <w:contextualSpacing w:val="0"/>
      </w:pPr>
      <w:r>
        <w:rPr>
          <w:i/>
        </w:rPr>
        <w:t>Support for</w:t>
      </w:r>
      <w:r w:rsidR="0041535D">
        <w:rPr>
          <w:i/>
        </w:rPr>
        <w:t xml:space="preserve"> ESE Priorities, </w:t>
      </w:r>
      <w:r w:rsidR="0041535D">
        <w:t>which summarizes district and school leaders’ perceptions of the impact of the DSAC on the dissemination of ESE information and resources</w:t>
      </w:r>
      <w:r w:rsidR="00FA3852">
        <w:t>,</w:t>
      </w:r>
      <w:r w:rsidR="0041535D">
        <w:t xml:space="preserve"> and the contribution of the DSAC to the integration </w:t>
      </w:r>
      <w:r>
        <w:t>of new</w:t>
      </w:r>
      <w:r w:rsidR="0041535D">
        <w:t xml:space="preserve"> ESE reforms into local improvement efforts. </w:t>
      </w:r>
    </w:p>
    <w:p w:rsidR="007E4538" w:rsidRPr="005E75A2" w:rsidRDefault="0041535D" w:rsidP="00CE1400">
      <w:pPr>
        <w:pStyle w:val="ListParagraph"/>
        <w:numPr>
          <w:ilvl w:val="0"/>
          <w:numId w:val="4"/>
        </w:numPr>
        <w:spacing w:after="60" w:line="240" w:lineRule="auto"/>
        <w:contextualSpacing w:val="0"/>
        <w:rPr>
          <w:rFonts w:eastAsia="Times New Roman"/>
          <w:color w:val="auto"/>
        </w:rPr>
        <w:sectPr w:rsidR="007E4538" w:rsidRPr="005E75A2" w:rsidSect="00DE0A2A">
          <w:headerReference w:type="default" r:id="rId25"/>
          <w:type w:val="continuous"/>
          <w:pgSz w:w="12240" w:h="15840"/>
          <w:pgMar w:top="720" w:right="1152" w:bottom="720" w:left="1152" w:header="720" w:footer="360" w:gutter="0"/>
          <w:cols w:space="720"/>
        </w:sectPr>
      </w:pPr>
      <w:r w:rsidRPr="005E75A2">
        <w:rPr>
          <w:i/>
        </w:rPr>
        <w:t xml:space="preserve">Conclusion, </w:t>
      </w:r>
      <w:r>
        <w:t>which offers a</w:t>
      </w:r>
      <w:r w:rsidR="009126D4">
        <w:t xml:space="preserve"> brief summary and</w:t>
      </w:r>
      <w:r w:rsidR="005E75A2">
        <w:t xml:space="preserve"> reflection on </w:t>
      </w:r>
      <w:r w:rsidR="009126D4">
        <w:t>the evaluation findings</w:t>
      </w:r>
    </w:p>
    <w:p w:rsidR="005D49BA" w:rsidRDefault="005D49BA">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47" w:name="_Toc308452262"/>
      <w:bookmarkStart w:id="48" w:name="_Toc333328145"/>
      <w:bookmarkStart w:id="49" w:name="_Toc364937496"/>
      <w:bookmarkStart w:id="50" w:name="_Toc166076926"/>
      <w:bookmarkStart w:id="51" w:name="_Toc289861967"/>
      <w:r>
        <w:rPr>
          <w:rFonts w:eastAsia="Times New Roman"/>
          <w:bCs/>
          <w:color w:val="auto"/>
        </w:rPr>
        <w:lastRenderedPageBreak/>
        <w:t xml:space="preserve">DSAC </w:t>
      </w:r>
      <w:bookmarkEnd w:id="47"/>
      <w:bookmarkEnd w:id="48"/>
      <w:r w:rsidR="005E75A2">
        <w:rPr>
          <w:rFonts w:eastAsia="Times New Roman"/>
          <w:bCs/>
          <w:color w:val="auto"/>
        </w:rPr>
        <w:t>Foundational Services</w:t>
      </w:r>
      <w:bookmarkEnd w:id="49"/>
    </w:p>
    <w:p w:rsidR="005D49BA" w:rsidRDefault="005D49BA" w:rsidP="004B1C5B">
      <w:pPr>
        <w:spacing w:after="0" w:line="240" w:lineRule="auto"/>
      </w:pPr>
    </w:p>
    <w:p w:rsidR="0088798F" w:rsidRPr="009C4E61" w:rsidRDefault="009C4E61" w:rsidP="00D42DC9">
      <w:pPr>
        <w:spacing w:after="60"/>
        <w:rPr>
          <w:b/>
          <w:i/>
        </w:rPr>
      </w:pPr>
      <w:r w:rsidRPr="006D7C75">
        <w:t xml:space="preserve">In collaboration with partner organizations, DSACs </w:t>
      </w:r>
      <w:r>
        <w:t>emphasize</w:t>
      </w:r>
      <w:r w:rsidRPr="006D7C75">
        <w:t xml:space="preserve"> the </w:t>
      </w:r>
      <w:r>
        <w:t xml:space="preserve">development of district and school capacity </w:t>
      </w:r>
      <w:r w:rsidRPr="006D7C75">
        <w:t>to accelerate and su</w:t>
      </w:r>
      <w:r>
        <w:t xml:space="preserve">stain improvement and leverage </w:t>
      </w:r>
      <w:r w:rsidRPr="006D7C75">
        <w:t>the knowledge, skills, and expertise of local educators to address shared needs</w:t>
      </w:r>
      <w:r>
        <w:t xml:space="preserve"> in the context of a changing statewide education landscape. </w:t>
      </w:r>
      <w:r w:rsidR="0041535D" w:rsidRPr="006D7C75">
        <w:t>DSAC</w:t>
      </w:r>
      <w:r w:rsidR="00D87532">
        <w:t xml:space="preserve"> </w:t>
      </w:r>
      <w:r w:rsidRPr="006D7C75">
        <w:t>consults</w:t>
      </w:r>
      <w:r w:rsidR="0041535D" w:rsidRPr="006D7C75">
        <w:t xml:space="preserve"> with districts to identify and provide </w:t>
      </w:r>
      <w:r w:rsidR="0088798F">
        <w:t>tailored assistance with activities drawn from f</w:t>
      </w:r>
      <w:r w:rsidR="00F20F3E">
        <w:t>o</w:t>
      </w:r>
      <w:r w:rsidR="00FA3852">
        <w:t>ur foundational services areas:</w:t>
      </w:r>
    </w:p>
    <w:p w:rsidR="0088798F" w:rsidRDefault="0088798F" w:rsidP="00CE1400">
      <w:pPr>
        <w:pStyle w:val="ListParagraph"/>
        <w:numPr>
          <w:ilvl w:val="0"/>
          <w:numId w:val="5"/>
        </w:numPr>
        <w:spacing w:after="60"/>
        <w:contextualSpacing w:val="0"/>
      </w:pPr>
      <w:r>
        <w:t>Planning and Implementation Strategies</w:t>
      </w:r>
    </w:p>
    <w:p w:rsidR="0088798F" w:rsidRDefault="0088798F" w:rsidP="00CE1400">
      <w:pPr>
        <w:pStyle w:val="ListParagraph"/>
        <w:numPr>
          <w:ilvl w:val="0"/>
          <w:numId w:val="5"/>
        </w:numPr>
        <w:spacing w:after="60"/>
        <w:contextualSpacing w:val="0"/>
      </w:pPr>
      <w:r>
        <w:t>Enhancing Capacity to Implement and Sustain Effective Practices</w:t>
      </w:r>
    </w:p>
    <w:p w:rsidR="0088798F" w:rsidRDefault="0088798F" w:rsidP="00CE1400">
      <w:pPr>
        <w:pStyle w:val="ListParagraph"/>
        <w:numPr>
          <w:ilvl w:val="0"/>
          <w:numId w:val="5"/>
        </w:numPr>
        <w:spacing w:after="60"/>
        <w:contextualSpacing w:val="0"/>
      </w:pPr>
      <w:r>
        <w:t>Professional Learning Networks</w:t>
      </w:r>
    </w:p>
    <w:p w:rsidR="0088798F" w:rsidRDefault="0088798F" w:rsidP="00CE1400">
      <w:pPr>
        <w:pStyle w:val="ListParagraph"/>
        <w:numPr>
          <w:ilvl w:val="0"/>
          <w:numId w:val="5"/>
        </w:numPr>
      </w:pPr>
      <w:r>
        <w:t>Funding and Resource Allocation</w:t>
      </w:r>
    </w:p>
    <w:p w:rsidR="00F20F3E" w:rsidRPr="00B049C5" w:rsidRDefault="009B574A" w:rsidP="005F4304">
      <w:pPr>
        <w:keepNext/>
        <w:spacing w:after="0"/>
        <w:rPr>
          <w:highlight w:val="yellow"/>
        </w:rPr>
      </w:pPr>
      <w:r w:rsidRPr="00CE1400">
        <w:t>While this list of foundational services has</w:t>
      </w:r>
      <w:r w:rsidR="00DD1994" w:rsidRPr="00CE1400">
        <w:t xml:space="preserve"> rema</w:t>
      </w:r>
      <w:r w:rsidR="001C1E1D" w:rsidRPr="00CE1400">
        <w:t>ined relatively stable</w:t>
      </w:r>
      <w:r w:rsidR="00493CE4" w:rsidRPr="00CE1400">
        <w:t xml:space="preserve"> over time</w:t>
      </w:r>
      <w:r w:rsidR="00DD1994" w:rsidRPr="00CE1400">
        <w:t>,</w:t>
      </w:r>
      <w:r w:rsidR="001C1E1D" w:rsidRPr="00CE1400">
        <w:t xml:space="preserve"> services emp</w:t>
      </w:r>
      <w:r w:rsidR="00B049C5" w:rsidRPr="00CE1400">
        <w:t>hasized on a statewide level</w:t>
      </w:r>
      <w:r w:rsidR="001C1E1D" w:rsidRPr="00CE1400">
        <w:t xml:space="preserve"> shift </w:t>
      </w:r>
      <w:r w:rsidR="002D60FF">
        <w:t xml:space="preserve">from year to year </w:t>
      </w:r>
      <w:r w:rsidR="00DF0406" w:rsidRPr="00CE1400">
        <w:t xml:space="preserve">due to </w:t>
      </w:r>
      <w:r w:rsidR="00F413DC" w:rsidRPr="00CE1400">
        <w:t xml:space="preserve">the </w:t>
      </w:r>
      <w:r w:rsidR="001C1E1D" w:rsidRPr="00CE1400">
        <w:t xml:space="preserve">maturation of the </w:t>
      </w:r>
      <w:r w:rsidR="00493CE4" w:rsidRPr="00CE1400">
        <w:t>work</w:t>
      </w:r>
      <w:r w:rsidR="001C1E1D" w:rsidRPr="00CE1400">
        <w:t xml:space="preserve">. </w:t>
      </w:r>
      <w:r w:rsidR="00B049C5" w:rsidRPr="00CE1400">
        <w:t>R</w:t>
      </w:r>
      <w:r w:rsidR="001C1E1D" w:rsidRPr="00CE1400">
        <w:t>egional</w:t>
      </w:r>
      <w:r w:rsidR="00DD1994" w:rsidRPr="00CE1400">
        <w:t xml:space="preserve"> variations </w:t>
      </w:r>
      <w:r w:rsidR="001C1E1D" w:rsidRPr="00CE1400">
        <w:t>also</w:t>
      </w:r>
      <w:r w:rsidR="00493CE4" w:rsidRPr="00CE1400">
        <w:t xml:space="preserve"> exist </w:t>
      </w:r>
      <w:r w:rsidR="001C1E1D" w:rsidRPr="00CE1400">
        <w:t>based on</w:t>
      </w:r>
      <w:r w:rsidR="009E5E55" w:rsidRPr="00CE1400">
        <w:t xml:space="preserve"> </w:t>
      </w:r>
      <w:r w:rsidR="00383A87" w:rsidRPr="00CE1400">
        <w:t xml:space="preserve">the identified </w:t>
      </w:r>
      <w:r w:rsidR="009E5E55" w:rsidRPr="00CE1400">
        <w:t>needs</w:t>
      </w:r>
      <w:r w:rsidR="00383A87" w:rsidRPr="00CE1400">
        <w:t xml:space="preserve"> of the districts within each region as well as the </w:t>
      </w:r>
      <w:r w:rsidR="00F413DC" w:rsidRPr="00CE1400">
        <w:t>approach</w:t>
      </w:r>
      <w:r w:rsidR="00383A87" w:rsidRPr="00CE1400">
        <w:t xml:space="preserve"> of each DSAC</w:t>
      </w:r>
      <w:r w:rsidR="00B049C5" w:rsidRPr="00CE1400">
        <w:t xml:space="preserve"> </w:t>
      </w:r>
      <w:r w:rsidR="00383A87" w:rsidRPr="00CE1400">
        <w:t>to the work</w:t>
      </w:r>
      <w:r w:rsidR="00DD1994" w:rsidRPr="00CE1400">
        <w:t>.</w:t>
      </w:r>
      <w:r w:rsidR="00DD1994" w:rsidRPr="000C7B35">
        <w:t xml:space="preserve"> </w:t>
      </w:r>
      <w:r w:rsidR="00F20F3E" w:rsidRPr="00535945">
        <w:t>Th</w:t>
      </w:r>
      <w:r w:rsidR="00F20F3E">
        <w:t>is section includes a brief description of the types of services available in each area and draws on evaluation data to reflect on the level of service utilization and perceptions of quality among DSAC priority districts</w:t>
      </w:r>
      <w:r w:rsidR="009754FF">
        <w:t>.</w:t>
      </w:r>
      <w:r w:rsidR="00FA3852">
        <w:rPr>
          <w:rStyle w:val="FootnoteReference"/>
        </w:rPr>
        <w:footnoteReference w:id="7"/>
      </w:r>
    </w:p>
    <w:p w:rsidR="009C4E61" w:rsidRPr="00A202A2" w:rsidRDefault="00F34BFD" w:rsidP="005F4304">
      <w:pPr>
        <w:keepNext/>
        <w:spacing w:before="240"/>
        <w:rPr>
          <w:rFonts w:ascii="Arial" w:hAnsi="Arial" w:cs="Arial"/>
          <w:b/>
        </w:rPr>
      </w:pPr>
      <w:bookmarkStart w:id="52" w:name="_Toc364937497"/>
      <w:r w:rsidRPr="00866FF4">
        <w:rPr>
          <w:rStyle w:val="Heading2Char"/>
        </w:rPr>
        <w:t>Planning and Implementation Strategie</w:t>
      </w:r>
      <w:r w:rsidRPr="005C0191">
        <w:rPr>
          <w:rStyle w:val="Heading2Char"/>
        </w:rPr>
        <w:t>s</w:t>
      </w:r>
      <w:bookmarkEnd w:id="52"/>
      <w:r w:rsidR="009C4E61" w:rsidRPr="005C0191">
        <w:rPr>
          <w:b/>
        </w:rPr>
        <w:t>:</w:t>
      </w:r>
      <w:r w:rsidR="009C4E61">
        <w:rPr>
          <w:rFonts w:ascii="Arial" w:hAnsi="Arial" w:cs="Arial"/>
          <w:b/>
        </w:rPr>
        <w:t xml:space="preserve"> </w:t>
      </w:r>
      <w:r w:rsidR="009C4E61" w:rsidRPr="00A202A2">
        <w:rPr>
          <w:i/>
          <w:iCs/>
        </w:rPr>
        <w:t>Supporting Self-Assessment, Improvement Planning</w:t>
      </w:r>
      <w:r w:rsidR="00FA3852">
        <w:rPr>
          <w:i/>
          <w:iCs/>
        </w:rPr>
        <w:t>,</w:t>
      </w:r>
      <w:r w:rsidR="009C4E61" w:rsidRPr="00A202A2">
        <w:rPr>
          <w:i/>
          <w:iCs/>
        </w:rPr>
        <w:t xml:space="preserve"> and Systems for Plan Implementation and Monitoring</w:t>
      </w:r>
    </w:p>
    <w:p w:rsidR="009C4E61" w:rsidRDefault="00F20F3E" w:rsidP="00672FCD">
      <w:pPr>
        <w:widowControl w:val="0"/>
        <w:autoSpaceDE w:val="0"/>
        <w:autoSpaceDN w:val="0"/>
        <w:adjustRightInd w:val="0"/>
        <w:spacing w:after="120"/>
      </w:pPr>
      <w:r>
        <w:t>DSAC describes the first foundational services area as</w:t>
      </w:r>
      <w:r w:rsidR="00A202A2">
        <w:t xml:space="preserve"> </w:t>
      </w:r>
      <w:r w:rsidRPr="00A202A2">
        <w:t xml:space="preserve">focused planning for implementing </w:t>
      </w:r>
      <w:r w:rsidR="00A202A2" w:rsidRPr="00A202A2">
        <w:t xml:space="preserve">a small set of focused, </w:t>
      </w:r>
      <w:r w:rsidR="00FA3852">
        <w:t>high-</w:t>
      </w:r>
      <w:r w:rsidRPr="00A202A2">
        <w:t>leverage strategies</w:t>
      </w:r>
      <w:r w:rsidR="00A202A2" w:rsidRPr="00A202A2">
        <w:t xml:space="preserve"> that have direct impact on student learning.</w:t>
      </w:r>
      <w:r w:rsidR="00A202A2">
        <w:rPr>
          <w:i/>
        </w:rPr>
        <w:t xml:space="preserve"> </w:t>
      </w:r>
      <w:r w:rsidR="00A202A2">
        <w:t>Assistance activities include:</w:t>
      </w:r>
    </w:p>
    <w:p w:rsidR="00A202A2" w:rsidRDefault="00A202A2" w:rsidP="00CE1400">
      <w:pPr>
        <w:pStyle w:val="ListParagraph"/>
        <w:widowControl w:val="0"/>
        <w:numPr>
          <w:ilvl w:val="0"/>
          <w:numId w:val="6"/>
        </w:numPr>
        <w:autoSpaceDE w:val="0"/>
        <w:autoSpaceDN w:val="0"/>
        <w:adjustRightInd w:val="0"/>
        <w:spacing w:after="120"/>
        <w:contextualSpacing w:val="0"/>
      </w:pPr>
      <w:r w:rsidRPr="00A202A2">
        <w:rPr>
          <w:b/>
        </w:rPr>
        <w:t>Focused District Planning for Accelerating Student Learning</w:t>
      </w:r>
      <w:r>
        <w:t xml:space="preserve"> – Defining a narrow set of strategic objectives, identifying and implementing well-defined initiatives to meet the objectives</w:t>
      </w:r>
      <w:r w:rsidR="008171F2">
        <w:t>,</w:t>
      </w:r>
      <w:r>
        <w:t xml:space="preserve"> and systematically monitoring the implementation and impact of those initiatives. </w:t>
      </w:r>
      <w:r w:rsidR="00F64520">
        <w:t>A key resource for this support is the</w:t>
      </w:r>
      <w:r w:rsidR="00FD3D94">
        <w:t xml:space="preserve"> newly developed</w:t>
      </w:r>
      <w:r w:rsidR="00F64520">
        <w:t xml:space="preserve"> </w:t>
      </w:r>
      <w:r w:rsidR="00F64520">
        <w:rPr>
          <w:i/>
        </w:rPr>
        <w:t xml:space="preserve">Guide for Level 3 Districts: Focused Planning for Accelerating Student Learning </w:t>
      </w:r>
      <w:r w:rsidR="00F64520">
        <w:t>aimed at helping districts develop actionable Accelerated Improvement Plans</w:t>
      </w:r>
      <w:r w:rsidR="00FD3D94">
        <w:t xml:space="preserve"> (AIP)</w:t>
      </w:r>
      <w:r w:rsidR="00F64520">
        <w:t xml:space="preserve">. </w:t>
      </w:r>
    </w:p>
    <w:p w:rsidR="00A202A2" w:rsidRDefault="00A202A2" w:rsidP="00CE1400">
      <w:pPr>
        <w:pStyle w:val="ListParagraph"/>
        <w:widowControl w:val="0"/>
        <w:numPr>
          <w:ilvl w:val="0"/>
          <w:numId w:val="6"/>
        </w:numPr>
        <w:autoSpaceDE w:val="0"/>
        <w:autoSpaceDN w:val="0"/>
        <w:adjustRightInd w:val="0"/>
        <w:spacing w:after="120"/>
        <w:contextualSpacing w:val="0"/>
      </w:pPr>
      <w:r w:rsidRPr="00A202A2">
        <w:rPr>
          <w:b/>
        </w:rPr>
        <w:t>Prioritization</w:t>
      </w:r>
      <w:r>
        <w:t xml:space="preserve"> – As follow-up to ESE Accountability District Review, prioritizing next steps from the review’s findings and recommendations and identifying strategies to support implementation of high leverage improvement efforts responsive to the greatest areas of need. </w:t>
      </w:r>
    </w:p>
    <w:p w:rsidR="004F3B94" w:rsidRDefault="00A202A2" w:rsidP="002E52F2">
      <w:pPr>
        <w:pStyle w:val="ListParagraph"/>
        <w:widowControl w:val="0"/>
        <w:numPr>
          <w:ilvl w:val="0"/>
          <w:numId w:val="6"/>
        </w:numPr>
        <w:autoSpaceDE w:val="0"/>
        <w:autoSpaceDN w:val="0"/>
        <w:adjustRightInd w:val="0"/>
        <w:spacing w:after="240"/>
      </w:pPr>
      <w:r w:rsidRPr="002E3344">
        <w:rPr>
          <w:b/>
        </w:rPr>
        <w:t>District and School Self</w:t>
      </w:r>
      <w:r>
        <w:t>-</w:t>
      </w:r>
      <w:r w:rsidRPr="002E3344">
        <w:rPr>
          <w:b/>
        </w:rPr>
        <w:t>Assessments</w:t>
      </w:r>
      <w:r w:rsidR="008171F2">
        <w:t xml:space="preserve"> </w:t>
      </w:r>
      <w:r w:rsidR="008171F2" w:rsidRPr="002E52F2">
        <w:t xml:space="preserve">– </w:t>
      </w:r>
      <w:r w:rsidRPr="002E52F2">
        <w:t>Using ESE</w:t>
      </w:r>
      <w:r w:rsidR="0021285D" w:rsidRPr="002E52F2">
        <w:t>’s</w:t>
      </w:r>
      <w:r w:rsidRPr="002E52F2">
        <w:t xml:space="preserve"> </w:t>
      </w:r>
      <w:r w:rsidRPr="002E52F2">
        <w:rPr>
          <w:i/>
        </w:rPr>
        <w:t>District Standards and Indicators</w:t>
      </w:r>
      <w:r w:rsidRPr="002E52F2">
        <w:t xml:space="preserve"> and </w:t>
      </w:r>
      <w:r w:rsidRPr="002E52F2">
        <w:rPr>
          <w:i/>
        </w:rPr>
        <w:t xml:space="preserve">Conditions for School Effectiveness </w:t>
      </w:r>
      <w:r w:rsidR="00EE6688" w:rsidRPr="002E52F2">
        <w:rPr>
          <w:i/>
        </w:rPr>
        <w:t>(CSE)</w:t>
      </w:r>
      <w:r w:rsidR="00EE6688" w:rsidRPr="002E52F2">
        <w:t xml:space="preserve"> </w:t>
      </w:r>
      <w:r w:rsidRPr="002E52F2">
        <w:t xml:space="preserve">with an emphasis on alignment between self-assessment and planning. </w:t>
      </w:r>
    </w:p>
    <w:p w:rsidR="00794602" w:rsidRPr="00DD2928" w:rsidRDefault="00794602" w:rsidP="00794602">
      <w:pPr>
        <w:widowControl w:val="0"/>
        <w:autoSpaceDE w:val="0"/>
        <w:autoSpaceDN w:val="0"/>
        <w:adjustRightInd w:val="0"/>
        <w:spacing w:after="240"/>
      </w:pPr>
      <w:r w:rsidRPr="00DD2928">
        <w:rPr>
          <w:rFonts w:cs="Calibri"/>
        </w:rPr>
        <w:t>According to the program office, the DSAC teams intentionally sought to intensify their focus in this area partly in response to t</w:t>
      </w:r>
      <w:r w:rsidRPr="00DD2928">
        <w:t xml:space="preserve">wo ESE-funded analyses—one that analyzed effective school practices in Title I Commendation Schools and another conducting a similar analysis of effective practices in Level 4 schools that demonstrated accelerated improvements in student academic achievement. Both reports noted, among other things, the critical role successful leaders play in using highly-focused, integrated, and systematic approaches to school improvement that incorporate: structures supporting teacher collaboration, effective data use, and a shared </w:t>
      </w:r>
      <w:r w:rsidRPr="00DD2928">
        <w:lastRenderedPageBreak/>
        <w:t>responsibility for student outcomes for all students.</w:t>
      </w:r>
      <w:r w:rsidRPr="00DD2928">
        <w:rPr>
          <w:rStyle w:val="FootnoteReference"/>
        </w:rPr>
        <w:footnoteReference w:id="8"/>
      </w:r>
      <w:r w:rsidRPr="00DD2928">
        <w:t xml:space="preserve"> At the same time, DSAC staff identified a need for additional tools to support districts and schools in developing highly-focused strategic improvement plans. While the existing ESE tools and resources were useful in identifying areas of need, there was still a demand for resources that would help districts prioritize those needs, develop strategies to address them, outline steps for implementing those strategies and processes for monitoring them, and, finally, reflect on the efficacy of the new approaches.</w:t>
      </w:r>
    </w:p>
    <w:p w:rsidR="009A08D0" w:rsidRPr="00C261AD" w:rsidRDefault="009A08D0" w:rsidP="00DF0406">
      <w:pPr>
        <w:pStyle w:val="Caption"/>
        <w:keepNext/>
        <w:widowControl w:val="0"/>
        <w:spacing w:before="240" w:after="60"/>
        <w:rPr>
          <w:rFonts w:ascii="Arial" w:hAnsi="Arial" w:cs="Arial"/>
        </w:rPr>
      </w:pPr>
      <w:r w:rsidRPr="00C261AD">
        <w:rPr>
          <w:rFonts w:ascii="Arial" w:hAnsi="Arial" w:cs="Arial"/>
        </w:rPr>
        <w:t xml:space="preserve">Table </w:t>
      </w:r>
      <w:r w:rsidR="00374A08" w:rsidRPr="00C261AD">
        <w:rPr>
          <w:rFonts w:ascii="Arial" w:hAnsi="Arial" w:cs="Arial"/>
        </w:rPr>
        <w:fldChar w:fldCharType="begin"/>
      </w:r>
      <w:r w:rsidRPr="00C261AD">
        <w:rPr>
          <w:rFonts w:ascii="Arial" w:hAnsi="Arial" w:cs="Arial"/>
        </w:rPr>
        <w:instrText xml:space="preserve"> SEQ Table \* ARABIC </w:instrText>
      </w:r>
      <w:r w:rsidR="00374A08" w:rsidRPr="00C261AD">
        <w:rPr>
          <w:rFonts w:ascii="Arial" w:hAnsi="Arial" w:cs="Arial"/>
        </w:rPr>
        <w:fldChar w:fldCharType="separate"/>
      </w:r>
      <w:r w:rsidR="001E2920">
        <w:rPr>
          <w:rFonts w:ascii="Arial" w:hAnsi="Arial" w:cs="Arial"/>
          <w:noProof/>
        </w:rPr>
        <w:t>1</w:t>
      </w:r>
      <w:r w:rsidR="00374A08" w:rsidRPr="00C261AD">
        <w:rPr>
          <w:rFonts w:ascii="Arial" w:hAnsi="Arial" w:cs="Arial"/>
        </w:rPr>
        <w:fldChar w:fldCharType="end"/>
      </w:r>
      <w:r w:rsidRPr="00C261AD">
        <w:rPr>
          <w:rFonts w:ascii="Arial" w:hAnsi="Arial" w:cs="Arial"/>
        </w:rPr>
        <w:t xml:space="preserve">: </w:t>
      </w:r>
      <w:r>
        <w:rPr>
          <w:rFonts w:ascii="Arial" w:hAnsi="Arial" w:cs="Arial"/>
        </w:rPr>
        <w:t>Utilization of Support Related to Planning and Implementation Strategies</w:t>
      </w:r>
    </w:p>
    <w:tbl>
      <w:tblPr>
        <w:tblW w:w="9540" w:type="dxa"/>
        <w:tblInd w:w="108" w:type="dxa"/>
        <w:tblLayout w:type="fixed"/>
        <w:tblLook w:val="0000"/>
      </w:tblPr>
      <w:tblGrid>
        <w:gridCol w:w="6570"/>
        <w:gridCol w:w="1530"/>
        <w:gridCol w:w="1440"/>
      </w:tblGrid>
      <w:tr w:rsidR="009A08D0" w:rsidRPr="00713838" w:rsidTr="00FD675B">
        <w:trPr>
          <w:trHeight w:val="255"/>
        </w:trPr>
        <w:tc>
          <w:tcPr>
            <w:tcW w:w="6570" w:type="dxa"/>
            <w:vMerge w:val="restart"/>
            <w:tcBorders>
              <w:top w:val="single" w:sz="4" w:space="0" w:color="auto"/>
              <w:left w:val="single" w:sz="4" w:space="0" w:color="auto"/>
            </w:tcBorders>
            <w:shd w:val="clear" w:color="auto" w:fill="800000"/>
            <w:noWrap/>
            <w:vAlign w:val="center"/>
          </w:tcPr>
          <w:p w:rsidR="009A08D0" w:rsidRPr="002107F4" w:rsidRDefault="009A08D0" w:rsidP="00DF0406">
            <w:pPr>
              <w:keepNext/>
              <w:widowControl w:val="0"/>
              <w:spacing w:before="40" w:after="40" w:line="240" w:lineRule="auto"/>
              <w:rPr>
                <w:rFonts w:ascii="Arial" w:hAnsi="Arial" w:cs="Arial"/>
                <w:color w:val="FFFFFF"/>
                <w:sz w:val="18"/>
              </w:rPr>
            </w:pPr>
            <w:r>
              <w:rPr>
                <w:rFonts w:ascii="Arial" w:hAnsi="Arial" w:cs="Arial"/>
                <w:color w:val="FFFFFF"/>
                <w:sz w:val="18"/>
              </w:rPr>
              <w:t>Assistance Activities</w:t>
            </w:r>
            <w:r w:rsidRPr="002107F4">
              <w:rPr>
                <w:rFonts w:ascii="Arial" w:hAnsi="Arial" w:cs="Arial"/>
                <w:color w:val="FFFFFF"/>
                <w:sz w:val="18"/>
              </w:rPr>
              <w:t xml:space="preserve"> </w:t>
            </w:r>
          </w:p>
        </w:tc>
        <w:tc>
          <w:tcPr>
            <w:tcW w:w="2970" w:type="dxa"/>
            <w:gridSpan w:val="2"/>
            <w:tcBorders>
              <w:top w:val="single" w:sz="4" w:space="0" w:color="auto"/>
              <w:bottom w:val="nil"/>
              <w:right w:val="single" w:sz="4" w:space="0" w:color="auto"/>
            </w:tcBorders>
            <w:shd w:val="clear" w:color="auto" w:fill="800000"/>
            <w:noWrap/>
            <w:vAlign w:val="bottom"/>
          </w:tcPr>
          <w:p w:rsidR="009A08D0" w:rsidRPr="002107F4" w:rsidRDefault="009A08D0" w:rsidP="00DF0406">
            <w:pPr>
              <w:keepNext/>
              <w:widowControl w:val="0"/>
              <w:spacing w:before="40" w:after="40" w:line="240" w:lineRule="auto"/>
              <w:jc w:val="center"/>
              <w:rPr>
                <w:rFonts w:ascii="Arial" w:hAnsi="Arial" w:cs="Arial"/>
                <w:color w:val="FFFFFF"/>
                <w:sz w:val="18"/>
                <w:u w:val="single"/>
              </w:rPr>
            </w:pPr>
            <w:r w:rsidRPr="002107F4">
              <w:rPr>
                <w:rFonts w:ascii="Arial" w:hAnsi="Arial" w:cs="Arial"/>
                <w:color w:val="FFFFFF"/>
                <w:sz w:val="18"/>
                <w:u w:val="single"/>
              </w:rPr>
              <w:t>Priority Districts</w:t>
            </w:r>
          </w:p>
        </w:tc>
      </w:tr>
      <w:tr w:rsidR="009A08D0" w:rsidRPr="00713838" w:rsidTr="004F3B94">
        <w:trPr>
          <w:trHeight w:val="162"/>
        </w:trPr>
        <w:tc>
          <w:tcPr>
            <w:tcW w:w="6570" w:type="dxa"/>
            <w:vMerge/>
            <w:tcBorders>
              <w:left w:val="single" w:sz="4" w:space="0" w:color="auto"/>
              <w:bottom w:val="single" w:sz="4" w:space="0" w:color="000000"/>
              <w:right w:val="nil"/>
            </w:tcBorders>
            <w:shd w:val="clear" w:color="auto" w:fill="800000"/>
            <w:noWrap/>
            <w:vAlign w:val="bottom"/>
          </w:tcPr>
          <w:p w:rsidR="009A08D0" w:rsidRPr="002107F4" w:rsidRDefault="009A08D0" w:rsidP="00DF0406">
            <w:pPr>
              <w:keepNext/>
              <w:widowControl w:val="0"/>
              <w:spacing w:before="40" w:after="40" w:line="240" w:lineRule="auto"/>
              <w:rPr>
                <w:rFonts w:ascii="Arial" w:hAnsi="Arial" w:cs="Arial"/>
                <w:color w:val="FFFFFF"/>
                <w:sz w:val="18"/>
              </w:rPr>
            </w:pPr>
          </w:p>
        </w:tc>
        <w:tc>
          <w:tcPr>
            <w:tcW w:w="1530" w:type="dxa"/>
            <w:tcBorders>
              <w:top w:val="nil"/>
              <w:left w:val="nil"/>
              <w:bottom w:val="single" w:sz="4" w:space="0" w:color="000000"/>
              <w:right w:val="nil"/>
            </w:tcBorders>
            <w:shd w:val="clear" w:color="auto" w:fill="800000"/>
            <w:noWrap/>
            <w:vAlign w:val="bottom"/>
          </w:tcPr>
          <w:p w:rsidR="009A08D0" w:rsidRPr="002107F4" w:rsidRDefault="009A08D0" w:rsidP="00DF0406">
            <w:pPr>
              <w:keepNext/>
              <w:widowControl w:val="0"/>
              <w:spacing w:before="40" w:after="40" w:line="240" w:lineRule="auto"/>
              <w:jc w:val="center"/>
              <w:rPr>
                <w:rFonts w:ascii="Arial" w:hAnsi="Arial" w:cs="Arial"/>
                <w:color w:val="FFFFFF"/>
                <w:sz w:val="18"/>
              </w:rPr>
            </w:pPr>
            <w:r w:rsidRPr="002107F4">
              <w:rPr>
                <w:rFonts w:ascii="Arial" w:hAnsi="Arial" w:cs="Arial"/>
                <w:color w:val="FFFFFF"/>
                <w:sz w:val="18"/>
              </w:rPr>
              <w:t>#</w:t>
            </w:r>
          </w:p>
        </w:tc>
        <w:tc>
          <w:tcPr>
            <w:tcW w:w="1440" w:type="dxa"/>
            <w:tcBorders>
              <w:top w:val="nil"/>
              <w:left w:val="nil"/>
              <w:bottom w:val="single" w:sz="4" w:space="0" w:color="000000"/>
              <w:right w:val="single" w:sz="4" w:space="0" w:color="auto"/>
            </w:tcBorders>
            <w:shd w:val="clear" w:color="auto" w:fill="800000"/>
            <w:noWrap/>
            <w:vAlign w:val="bottom"/>
          </w:tcPr>
          <w:p w:rsidR="009A08D0" w:rsidRPr="002107F4" w:rsidRDefault="009A08D0" w:rsidP="00DF0406">
            <w:pPr>
              <w:keepNext/>
              <w:widowControl w:val="0"/>
              <w:spacing w:before="40" w:after="40" w:line="240" w:lineRule="auto"/>
              <w:jc w:val="center"/>
              <w:rPr>
                <w:rFonts w:ascii="Arial" w:hAnsi="Arial" w:cs="Arial"/>
                <w:color w:val="FFFFFF"/>
                <w:sz w:val="18"/>
              </w:rPr>
            </w:pPr>
            <w:r w:rsidRPr="002107F4">
              <w:rPr>
                <w:rFonts w:ascii="Arial" w:hAnsi="Arial" w:cs="Arial"/>
                <w:color w:val="FFFFFF"/>
                <w:sz w:val="18"/>
              </w:rPr>
              <w:t>%</w:t>
            </w:r>
          </w:p>
        </w:tc>
      </w:tr>
      <w:tr w:rsidR="009A08D0" w:rsidRPr="00713838" w:rsidTr="00FD675B">
        <w:trPr>
          <w:trHeight w:val="255"/>
        </w:trPr>
        <w:tc>
          <w:tcPr>
            <w:tcW w:w="6570" w:type="dxa"/>
            <w:tcBorders>
              <w:top w:val="single" w:sz="4" w:space="0" w:color="000000"/>
              <w:left w:val="single" w:sz="4" w:space="0" w:color="000000"/>
              <w:bottom w:val="single" w:sz="4" w:space="0" w:color="000000"/>
              <w:right w:val="nil"/>
            </w:tcBorders>
            <w:noWrap/>
            <w:vAlign w:val="bottom"/>
          </w:tcPr>
          <w:p w:rsidR="009A08D0" w:rsidRPr="00ED3A5A" w:rsidRDefault="008171F2" w:rsidP="00DF0406">
            <w:pPr>
              <w:keepNext/>
              <w:widowControl w:val="0"/>
              <w:spacing w:before="40" w:after="40" w:line="240" w:lineRule="auto"/>
              <w:ind w:left="-18"/>
              <w:rPr>
                <w:rFonts w:ascii="Arial" w:hAnsi="Arial" w:cs="Arial"/>
                <w:b/>
                <w:sz w:val="18"/>
              </w:rPr>
            </w:pPr>
            <w:r>
              <w:rPr>
                <w:rFonts w:ascii="Arial" w:hAnsi="Arial" w:cs="Arial"/>
                <w:b/>
                <w:sz w:val="18"/>
              </w:rPr>
              <w:t>Planning and Implementation Strategies</w:t>
            </w:r>
          </w:p>
        </w:tc>
        <w:tc>
          <w:tcPr>
            <w:tcW w:w="1530" w:type="dxa"/>
            <w:tcBorders>
              <w:top w:val="single" w:sz="4" w:space="0" w:color="000000"/>
              <w:left w:val="nil"/>
              <w:bottom w:val="single" w:sz="4" w:space="0" w:color="000000"/>
              <w:right w:val="nil"/>
            </w:tcBorders>
            <w:noWrap/>
            <w:vAlign w:val="center"/>
          </w:tcPr>
          <w:p w:rsidR="009A08D0" w:rsidRPr="00A23022" w:rsidRDefault="009A08D0" w:rsidP="00DF0406">
            <w:pPr>
              <w:widowControl w:val="0"/>
              <w:spacing w:after="0" w:line="240" w:lineRule="auto"/>
              <w:jc w:val="center"/>
              <w:rPr>
                <w:rFonts w:ascii="Arial" w:hAnsi="Arial" w:cs="Arial"/>
                <w:b/>
                <w:bCs/>
                <w:sz w:val="18"/>
              </w:rPr>
            </w:pPr>
            <w:r w:rsidRPr="00A23022">
              <w:rPr>
                <w:rFonts w:ascii="Arial" w:hAnsi="Arial" w:cs="Arial"/>
                <w:b/>
                <w:bCs/>
                <w:sz w:val="18"/>
              </w:rPr>
              <w:t>48</w:t>
            </w:r>
          </w:p>
        </w:tc>
        <w:tc>
          <w:tcPr>
            <w:tcW w:w="1440" w:type="dxa"/>
            <w:tcBorders>
              <w:top w:val="single" w:sz="4" w:space="0" w:color="000000"/>
              <w:left w:val="nil"/>
              <w:bottom w:val="single" w:sz="4" w:space="0" w:color="000000"/>
              <w:right w:val="single" w:sz="4" w:space="0" w:color="000000"/>
            </w:tcBorders>
            <w:noWrap/>
            <w:vAlign w:val="center"/>
          </w:tcPr>
          <w:p w:rsidR="009A08D0" w:rsidRPr="00A23022" w:rsidRDefault="009A08D0" w:rsidP="00DF0406">
            <w:pPr>
              <w:widowControl w:val="0"/>
              <w:spacing w:after="0" w:line="240" w:lineRule="auto"/>
              <w:jc w:val="center"/>
              <w:rPr>
                <w:rFonts w:ascii="Arial" w:hAnsi="Arial" w:cs="Arial"/>
                <w:b/>
                <w:bCs/>
                <w:sz w:val="18"/>
              </w:rPr>
            </w:pPr>
            <w:r w:rsidRPr="00A23022">
              <w:rPr>
                <w:rFonts w:ascii="Arial" w:hAnsi="Arial" w:cs="Arial"/>
                <w:b/>
                <w:bCs/>
                <w:sz w:val="18"/>
              </w:rPr>
              <w:t>80%</w:t>
            </w:r>
          </w:p>
        </w:tc>
      </w:tr>
      <w:tr w:rsidR="009A08D0" w:rsidRPr="000C642C" w:rsidTr="00FD675B">
        <w:trPr>
          <w:trHeight w:val="255"/>
        </w:trPr>
        <w:tc>
          <w:tcPr>
            <w:tcW w:w="6570" w:type="dxa"/>
            <w:tcBorders>
              <w:top w:val="single" w:sz="4" w:space="0" w:color="000000"/>
              <w:left w:val="single" w:sz="4" w:space="0" w:color="auto"/>
              <w:right w:val="nil"/>
            </w:tcBorders>
            <w:shd w:val="clear" w:color="auto" w:fill="D9D9D9"/>
            <w:noWrap/>
            <w:vAlign w:val="bottom"/>
          </w:tcPr>
          <w:p w:rsidR="009A08D0" w:rsidRPr="00ED3A5A" w:rsidRDefault="009A08D0" w:rsidP="00DF0406">
            <w:pPr>
              <w:keepNext/>
              <w:widowControl w:val="0"/>
              <w:spacing w:before="40" w:after="40" w:line="240" w:lineRule="auto"/>
              <w:ind w:left="162"/>
              <w:rPr>
                <w:rFonts w:ascii="Arial" w:hAnsi="Arial" w:cs="Arial"/>
                <w:sz w:val="18"/>
              </w:rPr>
            </w:pPr>
            <w:r w:rsidRPr="00ED3A5A">
              <w:rPr>
                <w:rFonts w:ascii="Arial" w:hAnsi="Arial" w:cs="Arial"/>
                <w:sz w:val="18"/>
              </w:rPr>
              <w:t>Focused Planning for High Leverage Strategies</w:t>
            </w:r>
            <w:r>
              <w:rPr>
                <w:rFonts w:ascii="Arial" w:hAnsi="Arial" w:cs="Arial"/>
                <w:sz w:val="18"/>
              </w:rPr>
              <w:t xml:space="preserve"> (including prioritization)</w:t>
            </w:r>
            <w:r w:rsidRPr="00ED3A5A">
              <w:rPr>
                <w:rFonts w:ascii="Arial" w:hAnsi="Arial" w:cs="Arial"/>
                <w:sz w:val="18"/>
              </w:rPr>
              <w:t xml:space="preserve">  </w:t>
            </w:r>
          </w:p>
        </w:tc>
        <w:tc>
          <w:tcPr>
            <w:tcW w:w="1530" w:type="dxa"/>
            <w:tcBorders>
              <w:top w:val="single" w:sz="4" w:space="0" w:color="000000"/>
              <w:left w:val="nil"/>
              <w:right w:val="nil"/>
            </w:tcBorders>
            <w:shd w:val="clear" w:color="auto" w:fill="D9D9D9"/>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38</w:t>
            </w:r>
          </w:p>
        </w:tc>
        <w:tc>
          <w:tcPr>
            <w:tcW w:w="1440" w:type="dxa"/>
            <w:tcBorders>
              <w:top w:val="single" w:sz="4" w:space="0" w:color="000000"/>
              <w:left w:val="nil"/>
              <w:right w:val="single" w:sz="4" w:space="0" w:color="auto"/>
            </w:tcBorders>
            <w:shd w:val="clear" w:color="auto" w:fill="D9D9D9"/>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63%</w:t>
            </w:r>
          </w:p>
        </w:tc>
      </w:tr>
      <w:tr w:rsidR="009A08D0" w:rsidRPr="000C642C" w:rsidTr="00FD675B">
        <w:trPr>
          <w:trHeight w:val="255"/>
        </w:trPr>
        <w:tc>
          <w:tcPr>
            <w:tcW w:w="6570" w:type="dxa"/>
            <w:tcBorders>
              <w:top w:val="nil"/>
              <w:left w:val="single" w:sz="4" w:space="0" w:color="auto"/>
              <w:right w:val="nil"/>
            </w:tcBorders>
            <w:shd w:val="clear" w:color="auto" w:fill="FFFFFF"/>
            <w:noWrap/>
            <w:vAlign w:val="bottom"/>
          </w:tcPr>
          <w:p w:rsidR="009A08D0" w:rsidRPr="00ED3A5A" w:rsidRDefault="009A08D0" w:rsidP="00DF0406">
            <w:pPr>
              <w:keepNext/>
              <w:widowControl w:val="0"/>
              <w:spacing w:before="40" w:after="40" w:line="240" w:lineRule="auto"/>
              <w:ind w:left="162"/>
              <w:rPr>
                <w:rFonts w:ascii="Arial" w:hAnsi="Arial" w:cs="Arial"/>
                <w:sz w:val="18"/>
              </w:rPr>
            </w:pPr>
            <w:r w:rsidRPr="00ED3A5A">
              <w:rPr>
                <w:rFonts w:ascii="Arial" w:hAnsi="Arial" w:cs="Arial"/>
                <w:sz w:val="18"/>
              </w:rPr>
              <w:t>School Self-Assessments</w:t>
            </w:r>
          </w:p>
        </w:tc>
        <w:tc>
          <w:tcPr>
            <w:tcW w:w="1530" w:type="dxa"/>
            <w:tcBorders>
              <w:top w:val="nil"/>
              <w:left w:val="nil"/>
              <w:right w:val="nil"/>
            </w:tcBorders>
            <w:shd w:val="clear" w:color="auto" w:fill="FFFFFF"/>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16</w:t>
            </w:r>
          </w:p>
        </w:tc>
        <w:tc>
          <w:tcPr>
            <w:tcW w:w="1440" w:type="dxa"/>
            <w:tcBorders>
              <w:top w:val="nil"/>
              <w:left w:val="nil"/>
              <w:right w:val="single" w:sz="4" w:space="0" w:color="auto"/>
            </w:tcBorders>
            <w:shd w:val="clear" w:color="auto" w:fill="FFFFFF"/>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27%</w:t>
            </w:r>
          </w:p>
        </w:tc>
      </w:tr>
      <w:tr w:rsidR="009A08D0" w:rsidRPr="000C642C" w:rsidTr="00FD675B">
        <w:trPr>
          <w:trHeight w:val="255"/>
        </w:trPr>
        <w:tc>
          <w:tcPr>
            <w:tcW w:w="6570" w:type="dxa"/>
            <w:tcBorders>
              <w:top w:val="nil"/>
              <w:left w:val="single" w:sz="4" w:space="0" w:color="auto"/>
              <w:bottom w:val="single" w:sz="4" w:space="0" w:color="000000"/>
              <w:right w:val="nil"/>
            </w:tcBorders>
            <w:shd w:val="clear" w:color="auto" w:fill="D9D9D9"/>
            <w:noWrap/>
            <w:vAlign w:val="bottom"/>
          </w:tcPr>
          <w:p w:rsidR="009A08D0" w:rsidRPr="00ED3A5A" w:rsidRDefault="009A08D0" w:rsidP="00DF0406">
            <w:pPr>
              <w:keepNext/>
              <w:widowControl w:val="0"/>
              <w:spacing w:before="40" w:after="40" w:line="240" w:lineRule="auto"/>
              <w:ind w:left="162"/>
              <w:rPr>
                <w:rFonts w:ascii="Arial" w:hAnsi="Arial" w:cs="Arial"/>
                <w:sz w:val="18"/>
              </w:rPr>
            </w:pPr>
            <w:r w:rsidRPr="00ED3A5A">
              <w:rPr>
                <w:rFonts w:ascii="Arial" w:hAnsi="Arial" w:cs="Arial"/>
                <w:sz w:val="18"/>
              </w:rPr>
              <w:t>District Self-Assessment</w:t>
            </w:r>
          </w:p>
        </w:tc>
        <w:tc>
          <w:tcPr>
            <w:tcW w:w="1530" w:type="dxa"/>
            <w:tcBorders>
              <w:top w:val="nil"/>
              <w:left w:val="nil"/>
              <w:bottom w:val="single" w:sz="4" w:space="0" w:color="000000"/>
              <w:right w:val="nil"/>
            </w:tcBorders>
            <w:shd w:val="clear" w:color="auto" w:fill="D9D9D9"/>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11</w:t>
            </w:r>
          </w:p>
        </w:tc>
        <w:tc>
          <w:tcPr>
            <w:tcW w:w="1440" w:type="dxa"/>
            <w:tcBorders>
              <w:top w:val="nil"/>
              <w:left w:val="nil"/>
              <w:bottom w:val="single" w:sz="4" w:space="0" w:color="000000"/>
              <w:right w:val="single" w:sz="4" w:space="0" w:color="auto"/>
            </w:tcBorders>
            <w:shd w:val="clear" w:color="auto" w:fill="D9D9D9"/>
            <w:noWrap/>
            <w:vAlign w:val="center"/>
          </w:tcPr>
          <w:p w:rsidR="009A08D0" w:rsidRPr="00A23022" w:rsidRDefault="009A08D0" w:rsidP="00DF0406">
            <w:pPr>
              <w:widowControl w:val="0"/>
              <w:spacing w:after="0" w:line="240" w:lineRule="auto"/>
              <w:jc w:val="center"/>
              <w:rPr>
                <w:rFonts w:ascii="Arial" w:hAnsi="Arial" w:cs="Arial"/>
                <w:sz w:val="18"/>
              </w:rPr>
            </w:pPr>
            <w:r w:rsidRPr="00A23022">
              <w:rPr>
                <w:rFonts w:ascii="Arial" w:hAnsi="Arial" w:cs="Arial"/>
                <w:sz w:val="18"/>
              </w:rPr>
              <w:t>18%</w:t>
            </w:r>
          </w:p>
        </w:tc>
      </w:tr>
    </w:tbl>
    <w:p w:rsidR="009A08D0" w:rsidRDefault="009A08D0" w:rsidP="00DF0406">
      <w:pPr>
        <w:keepLines/>
        <w:widowControl w:val="0"/>
        <w:spacing w:before="80" w:line="240" w:lineRule="auto"/>
        <w:rPr>
          <w:rFonts w:ascii="Arial" w:hAnsi="Arial" w:cs="Arial"/>
          <w:sz w:val="15"/>
        </w:rPr>
      </w:pPr>
      <w:r>
        <w:rPr>
          <w:rFonts w:ascii="Arial" w:hAnsi="Arial" w:cs="Arial"/>
          <w:sz w:val="15"/>
        </w:rPr>
        <w:t>Source: A</w:t>
      </w:r>
      <w:r w:rsidRPr="009A08D0">
        <w:rPr>
          <w:rFonts w:ascii="Arial" w:hAnsi="Arial" w:cs="Arial"/>
          <w:sz w:val="15"/>
        </w:rPr>
        <w:t>nalysis of DSAC district plans and progress reports submitted by each region</w:t>
      </w:r>
      <w:r>
        <w:rPr>
          <w:rFonts w:ascii="Arial" w:hAnsi="Arial" w:cs="Arial"/>
          <w:sz w:val="15"/>
        </w:rPr>
        <w:t xml:space="preserve"> (providing</w:t>
      </w:r>
      <w:r w:rsidRPr="009A08D0">
        <w:rPr>
          <w:rFonts w:ascii="Arial" w:hAnsi="Arial" w:cs="Arial"/>
          <w:sz w:val="15"/>
        </w:rPr>
        <w:t xml:space="preserve"> data for 58 of the 60 DSAC priority districts</w:t>
      </w:r>
      <w:r>
        <w:rPr>
          <w:rFonts w:ascii="Arial" w:hAnsi="Arial" w:cs="Arial"/>
          <w:sz w:val="15"/>
        </w:rPr>
        <w:t xml:space="preserve">) as well as follow-up conversations with the Regional Assistance Directors. It appears that regions may be using some terminology differently. As such, figures derived from this reporting should be viewed as estimates. </w:t>
      </w:r>
    </w:p>
    <w:p w:rsidR="002E52F2" w:rsidRDefault="00FD3D94" w:rsidP="002E52F2">
      <w:pPr>
        <w:spacing w:after="60"/>
        <w:rPr>
          <w:rFonts w:ascii="Arial" w:hAnsi="Arial" w:cs="Arial"/>
          <w:b/>
          <w:i/>
          <w:sz w:val="20"/>
          <w:szCs w:val="20"/>
        </w:rPr>
      </w:pPr>
      <w:bookmarkStart w:id="53" w:name="_Toc364413322"/>
      <w:r w:rsidRPr="00866FF4">
        <w:rPr>
          <w:rFonts w:ascii="Arial" w:hAnsi="Arial" w:cs="Arial"/>
          <w:b/>
          <w:i/>
          <w:sz w:val="20"/>
          <w:szCs w:val="20"/>
        </w:rPr>
        <w:t>Focused Planning and Prioritization</w:t>
      </w:r>
      <w:bookmarkEnd w:id="53"/>
    </w:p>
    <w:p w:rsidR="00FD3D94" w:rsidRDefault="00790B47" w:rsidP="002E52F2">
      <w:pPr>
        <w:spacing w:after="60"/>
        <w:rPr>
          <w:rFonts w:cs="Calibri"/>
        </w:rPr>
      </w:pPr>
      <w:r w:rsidRPr="002E52F2">
        <w:rPr>
          <w:rFonts w:cs="Calibri"/>
        </w:rPr>
        <w:t>DSACs provided support related</w:t>
      </w:r>
      <w:r w:rsidRPr="002E52F2">
        <w:rPr>
          <w:rFonts w:cs="Calibri"/>
          <w:bCs/>
        </w:rPr>
        <w:t xml:space="preserve"> to </w:t>
      </w:r>
      <w:r w:rsidRPr="002E52F2">
        <w:rPr>
          <w:rFonts w:cs="Calibri"/>
          <w:bCs/>
          <w:i/>
        </w:rPr>
        <w:t>planning and implementation strategies</w:t>
      </w:r>
      <w:r w:rsidRPr="002E52F2">
        <w:rPr>
          <w:rFonts w:cs="Calibri"/>
          <w:bCs/>
        </w:rPr>
        <w:t xml:space="preserve"> in 48 o</w:t>
      </w:r>
      <w:r w:rsidR="00EE6688" w:rsidRPr="002E52F2">
        <w:rPr>
          <w:rFonts w:cs="Calibri"/>
          <w:bCs/>
        </w:rPr>
        <w:t>f the 60 priority districts</w:t>
      </w:r>
      <w:r w:rsidRPr="002E52F2">
        <w:rPr>
          <w:rFonts w:cs="Calibri"/>
          <w:bCs/>
        </w:rPr>
        <w:t>.</w:t>
      </w:r>
      <w:r w:rsidRPr="002E52F2">
        <w:rPr>
          <w:rFonts w:cs="Calibri"/>
          <w:b/>
          <w:bCs/>
        </w:rPr>
        <w:t xml:space="preserve"> </w:t>
      </w:r>
      <w:r w:rsidRPr="002E52F2">
        <w:rPr>
          <w:rFonts w:cs="Calibri"/>
          <w:bCs/>
        </w:rPr>
        <w:t xml:space="preserve">Similar to SY12, this </w:t>
      </w:r>
      <w:r w:rsidRPr="002E52F2">
        <w:rPr>
          <w:rFonts w:cs="Calibri"/>
        </w:rPr>
        <w:t>most commonly involved focused district planning and prioritization</w:t>
      </w:r>
      <w:r w:rsidR="00D31535" w:rsidRPr="002E52F2">
        <w:rPr>
          <w:rFonts w:cs="Calibri"/>
        </w:rPr>
        <w:t>.</w:t>
      </w:r>
      <w:r w:rsidR="00FD3D94" w:rsidRPr="002E52F2">
        <w:rPr>
          <w:rFonts w:cs="Calibri"/>
        </w:rPr>
        <w:t xml:space="preserve"> During SY13, one DSAC region in particular was heavily involved in piloting </w:t>
      </w:r>
      <w:r w:rsidR="00FC4895" w:rsidRPr="002E52F2">
        <w:rPr>
          <w:i/>
        </w:rPr>
        <w:t>Focused Planning for Accelerating Student Learning: District Guide for the Development and Implementation of Accelerated Improvement Plans</w:t>
      </w:r>
      <w:r w:rsidR="00FC4895" w:rsidRPr="002E52F2">
        <w:t xml:space="preserve"> (AIP), </w:t>
      </w:r>
      <w:r w:rsidR="00E01814" w:rsidRPr="002E52F2">
        <w:rPr>
          <w:rFonts w:cs="Calibri"/>
        </w:rPr>
        <w:t xml:space="preserve">a planning tool adapted from one in use </w:t>
      </w:r>
      <w:r w:rsidR="00FC4895" w:rsidRPr="002E52F2">
        <w:rPr>
          <w:rFonts w:cs="Calibri"/>
        </w:rPr>
        <w:t>in</w:t>
      </w:r>
      <w:r w:rsidR="00E01814" w:rsidRPr="002E52F2">
        <w:rPr>
          <w:rFonts w:cs="Calibri"/>
        </w:rPr>
        <w:t xml:space="preserve"> Level 4 </w:t>
      </w:r>
      <w:r w:rsidR="005873B9" w:rsidRPr="002E52F2">
        <w:rPr>
          <w:rFonts w:cs="Calibri"/>
        </w:rPr>
        <w:t>d</w:t>
      </w:r>
      <w:r w:rsidR="00FC4895" w:rsidRPr="002E52F2">
        <w:rPr>
          <w:rFonts w:cs="Calibri"/>
        </w:rPr>
        <w:t>istricts,</w:t>
      </w:r>
      <w:r w:rsidR="00E01814" w:rsidRPr="002E52F2">
        <w:rPr>
          <w:rFonts w:cs="Calibri"/>
        </w:rPr>
        <w:t xml:space="preserve"> </w:t>
      </w:r>
      <w:r w:rsidR="00FD3D94" w:rsidRPr="002E52F2">
        <w:rPr>
          <w:rFonts w:cs="Calibri"/>
        </w:rPr>
        <w:t xml:space="preserve">with a number of its districts. In many instances, the AIP process was used to respond directly to District Accountability Review findings and often in conjunction with district self-assessment activities. </w:t>
      </w:r>
      <w:r w:rsidR="00476EB4" w:rsidRPr="002E52F2">
        <w:rPr>
          <w:rFonts w:cs="Calibri"/>
        </w:rPr>
        <w:t>Because t</w:t>
      </w:r>
      <w:r w:rsidR="005E1141" w:rsidRPr="002E52F2">
        <w:rPr>
          <w:rFonts w:cs="Calibri"/>
        </w:rPr>
        <w:t>he AIP process is intensive</w:t>
      </w:r>
      <w:r w:rsidR="00FC4895" w:rsidRPr="002E52F2">
        <w:rPr>
          <w:rFonts w:cs="Calibri"/>
        </w:rPr>
        <w:t xml:space="preserve">, the </w:t>
      </w:r>
      <w:r w:rsidR="00FD3D94" w:rsidRPr="002E52F2">
        <w:rPr>
          <w:rFonts w:cs="Calibri"/>
        </w:rPr>
        <w:t xml:space="preserve">ESE program </w:t>
      </w:r>
      <w:r w:rsidR="00FC4895" w:rsidRPr="002E52F2">
        <w:rPr>
          <w:rFonts w:cs="Calibri"/>
        </w:rPr>
        <w:t xml:space="preserve">office </w:t>
      </w:r>
      <w:r w:rsidR="00476EB4" w:rsidRPr="002E52F2">
        <w:rPr>
          <w:rFonts w:cs="Calibri"/>
        </w:rPr>
        <w:t>identified</w:t>
      </w:r>
      <w:r w:rsidR="00FC4895" w:rsidRPr="002E52F2">
        <w:rPr>
          <w:rFonts w:cs="Calibri"/>
        </w:rPr>
        <w:t xml:space="preserve"> resources to add</w:t>
      </w:r>
      <w:r w:rsidR="00FD3D94" w:rsidRPr="002E52F2">
        <w:rPr>
          <w:rFonts w:cs="Calibri"/>
        </w:rPr>
        <w:t xml:space="preserve"> consultants </w:t>
      </w:r>
      <w:r w:rsidR="00FC4895" w:rsidRPr="002E52F2">
        <w:rPr>
          <w:rFonts w:cs="Calibri"/>
        </w:rPr>
        <w:t>with experience using the original planning tool in Level 4 districts</w:t>
      </w:r>
      <w:r w:rsidR="00FD3D94" w:rsidRPr="002E52F2">
        <w:rPr>
          <w:rFonts w:cs="Calibri"/>
        </w:rPr>
        <w:t xml:space="preserve"> to work along DSAC staff to support the AIP development process</w:t>
      </w:r>
      <w:r w:rsidR="00476EB4" w:rsidRPr="002E52F2">
        <w:rPr>
          <w:rFonts w:cs="Calibri"/>
        </w:rPr>
        <w:t>. Two other DSAC regions began implementing the AIP process with their assistance in SY13; the program office</w:t>
      </w:r>
      <w:r w:rsidR="005873B9" w:rsidRPr="002E52F2">
        <w:rPr>
          <w:rFonts w:cs="Calibri"/>
        </w:rPr>
        <w:t xml:space="preserve"> </w:t>
      </w:r>
      <w:r w:rsidR="00FD3D94" w:rsidRPr="002E52F2">
        <w:rPr>
          <w:rFonts w:cs="Calibri"/>
        </w:rPr>
        <w:t>anticipate</w:t>
      </w:r>
      <w:r w:rsidR="00476EB4" w:rsidRPr="002E52F2">
        <w:rPr>
          <w:rFonts w:cs="Calibri"/>
        </w:rPr>
        <w:t>s</w:t>
      </w:r>
      <w:r w:rsidR="00FD3D94" w:rsidRPr="002E52F2">
        <w:rPr>
          <w:rFonts w:cs="Calibri"/>
        </w:rPr>
        <w:t xml:space="preserve"> that this service activity w</w:t>
      </w:r>
      <w:r w:rsidR="00476EB4" w:rsidRPr="002E52F2">
        <w:rPr>
          <w:rFonts w:cs="Calibri"/>
        </w:rPr>
        <w:t xml:space="preserve">ill </w:t>
      </w:r>
      <w:r w:rsidR="00FD3D94" w:rsidRPr="002E52F2">
        <w:rPr>
          <w:rFonts w:cs="Calibri"/>
        </w:rPr>
        <w:t>c</w:t>
      </w:r>
      <w:r w:rsidR="00314FB5" w:rsidRPr="002E52F2">
        <w:rPr>
          <w:rFonts w:cs="Calibri"/>
        </w:rPr>
        <w:t>ontinue to grow in the future.</w:t>
      </w:r>
    </w:p>
    <w:p w:rsidR="002E52F2" w:rsidRPr="002E52F2" w:rsidRDefault="002E52F2" w:rsidP="002E52F2">
      <w:pPr>
        <w:spacing w:after="60"/>
        <w:rPr>
          <w:rFonts w:cs="Calibri"/>
        </w:rPr>
      </w:pPr>
    </w:p>
    <w:p w:rsidR="00130DF7" w:rsidRPr="00866FF4" w:rsidRDefault="00130DF7" w:rsidP="00866FF4">
      <w:pPr>
        <w:spacing w:after="60"/>
        <w:rPr>
          <w:rFonts w:ascii="Arial" w:hAnsi="Arial" w:cs="Arial"/>
          <w:b/>
          <w:i/>
          <w:sz w:val="20"/>
          <w:szCs w:val="20"/>
        </w:rPr>
      </w:pPr>
      <w:bookmarkStart w:id="54" w:name="_Toc364413323"/>
      <w:r w:rsidRPr="00866FF4">
        <w:rPr>
          <w:rFonts w:ascii="Arial" w:hAnsi="Arial" w:cs="Arial"/>
          <w:b/>
          <w:i/>
          <w:sz w:val="20"/>
          <w:szCs w:val="20"/>
        </w:rPr>
        <w:t>District and School Self-Assessment</w:t>
      </w:r>
      <w:bookmarkEnd w:id="54"/>
    </w:p>
    <w:p w:rsidR="00AE30A0" w:rsidRDefault="009A08D0" w:rsidP="00D31535">
      <w:pPr>
        <w:widowControl w:val="0"/>
        <w:autoSpaceDE w:val="0"/>
        <w:autoSpaceDN w:val="0"/>
        <w:adjustRightInd w:val="0"/>
        <w:rPr>
          <w:rFonts w:cs="Calibri"/>
          <w:color w:val="auto"/>
        </w:rPr>
      </w:pPr>
      <w:r>
        <w:rPr>
          <w:rFonts w:cs="Calibri"/>
        </w:rPr>
        <w:t xml:space="preserve">Only 11 districts engaged with DSAC around </w:t>
      </w:r>
      <w:r w:rsidRPr="005B64E5">
        <w:rPr>
          <w:rFonts w:cs="Calibri"/>
          <w:i/>
        </w:rPr>
        <w:t>district self-assessment</w:t>
      </w:r>
      <w:r>
        <w:rPr>
          <w:rFonts w:cs="Calibri"/>
        </w:rPr>
        <w:t xml:space="preserve"> – a small number over all, but a notable increase from 4 districts in SY12 suggesting that this is an emerging area of work for DSAC and the priority districts.</w:t>
      </w:r>
      <w:r w:rsidR="000D6C8B">
        <w:rPr>
          <w:rStyle w:val="FootnoteReference"/>
        </w:rPr>
        <w:footnoteReference w:id="9"/>
      </w:r>
      <w:r w:rsidR="000D6C8B">
        <w:rPr>
          <w:rFonts w:cs="Calibri"/>
        </w:rPr>
        <w:t xml:space="preserve"> </w:t>
      </w:r>
      <w:r w:rsidR="00B51BD2">
        <w:rPr>
          <w:rFonts w:cs="Calibri"/>
        </w:rPr>
        <w:t>In contrast, D</w:t>
      </w:r>
      <w:r w:rsidR="00EE6688">
        <w:rPr>
          <w:rFonts w:cs="Calibri"/>
        </w:rPr>
        <w:t>SAC services in about one-quarter of priority districts involved support for</w:t>
      </w:r>
      <w:r w:rsidR="00241ECE">
        <w:rPr>
          <w:rFonts w:cs="Calibri"/>
        </w:rPr>
        <w:t xml:space="preserve"> </w:t>
      </w:r>
      <w:r w:rsidR="001D0231">
        <w:rPr>
          <w:rFonts w:cs="Calibri"/>
          <w:i/>
        </w:rPr>
        <w:t xml:space="preserve">school </w:t>
      </w:r>
      <w:r w:rsidR="00EE6688" w:rsidRPr="005B64E5">
        <w:rPr>
          <w:rFonts w:cs="Calibri"/>
          <w:i/>
        </w:rPr>
        <w:t>self-assessment</w:t>
      </w:r>
      <w:r w:rsidR="00EE6688">
        <w:rPr>
          <w:rFonts w:cs="Calibri"/>
        </w:rPr>
        <w:t xml:space="preserve"> using the Conditions for School Effectiveness.</w:t>
      </w:r>
      <w:r w:rsidR="00EE6688" w:rsidRPr="00FA4060">
        <w:rPr>
          <w:rStyle w:val="FootnoteReference"/>
          <w:rFonts w:cs="Calibri"/>
        </w:rPr>
        <w:footnoteReference w:id="10"/>
      </w:r>
      <w:r w:rsidR="00EE6688">
        <w:rPr>
          <w:rFonts w:cs="Calibri"/>
        </w:rPr>
        <w:t xml:space="preserve"> </w:t>
      </w:r>
      <w:r w:rsidR="00113787" w:rsidRPr="00113787">
        <w:rPr>
          <w:rFonts w:cs="Calibri"/>
          <w:color w:val="auto"/>
        </w:rPr>
        <w:t>While t</w:t>
      </w:r>
      <w:r w:rsidR="00C428AF" w:rsidRPr="00113787">
        <w:rPr>
          <w:rFonts w:cs="Calibri"/>
          <w:color w:val="auto"/>
        </w:rPr>
        <w:t xml:space="preserve">his represents a decrease from </w:t>
      </w:r>
      <w:r w:rsidR="00113787" w:rsidRPr="00113787">
        <w:rPr>
          <w:rFonts w:cs="Calibri"/>
          <w:color w:val="auto"/>
        </w:rPr>
        <w:t xml:space="preserve">40% in SY12, </w:t>
      </w:r>
      <w:r>
        <w:rPr>
          <w:rFonts w:cs="Calibri"/>
          <w:color w:val="auto"/>
        </w:rPr>
        <w:lastRenderedPageBreak/>
        <w:t>it</w:t>
      </w:r>
      <w:r w:rsidR="00113787" w:rsidRPr="00113787">
        <w:rPr>
          <w:rFonts w:cs="Calibri"/>
          <w:color w:val="auto"/>
        </w:rPr>
        <w:t xml:space="preserve"> likely reflects</w:t>
      </w:r>
      <w:r w:rsidR="008171F2">
        <w:rPr>
          <w:rFonts w:cs="Calibri"/>
          <w:color w:val="auto"/>
        </w:rPr>
        <w:t xml:space="preserve"> schools’</w:t>
      </w:r>
      <w:r w:rsidR="00113787" w:rsidRPr="00113787">
        <w:rPr>
          <w:rFonts w:cs="Calibri"/>
          <w:color w:val="auto"/>
        </w:rPr>
        <w:t xml:space="preserve"> progress</w:t>
      </w:r>
      <w:r w:rsidR="008171F2">
        <w:rPr>
          <w:rFonts w:cs="Calibri"/>
          <w:color w:val="auto"/>
        </w:rPr>
        <w:t>ion</w:t>
      </w:r>
      <w:r w:rsidR="00113787" w:rsidRPr="00113787">
        <w:rPr>
          <w:rFonts w:cs="Calibri"/>
          <w:color w:val="auto"/>
        </w:rPr>
        <w:t xml:space="preserve"> from self-assessment focused on identifying needs and priorities to </w:t>
      </w:r>
      <w:r w:rsidR="00113787">
        <w:rPr>
          <w:rFonts w:cs="Calibri"/>
          <w:color w:val="auto"/>
        </w:rPr>
        <w:t>implementing</w:t>
      </w:r>
      <w:r w:rsidR="00113787" w:rsidRPr="00113787">
        <w:rPr>
          <w:rFonts w:cs="Calibri"/>
          <w:color w:val="auto"/>
        </w:rPr>
        <w:t xml:space="preserve"> strategies to address those needs. </w:t>
      </w:r>
      <w:r w:rsidR="00AE30A0">
        <w:rPr>
          <w:rFonts w:cs="Calibri"/>
          <w:color w:val="auto"/>
        </w:rPr>
        <w:t xml:space="preserve">Indeed, survey results indicate that 77% of schools conducted a self-assessment addressing the </w:t>
      </w:r>
      <w:r w:rsidR="008171F2">
        <w:rPr>
          <w:rFonts w:cs="Calibri"/>
          <w:color w:val="auto"/>
        </w:rPr>
        <w:t>CSE</w:t>
      </w:r>
      <w:r w:rsidR="00AE30A0">
        <w:rPr>
          <w:rFonts w:cs="Calibri"/>
          <w:color w:val="auto"/>
        </w:rPr>
        <w:t xml:space="preserve"> at some point in the past three years</w:t>
      </w:r>
      <w:r w:rsidR="008171F2">
        <w:rPr>
          <w:rFonts w:cs="Calibri"/>
          <w:color w:val="auto"/>
        </w:rPr>
        <w:t>.</w:t>
      </w:r>
      <w:r w:rsidR="00377A1B">
        <w:rPr>
          <w:rStyle w:val="FootnoteReference"/>
          <w:color w:val="auto"/>
        </w:rPr>
        <w:footnoteReference w:id="11"/>
      </w:r>
      <w:r w:rsidR="00377A1B">
        <w:rPr>
          <w:rFonts w:cs="Calibri"/>
          <w:color w:val="auto"/>
        </w:rPr>
        <w:t xml:space="preserve"> </w:t>
      </w:r>
      <w:r w:rsidR="00AE30A0">
        <w:rPr>
          <w:rFonts w:cs="Calibri"/>
          <w:color w:val="auto"/>
        </w:rPr>
        <w:t xml:space="preserve">Service utilization data related to the second foundational services area (enhancing capacity to implement and sustain effective practices) </w:t>
      </w:r>
      <w:r w:rsidR="00B51BD2">
        <w:rPr>
          <w:rFonts w:cs="Calibri"/>
          <w:color w:val="auto"/>
        </w:rPr>
        <w:t>further reinforce this pattern</w:t>
      </w:r>
      <w:r w:rsidR="00377A1B">
        <w:rPr>
          <w:rFonts w:cs="Calibri"/>
          <w:color w:val="auto"/>
        </w:rPr>
        <w:t xml:space="preserve"> of services shifting from planning to </w:t>
      </w:r>
      <w:r w:rsidR="00377A1B" w:rsidRPr="00FA1C0B">
        <w:rPr>
          <w:rFonts w:cs="Calibri"/>
          <w:color w:val="auto"/>
        </w:rPr>
        <w:t>implementation</w:t>
      </w:r>
      <w:r w:rsidR="00B51BD2" w:rsidRPr="00FA1C0B">
        <w:rPr>
          <w:rFonts w:cs="Calibri"/>
          <w:color w:val="auto"/>
        </w:rPr>
        <w:t xml:space="preserve"> (see </w:t>
      </w:r>
      <w:r w:rsidR="00FA1C0B" w:rsidRPr="00FA1C0B">
        <w:rPr>
          <w:rFonts w:cs="Calibri"/>
          <w:color w:val="auto"/>
        </w:rPr>
        <w:t>following page</w:t>
      </w:r>
      <w:r w:rsidR="00B51BD2" w:rsidRPr="00FA1C0B">
        <w:rPr>
          <w:rFonts w:cs="Calibri"/>
          <w:color w:val="auto"/>
        </w:rPr>
        <w:t>).</w:t>
      </w:r>
      <w:r w:rsidR="00B51BD2">
        <w:rPr>
          <w:rFonts w:cs="Calibri"/>
          <w:color w:val="auto"/>
        </w:rPr>
        <w:t xml:space="preserve"> </w:t>
      </w:r>
      <w:r w:rsidR="00AE30A0">
        <w:rPr>
          <w:rFonts w:cs="Calibri"/>
          <w:color w:val="auto"/>
        </w:rPr>
        <w:t xml:space="preserve"> </w:t>
      </w:r>
    </w:p>
    <w:p w:rsidR="00377A1B" w:rsidRDefault="00377A1B" w:rsidP="00377A1B">
      <w:pPr>
        <w:widowControl w:val="0"/>
        <w:autoSpaceDE w:val="0"/>
        <w:autoSpaceDN w:val="0"/>
        <w:adjustRightInd w:val="0"/>
        <w:rPr>
          <w:rFonts w:cs="Calibri"/>
        </w:rPr>
      </w:pPr>
      <w:r>
        <w:rPr>
          <w:rFonts w:cs="Calibri"/>
        </w:rPr>
        <w:t>D</w:t>
      </w:r>
      <w:r w:rsidRPr="00FA4060">
        <w:rPr>
          <w:rFonts w:cs="Calibri"/>
        </w:rPr>
        <w:t xml:space="preserve">SAC </w:t>
      </w:r>
      <w:r>
        <w:rPr>
          <w:rFonts w:cs="Calibri"/>
        </w:rPr>
        <w:t xml:space="preserve">support for </w:t>
      </w:r>
      <w:r w:rsidRPr="00CA0F14">
        <w:rPr>
          <w:rFonts w:cs="Calibri"/>
        </w:rPr>
        <w:t>school self-assessment included</w:t>
      </w:r>
      <w:r>
        <w:rPr>
          <w:rFonts w:cs="Calibri"/>
        </w:rPr>
        <w:t xml:space="preserve"> activities such as assisting in planning the process by which the self-assessment would be administered, providing information and training to educators</w:t>
      </w:r>
      <w:r w:rsidRPr="00FA4060">
        <w:rPr>
          <w:rFonts w:cs="Calibri"/>
        </w:rPr>
        <w:t xml:space="preserve">, </w:t>
      </w:r>
      <w:r w:rsidR="008171F2">
        <w:rPr>
          <w:rFonts w:cs="Calibri"/>
        </w:rPr>
        <w:t>providing reso</w:t>
      </w:r>
      <w:r w:rsidR="005C18EE">
        <w:rPr>
          <w:rFonts w:cs="Calibri"/>
        </w:rPr>
        <w:t>urces to support implementation</w:t>
      </w:r>
      <w:r w:rsidR="008171F2">
        <w:rPr>
          <w:rFonts w:cs="Calibri"/>
        </w:rPr>
        <w:t xml:space="preserve">, </w:t>
      </w:r>
      <w:r>
        <w:rPr>
          <w:rFonts w:cs="Calibri"/>
        </w:rPr>
        <w:t xml:space="preserve">facilitating implementation of the self-assessment, and assisting in analysis or presentation of data collected through these self-assessments. Some </w:t>
      </w:r>
      <w:r w:rsidR="008171F2">
        <w:rPr>
          <w:rFonts w:cs="Calibri"/>
        </w:rPr>
        <w:t xml:space="preserve">DSAC </w:t>
      </w:r>
      <w:r>
        <w:rPr>
          <w:rFonts w:cs="Calibri"/>
        </w:rPr>
        <w:t xml:space="preserve">Regional Assistance Directors also noted that many schools that had conducted a CSE self-assessment in the previous school year were encouraged and supported in the continued use of those data to inform SY13 improvement efforts. </w:t>
      </w:r>
    </w:p>
    <w:p w:rsidR="00EB4CBC" w:rsidRDefault="000A3F4D" w:rsidP="00EB4CBC">
      <w:pPr>
        <w:rPr>
          <w:color w:val="000000" w:themeColor="text1"/>
        </w:rPr>
      </w:pPr>
      <w:r>
        <w:rPr>
          <w:rFonts w:cs="Calibri"/>
        </w:rPr>
        <w:t>School leaders generally report positive perceptions of the CSE self-assessment process.</w:t>
      </w:r>
      <w:r w:rsidR="00EB4CBC">
        <w:rPr>
          <w:rFonts w:cs="Calibri"/>
        </w:rPr>
        <w:t xml:space="preserve"> Among school leaders who had received DSAC support for CSE self-assessment, </w:t>
      </w:r>
      <w:r w:rsidR="00EB4CBC">
        <w:rPr>
          <w:color w:val="000000" w:themeColor="text1"/>
        </w:rPr>
        <w:t xml:space="preserve">strong majorities reported that it was valuable to their school </w:t>
      </w:r>
      <w:r w:rsidR="00EB4CBC" w:rsidRPr="00753CCF">
        <w:rPr>
          <w:color w:val="000000" w:themeColor="text1"/>
        </w:rPr>
        <w:t>improvement and</w:t>
      </w:r>
      <w:r w:rsidR="00EB4CBC">
        <w:rPr>
          <w:color w:val="000000" w:themeColor="text1"/>
        </w:rPr>
        <w:t xml:space="preserve"> professional development plans</w:t>
      </w:r>
      <w:r w:rsidR="008542EC">
        <w:rPr>
          <w:color w:val="000000" w:themeColor="text1"/>
        </w:rPr>
        <w:t>.</w:t>
      </w:r>
      <w:r w:rsidR="008542EC">
        <w:rPr>
          <w:rStyle w:val="FootnoteReference"/>
          <w:color w:val="000000" w:themeColor="text1"/>
        </w:rPr>
        <w:footnoteReference w:id="12"/>
      </w:r>
      <w:r w:rsidR="008542EC">
        <w:rPr>
          <w:color w:val="000000" w:themeColor="text1"/>
        </w:rPr>
        <w:t xml:space="preserve"> About half of those leaders indicated that they are </w:t>
      </w:r>
      <w:r w:rsidR="008542EC" w:rsidRPr="008542EC">
        <w:rPr>
          <w:i/>
          <w:color w:val="000000" w:themeColor="text1"/>
        </w:rPr>
        <w:t>very likely</w:t>
      </w:r>
      <w:r w:rsidR="008542EC">
        <w:rPr>
          <w:color w:val="000000" w:themeColor="text1"/>
        </w:rPr>
        <w:t xml:space="preserve"> to revisit the CSE self-assessment on an ongoing basis as part of the school’s continuous cycle of improvement.</w:t>
      </w:r>
      <w:r w:rsidR="008542EC">
        <w:rPr>
          <w:rStyle w:val="FootnoteReference"/>
          <w:color w:val="000000" w:themeColor="text1"/>
        </w:rPr>
        <w:footnoteReference w:id="13"/>
      </w:r>
    </w:p>
    <w:p w:rsidR="00EB4CBC" w:rsidRDefault="00EB4CBC" w:rsidP="00334438">
      <w:pPr>
        <w:pStyle w:val="Caption"/>
        <w:keepNext/>
        <w:spacing w:before="240" w:after="60"/>
        <w:rPr>
          <w:rFonts w:ascii="Arial" w:hAnsi="Arial"/>
        </w:rPr>
      </w:pPr>
      <w:r w:rsidRPr="0012447A">
        <w:rPr>
          <w:rFonts w:ascii="Arial" w:hAnsi="Arial"/>
        </w:rPr>
        <w:t xml:space="preserve">Table </w:t>
      </w:r>
      <w:r w:rsidR="00374A08" w:rsidRPr="0012447A">
        <w:rPr>
          <w:rFonts w:ascii="Arial" w:hAnsi="Arial"/>
        </w:rPr>
        <w:fldChar w:fldCharType="begin"/>
      </w:r>
      <w:r w:rsidRPr="0012447A">
        <w:rPr>
          <w:rFonts w:ascii="Arial" w:hAnsi="Arial"/>
        </w:rPr>
        <w:instrText xml:space="preserve"> SEQ Table \* ARABIC </w:instrText>
      </w:r>
      <w:r w:rsidR="00374A08" w:rsidRPr="0012447A">
        <w:rPr>
          <w:rFonts w:ascii="Arial" w:hAnsi="Arial"/>
        </w:rPr>
        <w:fldChar w:fldCharType="separate"/>
      </w:r>
      <w:r w:rsidR="001E2920">
        <w:rPr>
          <w:rFonts w:ascii="Arial" w:hAnsi="Arial"/>
          <w:noProof/>
        </w:rPr>
        <w:t>2</w:t>
      </w:r>
      <w:r w:rsidR="00374A08" w:rsidRPr="0012447A">
        <w:rPr>
          <w:rFonts w:ascii="Arial" w:hAnsi="Arial"/>
        </w:rPr>
        <w:fldChar w:fldCharType="end"/>
      </w:r>
      <w:r w:rsidRPr="0012447A">
        <w:rPr>
          <w:rFonts w:ascii="Arial" w:hAnsi="Arial"/>
        </w:rPr>
        <w:t xml:space="preserve">: </w:t>
      </w:r>
      <w:r>
        <w:rPr>
          <w:rFonts w:ascii="Arial" w:hAnsi="Arial"/>
        </w:rPr>
        <w:t xml:space="preserve">School Leaders’ </w:t>
      </w:r>
      <w:r w:rsidRPr="00334438">
        <w:rPr>
          <w:rFonts w:ascii="Arial" w:hAnsi="Arial" w:cs="Arial"/>
        </w:rPr>
        <w:t>Perceptions</w:t>
      </w:r>
      <w:r>
        <w:rPr>
          <w:rFonts w:ascii="Arial" w:hAnsi="Arial"/>
        </w:rPr>
        <w:t xml:space="preserve"> of the CSE</w:t>
      </w:r>
      <w:r w:rsidRPr="003B0C4E">
        <w:rPr>
          <w:rFonts w:ascii="Arial" w:hAnsi="Arial"/>
        </w:rPr>
        <w:t xml:space="preserve"> (</w:t>
      </w:r>
      <w:r>
        <w:rPr>
          <w:rFonts w:ascii="Arial" w:hAnsi="Arial"/>
        </w:rPr>
        <w:t>SY13)</w:t>
      </w:r>
    </w:p>
    <w:tbl>
      <w:tblPr>
        <w:tblW w:w="10059" w:type="dxa"/>
        <w:tblInd w:w="93" w:type="dxa"/>
        <w:tblLayout w:type="fixed"/>
        <w:tblLook w:val="04A0"/>
      </w:tblPr>
      <w:tblGrid>
        <w:gridCol w:w="3615"/>
        <w:gridCol w:w="1398"/>
        <w:gridCol w:w="1105"/>
        <w:gridCol w:w="1285"/>
        <w:gridCol w:w="1404"/>
        <w:gridCol w:w="1252"/>
      </w:tblGrid>
      <w:tr w:rsidR="00EB4CBC" w:rsidRPr="00661910" w:rsidTr="00866FF4">
        <w:trPr>
          <w:trHeight w:val="580"/>
        </w:trPr>
        <w:tc>
          <w:tcPr>
            <w:tcW w:w="3615" w:type="dxa"/>
            <w:tcBorders>
              <w:top w:val="single" w:sz="4" w:space="0" w:color="auto"/>
              <w:left w:val="single" w:sz="4" w:space="0" w:color="auto"/>
              <w:bottom w:val="nil"/>
              <w:right w:val="nil"/>
            </w:tcBorders>
            <w:shd w:val="clear" w:color="000000" w:fill="800000"/>
            <w:noWrap/>
            <w:vAlign w:val="center"/>
          </w:tcPr>
          <w:p w:rsidR="00EB4CBC" w:rsidRPr="00661910" w:rsidRDefault="00EB4CBC" w:rsidP="00866FF4">
            <w:pPr>
              <w:keepLines/>
              <w:spacing w:before="20" w:after="20" w:line="240" w:lineRule="auto"/>
              <w:rPr>
                <w:rFonts w:ascii="Arial" w:eastAsia="Times New Roman" w:hAnsi="Arial" w:cs="Arial"/>
                <w:color w:val="FFFFFF"/>
                <w:sz w:val="18"/>
                <w:szCs w:val="18"/>
              </w:rPr>
            </w:pPr>
          </w:p>
        </w:tc>
        <w:tc>
          <w:tcPr>
            <w:tcW w:w="1398" w:type="dxa"/>
            <w:tcBorders>
              <w:top w:val="single" w:sz="4" w:space="0" w:color="auto"/>
              <w:left w:val="nil"/>
              <w:bottom w:val="nil"/>
              <w:right w:val="nil"/>
            </w:tcBorders>
            <w:shd w:val="clear" w:color="000000" w:fill="800000"/>
            <w:noWrap/>
            <w:vAlign w:val="center"/>
          </w:tcPr>
          <w:p w:rsidR="00EB4CBC" w:rsidRPr="00661910" w:rsidRDefault="00EB4CBC" w:rsidP="00866FF4">
            <w:pPr>
              <w:keepLines/>
              <w:spacing w:before="20" w:after="20" w:line="240" w:lineRule="auto"/>
              <w:jc w:val="center"/>
              <w:rPr>
                <w:rFonts w:ascii="Arial" w:eastAsia="Times New Roman" w:hAnsi="Arial" w:cs="Arial"/>
                <w:color w:val="FFFFFF"/>
                <w:sz w:val="18"/>
                <w:szCs w:val="18"/>
              </w:rPr>
            </w:pPr>
            <w:r w:rsidRPr="00661910">
              <w:rPr>
                <w:rFonts w:ascii="Arial" w:eastAsia="Times New Roman" w:hAnsi="Arial" w:cs="Arial"/>
                <w:color w:val="FFFFFF"/>
                <w:sz w:val="18"/>
                <w:szCs w:val="18"/>
              </w:rPr>
              <w:t>Total # of Respondents</w:t>
            </w:r>
          </w:p>
        </w:tc>
        <w:tc>
          <w:tcPr>
            <w:tcW w:w="5046" w:type="dxa"/>
            <w:gridSpan w:val="4"/>
            <w:tcBorders>
              <w:top w:val="single" w:sz="4" w:space="0" w:color="auto"/>
              <w:left w:val="nil"/>
              <w:right w:val="single" w:sz="4" w:space="0" w:color="auto"/>
            </w:tcBorders>
            <w:shd w:val="clear" w:color="000000" w:fill="800000"/>
            <w:noWrap/>
            <w:vAlign w:val="center"/>
          </w:tcPr>
          <w:p w:rsidR="00EB4CBC" w:rsidRPr="003B0C4E" w:rsidRDefault="00EB4CBC" w:rsidP="00866FF4">
            <w:pPr>
              <w:keepLines/>
              <w:spacing w:before="20" w:after="20" w:line="240" w:lineRule="auto"/>
              <w:jc w:val="center"/>
              <w:rPr>
                <w:rFonts w:ascii="Arial" w:eastAsia="Times New Roman" w:hAnsi="Arial" w:cs="Arial"/>
                <w:color w:val="FFFFFF" w:themeColor="background1"/>
                <w:sz w:val="18"/>
                <w:szCs w:val="18"/>
              </w:rPr>
            </w:pPr>
            <w:r w:rsidRPr="003B0C4E">
              <w:rPr>
                <w:rFonts w:ascii="Arial" w:eastAsia="Times New Roman" w:hAnsi="Arial" w:cs="Arial"/>
                <w:color w:val="FFFFFF" w:themeColor="background1"/>
                <w:sz w:val="18"/>
                <w:szCs w:val="18"/>
              </w:rPr>
              <w:t>Proportion indicating…</w:t>
            </w:r>
          </w:p>
        </w:tc>
      </w:tr>
      <w:tr w:rsidR="00EB4CBC" w:rsidRPr="00661910" w:rsidTr="00866FF4">
        <w:trPr>
          <w:trHeight w:val="360"/>
        </w:trPr>
        <w:tc>
          <w:tcPr>
            <w:tcW w:w="3615" w:type="dxa"/>
            <w:tcBorders>
              <w:top w:val="single" w:sz="4" w:space="0" w:color="auto"/>
              <w:left w:val="single" w:sz="4" w:space="0" w:color="auto"/>
              <w:bottom w:val="single" w:sz="4" w:space="0" w:color="auto"/>
              <w:right w:val="nil"/>
            </w:tcBorders>
            <w:shd w:val="clear" w:color="auto" w:fill="A6A6A6" w:themeFill="background1" w:themeFillShade="A6"/>
            <w:vAlign w:val="center"/>
          </w:tcPr>
          <w:p w:rsidR="00EB4CBC" w:rsidRDefault="00EB4CBC" w:rsidP="00866FF4">
            <w:pPr>
              <w:keepLines/>
              <w:spacing w:before="20" w:after="20" w:line="240" w:lineRule="auto"/>
              <w:rPr>
                <w:rFonts w:ascii="Arial" w:hAnsi="Arial" w:cs="Arial"/>
                <w:sz w:val="18"/>
                <w:szCs w:val="18"/>
              </w:rPr>
            </w:pPr>
          </w:p>
        </w:tc>
        <w:tc>
          <w:tcPr>
            <w:tcW w:w="1398"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Next/>
              <w:keepLines/>
              <w:spacing w:before="40" w:after="40" w:line="240" w:lineRule="auto"/>
              <w:jc w:val="center"/>
              <w:rPr>
                <w:rFonts w:ascii="Arial" w:eastAsia="Times New Roman" w:hAnsi="Arial" w:cs="Arial"/>
                <w:color w:val="auto"/>
                <w:sz w:val="18"/>
                <w:szCs w:val="18"/>
              </w:rPr>
            </w:pPr>
          </w:p>
        </w:tc>
        <w:tc>
          <w:tcPr>
            <w:tcW w:w="1105"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ind w:left="69"/>
              <w:jc w:val="center"/>
              <w:rPr>
                <w:rFonts w:ascii="Arial" w:eastAsia="Times New Roman" w:hAnsi="Arial" w:cs="Arial"/>
                <w:color w:val="auto"/>
                <w:sz w:val="18"/>
                <w:szCs w:val="18"/>
              </w:rPr>
            </w:pPr>
            <w:r>
              <w:rPr>
                <w:rFonts w:ascii="Arial" w:eastAsia="Times New Roman" w:hAnsi="Arial" w:cs="Arial"/>
                <w:color w:val="auto"/>
                <w:sz w:val="18"/>
                <w:szCs w:val="18"/>
              </w:rPr>
              <w:t>Extremely Valuable</w:t>
            </w:r>
            <w:r w:rsidRPr="003B0C4E">
              <w:rPr>
                <w:rFonts w:ascii="Arial" w:eastAsia="Times New Roman" w:hAnsi="Arial" w:cs="Arial"/>
                <w:color w:val="auto"/>
                <w:sz w:val="18"/>
                <w:szCs w:val="18"/>
              </w:rPr>
              <w:t xml:space="preserve">  </w:t>
            </w:r>
          </w:p>
        </w:tc>
        <w:tc>
          <w:tcPr>
            <w:tcW w:w="1285"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 xml:space="preserve">Somewhat </w:t>
            </w:r>
            <w:r>
              <w:rPr>
                <w:rFonts w:ascii="Arial" w:eastAsia="Times New Roman" w:hAnsi="Arial" w:cs="Arial"/>
                <w:color w:val="auto"/>
                <w:sz w:val="18"/>
                <w:szCs w:val="18"/>
              </w:rPr>
              <w:t>Valuable</w:t>
            </w:r>
          </w:p>
        </w:tc>
        <w:tc>
          <w:tcPr>
            <w:tcW w:w="1404"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Very Valuable</w:t>
            </w:r>
          </w:p>
        </w:tc>
        <w:tc>
          <w:tcPr>
            <w:tcW w:w="125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B4CBC" w:rsidRPr="003B0C4E" w:rsidRDefault="00EB4CBC" w:rsidP="00866FF4">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at All Valuable</w:t>
            </w:r>
          </w:p>
        </w:tc>
      </w:tr>
      <w:tr w:rsidR="00EB4CBC" w:rsidRPr="00661910" w:rsidTr="00866FF4">
        <w:trPr>
          <w:trHeight w:val="360"/>
        </w:trPr>
        <w:tc>
          <w:tcPr>
            <w:tcW w:w="3615" w:type="dxa"/>
            <w:tcBorders>
              <w:top w:val="nil"/>
              <w:left w:val="single" w:sz="4" w:space="0" w:color="auto"/>
              <w:bottom w:val="single" w:sz="4" w:space="0" w:color="auto"/>
              <w:right w:val="nil"/>
            </w:tcBorders>
            <w:shd w:val="clear" w:color="auto" w:fill="auto"/>
            <w:vAlign w:val="center"/>
          </w:tcPr>
          <w:p w:rsidR="00EB4CBC" w:rsidRPr="00661910" w:rsidRDefault="00EB4CBC" w:rsidP="00866FF4">
            <w:pPr>
              <w:keepLines/>
              <w:spacing w:before="20" w:after="20" w:line="240" w:lineRule="auto"/>
              <w:rPr>
                <w:rFonts w:ascii="Arial" w:eastAsia="Times New Roman" w:hAnsi="Arial" w:cs="Arial"/>
                <w:sz w:val="18"/>
                <w:szCs w:val="18"/>
              </w:rPr>
            </w:pPr>
            <w:r>
              <w:rPr>
                <w:rFonts w:ascii="Arial" w:eastAsia="Times New Roman" w:hAnsi="Arial" w:cs="Arial"/>
                <w:sz w:val="18"/>
                <w:szCs w:val="18"/>
              </w:rPr>
              <w:t>Value to School Improvement Planning</w:t>
            </w:r>
          </w:p>
        </w:tc>
        <w:tc>
          <w:tcPr>
            <w:tcW w:w="1398"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33</w:t>
            </w:r>
          </w:p>
        </w:tc>
        <w:tc>
          <w:tcPr>
            <w:tcW w:w="110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36%</w:t>
            </w:r>
          </w:p>
        </w:tc>
        <w:tc>
          <w:tcPr>
            <w:tcW w:w="128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58%</w:t>
            </w:r>
          </w:p>
        </w:tc>
        <w:tc>
          <w:tcPr>
            <w:tcW w:w="1404"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1252" w:type="dxa"/>
            <w:tcBorders>
              <w:top w:val="nil"/>
              <w:left w:val="nil"/>
              <w:bottom w:val="single" w:sz="4" w:space="0" w:color="auto"/>
              <w:right w:val="single" w:sz="4" w:space="0" w:color="auto"/>
            </w:tcBorders>
            <w:shd w:val="clear" w:color="auto" w:fill="auto"/>
            <w:noWrap/>
            <w:vAlign w:val="center"/>
          </w:tcPr>
          <w:p w:rsidR="00EB4CBC" w:rsidRPr="00661910" w:rsidRDefault="00EB4CBC" w:rsidP="00866FF4">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EB4CBC" w:rsidRPr="00661910" w:rsidTr="00866FF4">
        <w:trPr>
          <w:trHeight w:val="360"/>
        </w:trPr>
        <w:tc>
          <w:tcPr>
            <w:tcW w:w="3615" w:type="dxa"/>
            <w:tcBorders>
              <w:top w:val="nil"/>
              <w:left w:val="single" w:sz="4" w:space="0" w:color="auto"/>
              <w:bottom w:val="single" w:sz="4" w:space="0" w:color="auto"/>
              <w:right w:val="nil"/>
            </w:tcBorders>
            <w:shd w:val="clear" w:color="auto" w:fill="auto"/>
            <w:vAlign w:val="center"/>
          </w:tcPr>
          <w:p w:rsidR="00EB4CBC" w:rsidRPr="00661910" w:rsidRDefault="00EB4CBC" w:rsidP="00866FF4">
            <w:pPr>
              <w:keepLines/>
              <w:spacing w:before="20" w:after="20" w:line="240" w:lineRule="auto"/>
              <w:rPr>
                <w:rFonts w:ascii="Arial" w:eastAsia="Times New Roman" w:hAnsi="Arial" w:cs="Arial"/>
                <w:sz w:val="18"/>
                <w:szCs w:val="18"/>
              </w:rPr>
            </w:pPr>
            <w:r>
              <w:rPr>
                <w:rFonts w:ascii="Arial" w:eastAsia="Times New Roman" w:hAnsi="Arial" w:cs="Arial"/>
                <w:sz w:val="18"/>
                <w:szCs w:val="18"/>
              </w:rPr>
              <w:t>Value to Professional Development Plans</w:t>
            </w:r>
          </w:p>
        </w:tc>
        <w:tc>
          <w:tcPr>
            <w:tcW w:w="1398"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32</w:t>
            </w:r>
          </w:p>
        </w:tc>
        <w:tc>
          <w:tcPr>
            <w:tcW w:w="110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28%</w:t>
            </w:r>
          </w:p>
        </w:tc>
        <w:tc>
          <w:tcPr>
            <w:tcW w:w="128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56%</w:t>
            </w:r>
          </w:p>
        </w:tc>
        <w:tc>
          <w:tcPr>
            <w:tcW w:w="1404"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16%</w:t>
            </w:r>
          </w:p>
        </w:tc>
        <w:tc>
          <w:tcPr>
            <w:tcW w:w="1252" w:type="dxa"/>
            <w:tcBorders>
              <w:top w:val="nil"/>
              <w:left w:val="nil"/>
              <w:bottom w:val="single" w:sz="4" w:space="0" w:color="auto"/>
              <w:right w:val="single" w:sz="4" w:space="0" w:color="auto"/>
            </w:tcBorders>
            <w:shd w:val="clear" w:color="auto" w:fill="auto"/>
            <w:noWrap/>
            <w:vAlign w:val="center"/>
          </w:tcPr>
          <w:p w:rsidR="00EB4CBC" w:rsidRPr="00661910" w:rsidRDefault="00EB4CBC" w:rsidP="00866FF4">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EB4CBC" w:rsidRPr="00661910" w:rsidTr="00866FF4">
        <w:trPr>
          <w:trHeight w:val="360"/>
        </w:trPr>
        <w:tc>
          <w:tcPr>
            <w:tcW w:w="3615" w:type="dxa"/>
            <w:tcBorders>
              <w:top w:val="single" w:sz="4" w:space="0" w:color="auto"/>
              <w:left w:val="single" w:sz="4" w:space="0" w:color="auto"/>
              <w:bottom w:val="single" w:sz="4" w:space="0" w:color="auto"/>
              <w:right w:val="nil"/>
            </w:tcBorders>
            <w:shd w:val="clear" w:color="auto" w:fill="A6A6A6" w:themeFill="background1" w:themeFillShade="A6"/>
            <w:vAlign w:val="center"/>
          </w:tcPr>
          <w:p w:rsidR="00EB4CBC" w:rsidRDefault="00EB4CBC" w:rsidP="00866FF4">
            <w:pPr>
              <w:keepLines/>
              <w:spacing w:before="20" w:after="20" w:line="240" w:lineRule="auto"/>
              <w:rPr>
                <w:rFonts w:ascii="Arial" w:hAnsi="Arial" w:cs="Arial"/>
                <w:sz w:val="18"/>
                <w:szCs w:val="18"/>
              </w:rPr>
            </w:pPr>
          </w:p>
        </w:tc>
        <w:tc>
          <w:tcPr>
            <w:tcW w:w="1398"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Next/>
              <w:keepLines/>
              <w:spacing w:before="40" w:after="40" w:line="240" w:lineRule="auto"/>
              <w:jc w:val="center"/>
              <w:rPr>
                <w:rFonts w:ascii="Arial" w:eastAsia="Times New Roman" w:hAnsi="Arial" w:cs="Arial"/>
                <w:color w:val="auto"/>
                <w:sz w:val="18"/>
                <w:szCs w:val="18"/>
              </w:rPr>
            </w:pPr>
          </w:p>
        </w:tc>
        <w:tc>
          <w:tcPr>
            <w:tcW w:w="1105"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 xml:space="preserve">Very Likely  </w:t>
            </w:r>
          </w:p>
        </w:tc>
        <w:tc>
          <w:tcPr>
            <w:tcW w:w="1285"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Somewhat Likely</w:t>
            </w:r>
          </w:p>
        </w:tc>
        <w:tc>
          <w:tcPr>
            <w:tcW w:w="1404" w:type="dxa"/>
            <w:tcBorders>
              <w:top w:val="single" w:sz="4" w:space="0" w:color="auto"/>
              <w:left w:val="nil"/>
              <w:bottom w:val="single" w:sz="4" w:space="0" w:color="auto"/>
              <w:right w:val="nil"/>
            </w:tcBorders>
            <w:shd w:val="clear" w:color="auto" w:fill="A6A6A6" w:themeFill="background1" w:themeFillShade="A6"/>
            <w:noWrap/>
            <w:vAlign w:val="center"/>
          </w:tcPr>
          <w:p w:rsidR="00EB4CBC" w:rsidRPr="003B0C4E" w:rsidRDefault="00EB4CBC" w:rsidP="00866FF4">
            <w:pPr>
              <w:keepLines/>
              <w:spacing w:before="20" w:after="20" w:line="240" w:lineRule="auto"/>
              <w:jc w:val="center"/>
              <w:rPr>
                <w:rFonts w:ascii="Arial" w:eastAsia="Times New Roman" w:hAnsi="Arial" w:cs="Arial"/>
                <w:color w:val="auto"/>
                <w:sz w:val="18"/>
                <w:szCs w:val="18"/>
              </w:rPr>
            </w:pPr>
            <w:r w:rsidRPr="003B0C4E">
              <w:rPr>
                <w:rFonts w:ascii="Arial" w:eastAsia="Times New Roman" w:hAnsi="Arial" w:cs="Arial"/>
                <w:color w:val="auto"/>
                <w:sz w:val="18"/>
                <w:szCs w:val="18"/>
              </w:rPr>
              <w:t>Somewhat Unlikely</w:t>
            </w:r>
          </w:p>
        </w:tc>
        <w:tc>
          <w:tcPr>
            <w:tcW w:w="125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B4CBC" w:rsidRPr="003B0C4E" w:rsidRDefault="00EB4CBC" w:rsidP="00866FF4">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At All Likely</w:t>
            </w:r>
          </w:p>
        </w:tc>
      </w:tr>
      <w:tr w:rsidR="00EB4CBC" w:rsidRPr="00661910" w:rsidTr="00866FF4">
        <w:trPr>
          <w:trHeight w:val="360"/>
        </w:trPr>
        <w:tc>
          <w:tcPr>
            <w:tcW w:w="3615" w:type="dxa"/>
            <w:tcBorders>
              <w:top w:val="nil"/>
              <w:left w:val="single" w:sz="4" w:space="0" w:color="auto"/>
              <w:bottom w:val="single" w:sz="4" w:space="0" w:color="auto"/>
              <w:right w:val="nil"/>
            </w:tcBorders>
            <w:shd w:val="clear" w:color="auto" w:fill="auto"/>
            <w:vAlign w:val="center"/>
          </w:tcPr>
          <w:p w:rsidR="00EB4CBC" w:rsidRPr="00661910" w:rsidRDefault="00EB4CBC" w:rsidP="00866FF4">
            <w:pPr>
              <w:keepLines/>
              <w:spacing w:before="20" w:after="20" w:line="240" w:lineRule="auto"/>
              <w:rPr>
                <w:rFonts w:ascii="Arial" w:eastAsia="Times New Roman" w:hAnsi="Arial" w:cs="Arial"/>
                <w:sz w:val="18"/>
                <w:szCs w:val="18"/>
              </w:rPr>
            </w:pPr>
            <w:r>
              <w:rPr>
                <w:rFonts w:ascii="Arial" w:hAnsi="Arial" w:cs="Arial"/>
                <w:sz w:val="18"/>
                <w:szCs w:val="18"/>
              </w:rPr>
              <w:t>Likelihood of Continuing to Use CSE</w:t>
            </w:r>
          </w:p>
        </w:tc>
        <w:tc>
          <w:tcPr>
            <w:tcW w:w="1398"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32</w:t>
            </w:r>
          </w:p>
        </w:tc>
        <w:tc>
          <w:tcPr>
            <w:tcW w:w="110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53%</w:t>
            </w:r>
          </w:p>
        </w:tc>
        <w:tc>
          <w:tcPr>
            <w:tcW w:w="1285"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38%</w:t>
            </w:r>
          </w:p>
        </w:tc>
        <w:tc>
          <w:tcPr>
            <w:tcW w:w="1404" w:type="dxa"/>
            <w:tcBorders>
              <w:top w:val="nil"/>
              <w:left w:val="nil"/>
              <w:bottom w:val="single" w:sz="4" w:space="0" w:color="auto"/>
              <w:right w:val="nil"/>
            </w:tcBorders>
            <w:shd w:val="clear" w:color="auto" w:fill="auto"/>
            <w:noWrap/>
            <w:vAlign w:val="center"/>
          </w:tcPr>
          <w:p w:rsidR="00EB4CBC" w:rsidRPr="00661910" w:rsidRDefault="00EB4CBC" w:rsidP="00866FF4">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1252" w:type="dxa"/>
            <w:tcBorders>
              <w:top w:val="nil"/>
              <w:left w:val="nil"/>
              <w:bottom w:val="single" w:sz="4" w:space="0" w:color="auto"/>
              <w:right w:val="single" w:sz="4" w:space="0" w:color="auto"/>
            </w:tcBorders>
            <w:shd w:val="clear" w:color="auto" w:fill="auto"/>
            <w:noWrap/>
            <w:vAlign w:val="center"/>
          </w:tcPr>
          <w:p w:rsidR="00EB4CBC" w:rsidRPr="00661910" w:rsidRDefault="00EB4CBC" w:rsidP="00866FF4">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3%</w:t>
            </w:r>
          </w:p>
        </w:tc>
      </w:tr>
    </w:tbl>
    <w:p w:rsidR="00EB4CBC" w:rsidRDefault="00EB4CBC" w:rsidP="00EB4CBC">
      <w:pPr>
        <w:keepLines/>
        <w:spacing w:before="80" w:line="240" w:lineRule="auto"/>
        <w:rPr>
          <w:rFonts w:ascii="Arial" w:hAnsi="Arial" w:cs="Arial"/>
          <w:sz w:val="15"/>
          <w:szCs w:val="15"/>
        </w:rPr>
      </w:pPr>
      <w:r w:rsidRPr="00672118">
        <w:rPr>
          <w:rFonts w:ascii="Arial" w:hAnsi="Arial" w:cs="Arial"/>
          <w:sz w:val="15"/>
        </w:rPr>
        <w:t xml:space="preserve">Source: </w:t>
      </w:r>
      <w:r>
        <w:rPr>
          <w:rFonts w:ascii="Arial" w:hAnsi="Arial" w:cs="Arial"/>
          <w:sz w:val="15"/>
        </w:rPr>
        <w:t>UMDI Analysis of data from March 2013 DSAC school leader surveys. This information is reported for priority districts only</w:t>
      </w:r>
      <w:r w:rsidR="001E2920">
        <w:rPr>
          <w:rFonts w:ascii="Arial" w:hAnsi="Arial" w:cs="Arial"/>
          <w:sz w:val="15"/>
        </w:rPr>
        <w:t>.</w:t>
      </w:r>
    </w:p>
    <w:p w:rsidR="00D42DC9" w:rsidRPr="00A202A2" w:rsidRDefault="00D42DC9" w:rsidP="00D42DC9">
      <w:pPr>
        <w:keepNext/>
        <w:spacing w:before="360"/>
        <w:rPr>
          <w:rFonts w:ascii="Arial" w:hAnsi="Arial" w:cs="Arial"/>
          <w:b/>
        </w:rPr>
      </w:pPr>
      <w:bookmarkStart w:id="55" w:name="_Toc364937498"/>
      <w:r>
        <w:rPr>
          <w:rStyle w:val="Heading2Char"/>
        </w:rPr>
        <w:t>Enhancing Capacity to Implement and Sustain Effective Practices</w:t>
      </w:r>
      <w:bookmarkEnd w:id="55"/>
      <w:r w:rsidRPr="005C0191">
        <w:rPr>
          <w:b/>
        </w:rPr>
        <w:t>:</w:t>
      </w:r>
      <w:r>
        <w:rPr>
          <w:rFonts w:ascii="Arial" w:hAnsi="Arial" w:cs="Arial"/>
          <w:b/>
        </w:rPr>
        <w:t xml:space="preserve"> </w:t>
      </w:r>
      <w:r>
        <w:rPr>
          <w:i/>
          <w:iCs/>
        </w:rPr>
        <w:t>Targeted Assistance Through Training, Modeling and Facilitating the Implementation of Effective Practices</w:t>
      </w:r>
    </w:p>
    <w:p w:rsidR="00866FF4" w:rsidRDefault="00866FF4" w:rsidP="00866FF4">
      <w:pPr>
        <w:widowControl w:val="0"/>
        <w:autoSpaceDE w:val="0"/>
        <w:autoSpaceDN w:val="0"/>
        <w:adjustRightInd w:val="0"/>
        <w:spacing w:after="120"/>
      </w:pPr>
      <w:r>
        <w:t>In this second foundational services area DSAC staff partner with district and school leaders to enhance capacity and support implementation of research-based practices designed to address targeted strategies in improvement plans. Assistance activities include:</w:t>
      </w:r>
    </w:p>
    <w:p w:rsidR="00866FF4" w:rsidRPr="00866FF4" w:rsidRDefault="00866FF4" w:rsidP="00CE1400">
      <w:pPr>
        <w:pStyle w:val="ListParagraph"/>
        <w:widowControl w:val="0"/>
        <w:numPr>
          <w:ilvl w:val="0"/>
          <w:numId w:val="6"/>
        </w:numPr>
        <w:autoSpaceDE w:val="0"/>
        <w:autoSpaceDN w:val="0"/>
        <w:adjustRightInd w:val="0"/>
        <w:spacing w:after="120"/>
        <w:contextualSpacing w:val="0"/>
      </w:pPr>
      <w:r w:rsidRPr="00866FF4">
        <w:lastRenderedPageBreak/>
        <w:t xml:space="preserve">Supporting leaders in </w:t>
      </w:r>
      <w:r w:rsidRPr="00866FF4">
        <w:rPr>
          <w:b/>
        </w:rPr>
        <w:t>planning for and implementing major systems change initiatives</w:t>
      </w:r>
      <w:r w:rsidRPr="00866FF4">
        <w:t xml:space="preserve"> through integrating, aligning and finding efficiencies within the contexts of districts’ overall improvement strategies. </w:t>
      </w:r>
      <w:r>
        <w:t>Examples of such initiatives include Educator Evaluation, Rethinking Equity for Teaching of English Language Learners (RETELL), and Curriculum Frameworks.</w:t>
      </w:r>
    </w:p>
    <w:p w:rsidR="00866FF4" w:rsidRDefault="00866FF4" w:rsidP="00CE1400">
      <w:pPr>
        <w:pStyle w:val="ListParagraph"/>
        <w:widowControl w:val="0"/>
        <w:numPr>
          <w:ilvl w:val="0"/>
          <w:numId w:val="6"/>
        </w:numPr>
        <w:autoSpaceDE w:val="0"/>
        <w:autoSpaceDN w:val="0"/>
        <w:adjustRightInd w:val="0"/>
        <w:spacing w:after="120"/>
        <w:contextualSpacing w:val="0"/>
      </w:pPr>
      <w:r w:rsidRPr="00866FF4">
        <w:t xml:space="preserve">Supporting districts in </w:t>
      </w:r>
      <w:r w:rsidRPr="00866FF4">
        <w:rPr>
          <w:b/>
        </w:rPr>
        <w:t>developing effective standards-based curricula</w:t>
      </w:r>
      <w:r w:rsidRPr="00866FF4">
        <w:t xml:space="preserve"> through guidance on curriculum mapping, assessment development, utilizing Model Curriculum Units and Edwin Teaching &amp; Learning. </w:t>
      </w:r>
    </w:p>
    <w:p w:rsidR="003F5715" w:rsidRDefault="003F5715" w:rsidP="00CE1400">
      <w:pPr>
        <w:pStyle w:val="ListParagraph"/>
        <w:widowControl w:val="0"/>
        <w:numPr>
          <w:ilvl w:val="0"/>
          <w:numId w:val="6"/>
        </w:numPr>
        <w:autoSpaceDE w:val="0"/>
        <w:autoSpaceDN w:val="0"/>
        <w:adjustRightInd w:val="0"/>
        <w:spacing w:after="120"/>
        <w:contextualSpacing w:val="0"/>
      </w:pPr>
      <w:r>
        <w:t xml:space="preserve">Implementing </w:t>
      </w:r>
      <w:r w:rsidRPr="003F5715">
        <w:rPr>
          <w:b/>
        </w:rPr>
        <w:t>effective data use systems and practices</w:t>
      </w:r>
      <w:r>
        <w:t xml:space="preserve"> using ESE data tools, including the District Data Team Toolkit, Edwin Analytics, and District Analysis and Review Tools (DART). </w:t>
      </w:r>
    </w:p>
    <w:p w:rsidR="003F5715" w:rsidRDefault="003F5715" w:rsidP="00CE1400">
      <w:pPr>
        <w:pStyle w:val="ListParagraph"/>
        <w:widowControl w:val="0"/>
        <w:numPr>
          <w:ilvl w:val="0"/>
          <w:numId w:val="6"/>
        </w:numPr>
        <w:autoSpaceDE w:val="0"/>
        <w:autoSpaceDN w:val="0"/>
        <w:adjustRightInd w:val="0"/>
        <w:spacing w:after="120"/>
        <w:contextualSpacing w:val="0"/>
      </w:pPr>
      <w:r w:rsidRPr="003F5715">
        <w:rPr>
          <w:b/>
        </w:rPr>
        <w:t>Understanding, analyzing and applying ESE data</w:t>
      </w:r>
      <w:r>
        <w:t xml:space="preserve"> such as the Student Growth Model, Early Warning Indicator System (EWIS), Performance and Progress Index (PPI) and Massachusetts Comprehensive Assessment System (MCAS)</w:t>
      </w:r>
      <w:r w:rsidR="005E1141">
        <w:t>.</w:t>
      </w:r>
    </w:p>
    <w:p w:rsidR="003F5715" w:rsidRDefault="003F5715" w:rsidP="00CE1400">
      <w:pPr>
        <w:pStyle w:val="ListParagraph"/>
        <w:widowControl w:val="0"/>
        <w:numPr>
          <w:ilvl w:val="0"/>
          <w:numId w:val="6"/>
        </w:numPr>
        <w:autoSpaceDE w:val="0"/>
        <w:autoSpaceDN w:val="0"/>
        <w:adjustRightInd w:val="0"/>
        <w:spacing w:after="120"/>
        <w:contextualSpacing w:val="0"/>
      </w:pPr>
      <w:r>
        <w:rPr>
          <w:b/>
        </w:rPr>
        <w:t xml:space="preserve">Conducting classroom observations </w:t>
      </w:r>
      <w:r>
        <w:t xml:space="preserve">using the </w:t>
      </w:r>
      <w:r w:rsidRPr="003F5715">
        <w:rPr>
          <w:i/>
        </w:rPr>
        <w:t>Learning Walkthrough Guide</w:t>
      </w:r>
      <w:r>
        <w:t xml:space="preserve"> to enhance systems for collecting, tracking, analyzing and adjusting instructional practice based on data. </w:t>
      </w:r>
    </w:p>
    <w:p w:rsidR="003F5715" w:rsidRPr="003F5715" w:rsidRDefault="003F5715" w:rsidP="00CE1400">
      <w:pPr>
        <w:pStyle w:val="ListParagraph"/>
        <w:widowControl w:val="0"/>
        <w:numPr>
          <w:ilvl w:val="0"/>
          <w:numId w:val="6"/>
        </w:numPr>
        <w:autoSpaceDE w:val="0"/>
        <w:autoSpaceDN w:val="0"/>
        <w:adjustRightInd w:val="0"/>
        <w:spacing w:after="120"/>
        <w:contextualSpacing w:val="0"/>
      </w:pPr>
      <w:r w:rsidRPr="003F5715">
        <w:t>Supporting school and district leaders to</w:t>
      </w:r>
      <w:r>
        <w:rPr>
          <w:b/>
        </w:rPr>
        <w:t xml:space="preserve"> implement professional development and monitor its impact on classroom practice. </w:t>
      </w:r>
    </w:p>
    <w:p w:rsidR="003F5715" w:rsidRPr="003F5715" w:rsidRDefault="003F5715" w:rsidP="00CE1400">
      <w:pPr>
        <w:pStyle w:val="ListParagraph"/>
        <w:widowControl w:val="0"/>
        <w:numPr>
          <w:ilvl w:val="0"/>
          <w:numId w:val="6"/>
        </w:numPr>
        <w:autoSpaceDE w:val="0"/>
        <w:autoSpaceDN w:val="0"/>
        <w:adjustRightInd w:val="0"/>
        <w:spacing w:after="120"/>
        <w:contextualSpacing w:val="0"/>
      </w:pPr>
      <w:r w:rsidRPr="003F5715">
        <w:t>Providing training and supporting ongoing</w:t>
      </w:r>
      <w:r>
        <w:rPr>
          <w:b/>
        </w:rPr>
        <w:t xml:space="preserve"> Professional Learning Communities </w:t>
      </w:r>
      <w:r w:rsidRPr="003F5715">
        <w:t>to establish systematic structures for improving instruction and organizational culture</w:t>
      </w:r>
      <w:r>
        <w:rPr>
          <w:b/>
        </w:rPr>
        <w:t xml:space="preserve">. </w:t>
      </w:r>
    </w:p>
    <w:p w:rsidR="003F5715" w:rsidRPr="003F5715" w:rsidRDefault="003F5715" w:rsidP="00CE1400">
      <w:pPr>
        <w:pStyle w:val="ListParagraph"/>
        <w:widowControl w:val="0"/>
        <w:numPr>
          <w:ilvl w:val="0"/>
          <w:numId w:val="6"/>
        </w:numPr>
        <w:autoSpaceDE w:val="0"/>
        <w:autoSpaceDN w:val="0"/>
        <w:adjustRightInd w:val="0"/>
        <w:spacing w:after="120"/>
        <w:contextualSpacing w:val="0"/>
      </w:pPr>
      <w:r w:rsidRPr="003F5715">
        <w:t xml:space="preserve">Supporting implementation of the </w:t>
      </w:r>
      <w:r w:rsidRPr="003F5715">
        <w:rPr>
          <w:b/>
        </w:rPr>
        <w:t>Massachusetts Tiered System of Support (MTSS)</w:t>
      </w:r>
      <w:r w:rsidRPr="003F5715">
        <w:t xml:space="preserve"> by facilitating self-assessment, training and guidance on establishing components of the system. </w:t>
      </w:r>
    </w:p>
    <w:p w:rsidR="003F5715" w:rsidRDefault="003F5715" w:rsidP="00CE1400">
      <w:pPr>
        <w:pStyle w:val="ListParagraph"/>
        <w:widowControl w:val="0"/>
        <w:numPr>
          <w:ilvl w:val="0"/>
          <w:numId w:val="6"/>
        </w:numPr>
        <w:autoSpaceDE w:val="0"/>
        <w:autoSpaceDN w:val="0"/>
        <w:adjustRightInd w:val="0"/>
        <w:spacing w:after="120"/>
        <w:contextualSpacing w:val="0"/>
      </w:pPr>
      <w:r w:rsidRPr="003F5715">
        <w:t xml:space="preserve">Coaching leaders to </w:t>
      </w:r>
      <w:r w:rsidRPr="003F5715">
        <w:rPr>
          <w:b/>
        </w:rPr>
        <w:t>establish the conditions and systems necessary to implement research based turnaround strategies</w:t>
      </w:r>
      <w:r w:rsidRPr="003F5715">
        <w:t>.</w:t>
      </w:r>
    </w:p>
    <w:p w:rsidR="00431CE3" w:rsidRPr="00431CE3" w:rsidRDefault="00431CE3" w:rsidP="00AA21EE">
      <w:pPr>
        <w:autoSpaceDE w:val="0"/>
        <w:autoSpaceDN w:val="0"/>
        <w:adjustRightInd w:val="0"/>
        <w:spacing w:before="120"/>
        <w:rPr>
          <w:color w:val="auto"/>
        </w:rPr>
      </w:pPr>
      <w:r>
        <w:rPr>
          <w:color w:val="auto"/>
        </w:rPr>
        <w:t>As shown in Table 3, t</w:t>
      </w:r>
      <w:r w:rsidRPr="00431CE3">
        <w:rPr>
          <w:color w:val="auto"/>
        </w:rPr>
        <w:t xml:space="preserve">here was a notable increase in districts engaged with DSAC around enhancing capacity to implement and sustain effective practices from 30 districts in SY12 to 53 in SY13. This reinforces the previously stated observation that many districts were involved in a natural progression of services from assessment and planning toward preparing for and implementing identified improvement strategies. </w:t>
      </w:r>
    </w:p>
    <w:p w:rsidR="00334438" w:rsidRPr="00C261AD" w:rsidRDefault="00334438" w:rsidP="00334438">
      <w:pPr>
        <w:pStyle w:val="Caption"/>
        <w:keepNext/>
        <w:spacing w:before="240" w:after="60"/>
        <w:rPr>
          <w:rFonts w:ascii="Arial" w:hAnsi="Arial" w:cs="Arial"/>
        </w:rPr>
      </w:pPr>
      <w:r w:rsidRPr="00C261AD">
        <w:rPr>
          <w:rFonts w:ascii="Arial" w:hAnsi="Arial" w:cs="Arial"/>
        </w:rPr>
        <w:t xml:space="preserve">Table </w:t>
      </w:r>
      <w:r w:rsidR="00374A08" w:rsidRPr="00C261AD">
        <w:rPr>
          <w:rFonts w:ascii="Arial" w:hAnsi="Arial" w:cs="Arial"/>
        </w:rPr>
        <w:fldChar w:fldCharType="begin"/>
      </w:r>
      <w:r w:rsidRPr="00C261AD">
        <w:rPr>
          <w:rFonts w:ascii="Arial" w:hAnsi="Arial" w:cs="Arial"/>
        </w:rPr>
        <w:instrText xml:space="preserve"> SEQ Table \* ARABIC </w:instrText>
      </w:r>
      <w:r w:rsidR="00374A08" w:rsidRPr="00C261AD">
        <w:rPr>
          <w:rFonts w:ascii="Arial" w:hAnsi="Arial" w:cs="Arial"/>
        </w:rPr>
        <w:fldChar w:fldCharType="separate"/>
      </w:r>
      <w:r w:rsidR="001E2920">
        <w:rPr>
          <w:rFonts w:ascii="Arial" w:hAnsi="Arial" w:cs="Arial"/>
          <w:noProof/>
        </w:rPr>
        <w:t>3</w:t>
      </w:r>
      <w:r w:rsidR="00374A08" w:rsidRPr="00C261AD">
        <w:rPr>
          <w:rFonts w:ascii="Arial" w:hAnsi="Arial" w:cs="Arial"/>
        </w:rPr>
        <w:fldChar w:fldCharType="end"/>
      </w:r>
      <w:r w:rsidRPr="00C261AD">
        <w:rPr>
          <w:rFonts w:ascii="Arial" w:hAnsi="Arial" w:cs="Arial"/>
        </w:rPr>
        <w:t xml:space="preserve">: </w:t>
      </w:r>
      <w:r>
        <w:rPr>
          <w:rFonts w:ascii="Arial" w:hAnsi="Arial" w:cs="Arial"/>
        </w:rPr>
        <w:t xml:space="preserve">Utilization of Support Related to </w:t>
      </w:r>
      <w:r w:rsidR="00B111BB">
        <w:rPr>
          <w:rFonts w:ascii="Arial" w:hAnsi="Arial" w:cs="Arial"/>
        </w:rPr>
        <w:t>Enhancing Capacity</w:t>
      </w:r>
    </w:p>
    <w:tbl>
      <w:tblPr>
        <w:tblW w:w="9540" w:type="dxa"/>
        <w:tblInd w:w="108" w:type="dxa"/>
        <w:tblLayout w:type="fixed"/>
        <w:tblLook w:val="0000"/>
      </w:tblPr>
      <w:tblGrid>
        <w:gridCol w:w="6570"/>
        <w:gridCol w:w="1530"/>
        <w:gridCol w:w="1440"/>
      </w:tblGrid>
      <w:tr w:rsidR="00334438" w:rsidRPr="00713838" w:rsidTr="004D331D">
        <w:trPr>
          <w:trHeight w:val="255"/>
        </w:trPr>
        <w:tc>
          <w:tcPr>
            <w:tcW w:w="6570" w:type="dxa"/>
            <w:vMerge w:val="restart"/>
            <w:tcBorders>
              <w:top w:val="single" w:sz="4" w:space="0" w:color="auto"/>
              <w:left w:val="single" w:sz="4" w:space="0" w:color="auto"/>
            </w:tcBorders>
            <w:shd w:val="clear" w:color="auto" w:fill="800000"/>
            <w:noWrap/>
            <w:vAlign w:val="center"/>
          </w:tcPr>
          <w:p w:rsidR="00334438" w:rsidRPr="002107F4" w:rsidRDefault="00334438" w:rsidP="004D331D">
            <w:pPr>
              <w:keepNext/>
              <w:spacing w:before="40" w:after="40" w:line="240" w:lineRule="auto"/>
              <w:rPr>
                <w:rFonts w:ascii="Arial" w:hAnsi="Arial" w:cs="Arial"/>
                <w:color w:val="FFFFFF"/>
                <w:sz w:val="18"/>
              </w:rPr>
            </w:pPr>
            <w:r>
              <w:rPr>
                <w:rFonts w:ascii="Arial" w:hAnsi="Arial" w:cs="Arial"/>
                <w:color w:val="FFFFFF"/>
                <w:sz w:val="18"/>
              </w:rPr>
              <w:t>Assistance Activities</w:t>
            </w:r>
            <w:r w:rsidRPr="002107F4">
              <w:rPr>
                <w:rFonts w:ascii="Arial" w:hAnsi="Arial" w:cs="Arial"/>
                <w:color w:val="FFFFFF"/>
                <w:sz w:val="18"/>
              </w:rPr>
              <w:t xml:space="preserve"> </w:t>
            </w:r>
          </w:p>
        </w:tc>
        <w:tc>
          <w:tcPr>
            <w:tcW w:w="2970" w:type="dxa"/>
            <w:gridSpan w:val="2"/>
            <w:tcBorders>
              <w:top w:val="single" w:sz="4" w:space="0" w:color="auto"/>
              <w:bottom w:val="nil"/>
              <w:right w:val="single" w:sz="4" w:space="0" w:color="auto"/>
            </w:tcBorders>
            <w:shd w:val="clear" w:color="auto" w:fill="800000"/>
            <w:noWrap/>
            <w:vAlign w:val="bottom"/>
          </w:tcPr>
          <w:p w:rsidR="00334438" w:rsidRPr="002107F4" w:rsidRDefault="00334438" w:rsidP="004D331D">
            <w:pPr>
              <w:keepNext/>
              <w:spacing w:before="40" w:after="40" w:line="240" w:lineRule="auto"/>
              <w:jc w:val="center"/>
              <w:rPr>
                <w:rFonts w:ascii="Arial" w:hAnsi="Arial" w:cs="Arial"/>
                <w:color w:val="FFFFFF"/>
                <w:sz w:val="18"/>
                <w:u w:val="single"/>
              </w:rPr>
            </w:pPr>
            <w:r w:rsidRPr="002107F4">
              <w:rPr>
                <w:rFonts w:ascii="Arial" w:hAnsi="Arial" w:cs="Arial"/>
                <w:color w:val="FFFFFF"/>
                <w:sz w:val="18"/>
                <w:u w:val="single"/>
              </w:rPr>
              <w:t>Priority Districts</w:t>
            </w:r>
          </w:p>
        </w:tc>
      </w:tr>
      <w:tr w:rsidR="00334438" w:rsidRPr="00713838" w:rsidTr="004D331D">
        <w:trPr>
          <w:trHeight w:val="255"/>
        </w:trPr>
        <w:tc>
          <w:tcPr>
            <w:tcW w:w="6570" w:type="dxa"/>
            <w:vMerge/>
            <w:tcBorders>
              <w:left w:val="single" w:sz="4" w:space="0" w:color="auto"/>
              <w:bottom w:val="single" w:sz="4" w:space="0" w:color="000000"/>
              <w:right w:val="nil"/>
            </w:tcBorders>
            <w:shd w:val="clear" w:color="auto" w:fill="800000"/>
            <w:noWrap/>
            <w:vAlign w:val="bottom"/>
          </w:tcPr>
          <w:p w:rsidR="00334438" w:rsidRPr="002107F4" w:rsidRDefault="00334438" w:rsidP="004D331D">
            <w:pPr>
              <w:keepNext/>
              <w:spacing w:before="40" w:after="40" w:line="240" w:lineRule="auto"/>
              <w:rPr>
                <w:rFonts w:ascii="Arial" w:hAnsi="Arial" w:cs="Arial"/>
                <w:color w:val="FFFFFF"/>
                <w:sz w:val="18"/>
              </w:rPr>
            </w:pPr>
          </w:p>
        </w:tc>
        <w:tc>
          <w:tcPr>
            <w:tcW w:w="1530" w:type="dxa"/>
            <w:tcBorders>
              <w:top w:val="nil"/>
              <w:left w:val="nil"/>
              <w:bottom w:val="single" w:sz="4" w:space="0" w:color="000000"/>
              <w:right w:val="nil"/>
            </w:tcBorders>
            <w:shd w:val="clear" w:color="auto" w:fill="800000"/>
            <w:noWrap/>
            <w:vAlign w:val="bottom"/>
          </w:tcPr>
          <w:p w:rsidR="00334438" w:rsidRPr="002107F4" w:rsidRDefault="00334438" w:rsidP="004D331D">
            <w:pPr>
              <w:keepNext/>
              <w:spacing w:before="40" w:after="40" w:line="240" w:lineRule="auto"/>
              <w:jc w:val="center"/>
              <w:rPr>
                <w:rFonts w:ascii="Arial" w:hAnsi="Arial" w:cs="Arial"/>
                <w:color w:val="FFFFFF"/>
                <w:sz w:val="18"/>
              </w:rPr>
            </w:pPr>
            <w:r w:rsidRPr="002107F4">
              <w:rPr>
                <w:rFonts w:ascii="Arial" w:hAnsi="Arial" w:cs="Arial"/>
                <w:color w:val="FFFFFF"/>
                <w:sz w:val="18"/>
              </w:rPr>
              <w:t>#</w:t>
            </w:r>
          </w:p>
        </w:tc>
        <w:tc>
          <w:tcPr>
            <w:tcW w:w="1440" w:type="dxa"/>
            <w:tcBorders>
              <w:top w:val="nil"/>
              <w:left w:val="nil"/>
              <w:bottom w:val="single" w:sz="4" w:space="0" w:color="000000"/>
              <w:right w:val="single" w:sz="4" w:space="0" w:color="auto"/>
            </w:tcBorders>
            <w:shd w:val="clear" w:color="auto" w:fill="800000"/>
            <w:noWrap/>
            <w:vAlign w:val="bottom"/>
          </w:tcPr>
          <w:p w:rsidR="00334438" w:rsidRPr="002107F4" w:rsidRDefault="00334438" w:rsidP="004D331D">
            <w:pPr>
              <w:keepNext/>
              <w:spacing w:before="40" w:after="40" w:line="240" w:lineRule="auto"/>
              <w:jc w:val="center"/>
              <w:rPr>
                <w:rFonts w:ascii="Arial" w:hAnsi="Arial" w:cs="Arial"/>
                <w:color w:val="FFFFFF"/>
                <w:sz w:val="18"/>
              </w:rPr>
            </w:pPr>
            <w:r w:rsidRPr="002107F4">
              <w:rPr>
                <w:rFonts w:ascii="Arial" w:hAnsi="Arial" w:cs="Arial"/>
                <w:color w:val="FFFFFF"/>
                <w:sz w:val="18"/>
              </w:rPr>
              <w:t>%</w:t>
            </w:r>
          </w:p>
        </w:tc>
      </w:tr>
      <w:tr w:rsidR="00334438" w:rsidRPr="00713838" w:rsidTr="004D331D">
        <w:trPr>
          <w:trHeight w:val="255"/>
        </w:trPr>
        <w:tc>
          <w:tcPr>
            <w:tcW w:w="6570" w:type="dxa"/>
            <w:tcBorders>
              <w:top w:val="single" w:sz="4" w:space="0" w:color="000000"/>
              <w:left w:val="single" w:sz="4" w:space="0" w:color="000000"/>
              <w:bottom w:val="single" w:sz="4" w:space="0" w:color="000000"/>
              <w:right w:val="nil"/>
            </w:tcBorders>
            <w:noWrap/>
            <w:vAlign w:val="bottom"/>
          </w:tcPr>
          <w:p w:rsidR="00334438" w:rsidRPr="00ED3A5A" w:rsidRDefault="00B111BB" w:rsidP="004D331D">
            <w:pPr>
              <w:keepNext/>
              <w:spacing w:before="40" w:after="40" w:line="240" w:lineRule="auto"/>
              <w:rPr>
                <w:rFonts w:ascii="Arial" w:hAnsi="Arial" w:cs="Arial"/>
                <w:b/>
                <w:sz w:val="18"/>
              </w:rPr>
            </w:pPr>
            <w:r>
              <w:rPr>
                <w:rFonts w:ascii="Arial" w:hAnsi="Arial" w:cs="Arial"/>
                <w:b/>
                <w:sz w:val="18"/>
              </w:rPr>
              <w:t>Enhancing Capacity to Implement and Sustain</w:t>
            </w:r>
            <w:r w:rsidR="00334438">
              <w:rPr>
                <w:rFonts w:ascii="Arial" w:hAnsi="Arial" w:cs="Arial"/>
                <w:b/>
                <w:sz w:val="18"/>
              </w:rPr>
              <w:t xml:space="preserve"> </w:t>
            </w:r>
            <w:r w:rsidR="00334438" w:rsidRPr="00ED3A5A">
              <w:rPr>
                <w:rFonts w:ascii="Arial" w:hAnsi="Arial" w:cs="Arial"/>
                <w:b/>
                <w:sz w:val="18"/>
              </w:rPr>
              <w:t>Effective Practices</w:t>
            </w:r>
          </w:p>
        </w:tc>
        <w:tc>
          <w:tcPr>
            <w:tcW w:w="1530" w:type="dxa"/>
            <w:tcBorders>
              <w:top w:val="single" w:sz="4" w:space="0" w:color="000000"/>
              <w:left w:val="nil"/>
              <w:bottom w:val="single" w:sz="4" w:space="0" w:color="000000"/>
              <w:right w:val="nil"/>
            </w:tcBorders>
            <w:noWrap/>
            <w:vAlign w:val="center"/>
          </w:tcPr>
          <w:p w:rsidR="00334438" w:rsidRPr="00A23022" w:rsidRDefault="00334438" w:rsidP="004D331D">
            <w:pPr>
              <w:spacing w:after="0" w:line="240" w:lineRule="auto"/>
              <w:jc w:val="center"/>
              <w:rPr>
                <w:rFonts w:ascii="Arial" w:hAnsi="Arial" w:cs="Arial"/>
                <w:b/>
                <w:bCs/>
                <w:sz w:val="18"/>
              </w:rPr>
            </w:pPr>
            <w:r w:rsidRPr="00A23022">
              <w:rPr>
                <w:rFonts w:ascii="Arial" w:hAnsi="Arial" w:cs="Arial"/>
                <w:b/>
                <w:bCs/>
                <w:sz w:val="18"/>
              </w:rPr>
              <w:t>53</w:t>
            </w:r>
          </w:p>
        </w:tc>
        <w:tc>
          <w:tcPr>
            <w:tcW w:w="1440" w:type="dxa"/>
            <w:tcBorders>
              <w:top w:val="single" w:sz="4" w:space="0" w:color="000000"/>
              <w:left w:val="nil"/>
              <w:bottom w:val="single" w:sz="4" w:space="0" w:color="000000"/>
              <w:right w:val="single" w:sz="4" w:space="0" w:color="000000"/>
            </w:tcBorders>
            <w:noWrap/>
            <w:vAlign w:val="center"/>
          </w:tcPr>
          <w:p w:rsidR="00334438" w:rsidRPr="00A23022" w:rsidRDefault="00334438" w:rsidP="004D331D">
            <w:pPr>
              <w:spacing w:after="0" w:line="240" w:lineRule="auto"/>
              <w:jc w:val="center"/>
              <w:rPr>
                <w:rFonts w:ascii="Arial" w:hAnsi="Arial" w:cs="Arial"/>
                <w:b/>
                <w:bCs/>
                <w:sz w:val="18"/>
              </w:rPr>
            </w:pPr>
            <w:r w:rsidRPr="00A23022">
              <w:rPr>
                <w:rFonts w:ascii="Arial" w:hAnsi="Arial" w:cs="Arial"/>
                <w:b/>
                <w:bCs/>
                <w:sz w:val="18"/>
              </w:rPr>
              <w:t>88%</w:t>
            </w:r>
          </w:p>
        </w:tc>
      </w:tr>
      <w:tr w:rsidR="00334438" w:rsidRPr="00713838" w:rsidTr="004D331D">
        <w:trPr>
          <w:trHeight w:val="80"/>
        </w:trPr>
        <w:tc>
          <w:tcPr>
            <w:tcW w:w="6570" w:type="dxa"/>
            <w:tcBorders>
              <w:top w:val="single" w:sz="4" w:space="0" w:color="000000"/>
              <w:left w:val="single" w:sz="4" w:space="0" w:color="auto"/>
              <w:right w:val="nil"/>
            </w:tcBorders>
            <w:shd w:val="clear" w:color="auto" w:fill="D9D9D9"/>
            <w:noWrap/>
            <w:vAlign w:val="bottom"/>
          </w:tcPr>
          <w:p w:rsidR="00334438" w:rsidRPr="00ED3A5A" w:rsidRDefault="00334438" w:rsidP="00F31D95">
            <w:pPr>
              <w:keepNext/>
              <w:spacing w:before="40" w:after="40" w:line="240" w:lineRule="auto"/>
              <w:ind w:left="162"/>
              <w:rPr>
                <w:rFonts w:ascii="Arial" w:hAnsi="Arial" w:cs="Arial"/>
                <w:sz w:val="18"/>
              </w:rPr>
            </w:pPr>
            <w:r w:rsidRPr="00ED3A5A">
              <w:rPr>
                <w:rFonts w:ascii="Arial" w:hAnsi="Arial" w:cs="Arial"/>
                <w:sz w:val="18"/>
              </w:rPr>
              <w:t xml:space="preserve">Effective data use systems and practices using ESE data sources </w:t>
            </w:r>
          </w:p>
        </w:tc>
        <w:tc>
          <w:tcPr>
            <w:tcW w:w="1530" w:type="dxa"/>
            <w:tcBorders>
              <w:top w:val="single" w:sz="4" w:space="0" w:color="000000"/>
              <w:left w:val="nil"/>
              <w:right w:val="nil"/>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48</w:t>
            </w:r>
          </w:p>
        </w:tc>
        <w:tc>
          <w:tcPr>
            <w:tcW w:w="1440" w:type="dxa"/>
            <w:tcBorders>
              <w:top w:val="single" w:sz="4" w:space="0" w:color="000000"/>
              <w:left w:val="nil"/>
              <w:right w:val="single" w:sz="4" w:space="0" w:color="auto"/>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80%</w:t>
            </w:r>
          </w:p>
        </w:tc>
      </w:tr>
      <w:tr w:rsidR="00334438" w:rsidRPr="00713838" w:rsidTr="004D331D">
        <w:trPr>
          <w:trHeight w:val="80"/>
        </w:trPr>
        <w:tc>
          <w:tcPr>
            <w:tcW w:w="6570" w:type="dxa"/>
            <w:tcBorders>
              <w:left w:val="single" w:sz="4" w:space="0" w:color="auto"/>
              <w:right w:val="nil"/>
            </w:tcBorders>
            <w:shd w:val="clear" w:color="auto" w:fill="FFFFFF"/>
            <w:noWrap/>
            <w:vAlign w:val="bottom"/>
          </w:tcPr>
          <w:p w:rsidR="00334438" w:rsidRPr="00ED3A5A" w:rsidRDefault="00334438" w:rsidP="004D331D">
            <w:pPr>
              <w:keepNext/>
              <w:spacing w:before="40" w:after="40" w:line="240" w:lineRule="auto"/>
              <w:ind w:left="162"/>
              <w:rPr>
                <w:rFonts w:ascii="Arial" w:hAnsi="Arial" w:cs="Arial"/>
                <w:sz w:val="18"/>
              </w:rPr>
            </w:pPr>
            <w:r w:rsidRPr="00ED3A5A">
              <w:rPr>
                <w:rFonts w:ascii="Arial" w:hAnsi="Arial" w:cs="Arial"/>
                <w:sz w:val="18"/>
              </w:rPr>
              <w:t>Identifying other resources/assistance to support high leverage strategies</w:t>
            </w:r>
          </w:p>
        </w:tc>
        <w:tc>
          <w:tcPr>
            <w:tcW w:w="1530" w:type="dxa"/>
            <w:tcBorders>
              <w:left w:val="nil"/>
              <w:right w:val="nil"/>
            </w:tcBorders>
            <w:shd w:val="clear" w:color="auto" w:fill="FFFFFF"/>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34</w:t>
            </w:r>
          </w:p>
        </w:tc>
        <w:tc>
          <w:tcPr>
            <w:tcW w:w="1440" w:type="dxa"/>
            <w:tcBorders>
              <w:left w:val="nil"/>
              <w:right w:val="single" w:sz="4" w:space="0" w:color="auto"/>
            </w:tcBorders>
            <w:shd w:val="clear" w:color="auto" w:fill="FFFFFF"/>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57%</w:t>
            </w:r>
          </w:p>
        </w:tc>
      </w:tr>
      <w:tr w:rsidR="00334438" w:rsidRPr="00713838" w:rsidTr="004D331D">
        <w:trPr>
          <w:trHeight w:val="80"/>
        </w:trPr>
        <w:tc>
          <w:tcPr>
            <w:tcW w:w="6570" w:type="dxa"/>
            <w:tcBorders>
              <w:left w:val="single" w:sz="4" w:space="0" w:color="auto"/>
              <w:right w:val="nil"/>
            </w:tcBorders>
            <w:shd w:val="clear" w:color="auto" w:fill="D9D9D9"/>
            <w:noWrap/>
            <w:vAlign w:val="bottom"/>
          </w:tcPr>
          <w:p w:rsidR="00334438" w:rsidRPr="00ED3A5A" w:rsidRDefault="00334438" w:rsidP="004D331D">
            <w:pPr>
              <w:keepNext/>
              <w:spacing w:before="40" w:after="40" w:line="240" w:lineRule="auto"/>
              <w:ind w:left="162"/>
              <w:rPr>
                <w:rFonts w:ascii="Arial" w:hAnsi="Arial" w:cs="Arial"/>
                <w:sz w:val="18"/>
              </w:rPr>
            </w:pPr>
            <w:r w:rsidRPr="00ED3A5A">
              <w:rPr>
                <w:rFonts w:ascii="Arial" w:hAnsi="Arial" w:cs="Arial"/>
                <w:sz w:val="18"/>
              </w:rPr>
              <w:t>Learning Walkthroughs</w:t>
            </w:r>
          </w:p>
        </w:tc>
        <w:tc>
          <w:tcPr>
            <w:tcW w:w="1530" w:type="dxa"/>
            <w:tcBorders>
              <w:left w:val="nil"/>
              <w:right w:val="nil"/>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29</w:t>
            </w:r>
          </w:p>
        </w:tc>
        <w:tc>
          <w:tcPr>
            <w:tcW w:w="1440" w:type="dxa"/>
            <w:tcBorders>
              <w:left w:val="nil"/>
              <w:right w:val="single" w:sz="4" w:space="0" w:color="auto"/>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48%</w:t>
            </w:r>
          </w:p>
        </w:tc>
      </w:tr>
      <w:tr w:rsidR="00334438" w:rsidRPr="00713838" w:rsidTr="004D331D">
        <w:trPr>
          <w:trHeight w:val="80"/>
        </w:trPr>
        <w:tc>
          <w:tcPr>
            <w:tcW w:w="6570" w:type="dxa"/>
            <w:tcBorders>
              <w:left w:val="single" w:sz="4" w:space="0" w:color="auto"/>
              <w:right w:val="nil"/>
            </w:tcBorders>
            <w:shd w:val="clear" w:color="auto" w:fill="FFFFFF"/>
            <w:noWrap/>
            <w:vAlign w:val="bottom"/>
          </w:tcPr>
          <w:p w:rsidR="00334438" w:rsidRPr="00ED3A5A" w:rsidRDefault="00334438" w:rsidP="004D331D">
            <w:pPr>
              <w:keepNext/>
              <w:spacing w:before="40" w:after="40" w:line="240" w:lineRule="auto"/>
              <w:ind w:left="162"/>
              <w:rPr>
                <w:rFonts w:ascii="Arial" w:hAnsi="Arial" w:cs="Arial"/>
                <w:sz w:val="18"/>
              </w:rPr>
            </w:pPr>
            <w:r w:rsidRPr="00ED3A5A">
              <w:rPr>
                <w:rFonts w:ascii="Arial" w:hAnsi="Arial" w:cs="Arial"/>
                <w:sz w:val="18"/>
              </w:rPr>
              <w:t>Professional Learning Communities</w:t>
            </w:r>
          </w:p>
        </w:tc>
        <w:tc>
          <w:tcPr>
            <w:tcW w:w="1530" w:type="dxa"/>
            <w:tcBorders>
              <w:left w:val="nil"/>
              <w:right w:val="nil"/>
            </w:tcBorders>
            <w:shd w:val="clear" w:color="auto" w:fill="FFFFFF"/>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21</w:t>
            </w:r>
          </w:p>
        </w:tc>
        <w:tc>
          <w:tcPr>
            <w:tcW w:w="1440" w:type="dxa"/>
            <w:tcBorders>
              <w:left w:val="nil"/>
              <w:right w:val="single" w:sz="4" w:space="0" w:color="auto"/>
            </w:tcBorders>
            <w:shd w:val="clear" w:color="auto" w:fill="FFFFFF"/>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35%</w:t>
            </w:r>
          </w:p>
        </w:tc>
      </w:tr>
      <w:tr w:rsidR="00334438" w:rsidRPr="00713838" w:rsidTr="004D331D">
        <w:trPr>
          <w:trHeight w:val="80"/>
        </w:trPr>
        <w:tc>
          <w:tcPr>
            <w:tcW w:w="6570" w:type="dxa"/>
            <w:tcBorders>
              <w:left w:val="single" w:sz="4" w:space="0" w:color="auto"/>
              <w:bottom w:val="single" w:sz="4" w:space="0" w:color="000000"/>
              <w:right w:val="nil"/>
            </w:tcBorders>
            <w:shd w:val="clear" w:color="auto" w:fill="D9D9D9"/>
            <w:noWrap/>
            <w:vAlign w:val="bottom"/>
          </w:tcPr>
          <w:p w:rsidR="00334438" w:rsidRPr="00ED3A5A" w:rsidRDefault="00334438" w:rsidP="004D331D">
            <w:pPr>
              <w:keepNext/>
              <w:spacing w:before="40" w:after="40" w:line="240" w:lineRule="auto"/>
              <w:ind w:left="162"/>
              <w:rPr>
                <w:rFonts w:ascii="Arial" w:hAnsi="Arial" w:cs="Arial"/>
                <w:sz w:val="18"/>
              </w:rPr>
            </w:pPr>
            <w:r w:rsidRPr="00ED3A5A">
              <w:rPr>
                <w:rFonts w:ascii="Arial" w:hAnsi="Arial" w:cs="Arial"/>
                <w:sz w:val="18"/>
              </w:rPr>
              <w:t>Massachusetts Tiered System of Support</w:t>
            </w:r>
          </w:p>
        </w:tc>
        <w:tc>
          <w:tcPr>
            <w:tcW w:w="1530" w:type="dxa"/>
            <w:tcBorders>
              <w:left w:val="nil"/>
              <w:bottom w:val="single" w:sz="4" w:space="0" w:color="000000"/>
              <w:right w:val="nil"/>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5</w:t>
            </w:r>
          </w:p>
        </w:tc>
        <w:tc>
          <w:tcPr>
            <w:tcW w:w="1440" w:type="dxa"/>
            <w:tcBorders>
              <w:left w:val="nil"/>
              <w:bottom w:val="single" w:sz="4" w:space="0" w:color="000000"/>
              <w:right w:val="single" w:sz="4" w:space="0" w:color="auto"/>
            </w:tcBorders>
            <w:shd w:val="clear" w:color="auto" w:fill="D9D9D9"/>
            <w:noWrap/>
            <w:vAlign w:val="center"/>
          </w:tcPr>
          <w:p w:rsidR="00334438" w:rsidRPr="00A23022" w:rsidRDefault="00334438" w:rsidP="004D331D">
            <w:pPr>
              <w:spacing w:after="0" w:line="240" w:lineRule="auto"/>
              <w:jc w:val="center"/>
              <w:rPr>
                <w:rFonts w:ascii="Arial" w:hAnsi="Arial" w:cs="Arial"/>
                <w:sz w:val="18"/>
              </w:rPr>
            </w:pPr>
            <w:r w:rsidRPr="00A23022">
              <w:rPr>
                <w:rFonts w:ascii="Arial" w:hAnsi="Arial" w:cs="Arial"/>
                <w:sz w:val="18"/>
              </w:rPr>
              <w:t>8%</w:t>
            </w:r>
          </w:p>
        </w:tc>
      </w:tr>
    </w:tbl>
    <w:p w:rsidR="00334438" w:rsidRDefault="00334438" w:rsidP="00334438">
      <w:pPr>
        <w:keepLines/>
        <w:spacing w:before="80" w:line="240" w:lineRule="auto"/>
        <w:rPr>
          <w:rFonts w:ascii="Arial" w:hAnsi="Arial" w:cs="Arial"/>
          <w:sz w:val="15"/>
        </w:rPr>
      </w:pPr>
      <w:r>
        <w:rPr>
          <w:rFonts w:ascii="Arial" w:hAnsi="Arial" w:cs="Arial"/>
          <w:sz w:val="15"/>
        </w:rPr>
        <w:t>Source: A</w:t>
      </w:r>
      <w:r w:rsidRPr="009A08D0">
        <w:rPr>
          <w:rFonts w:ascii="Arial" w:hAnsi="Arial" w:cs="Arial"/>
          <w:sz w:val="15"/>
        </w:rPr>
        <w:t>nalysis of DSAC district plans and progress reports submitted by each region</w:t>
      </w:r>
      <w:r>
        <w:rPr>
          <w:rFonts w:ascii="Arial" w:hAnsi="Arial" w:cs="Arial"/>
          <w:sz w:val="15"/>
        </w:rPr>
        <w:t xml:space="preserve"> (providing</w:t>
      </w:r>
      <w:r w:rsidRPr="009A08D0">
        <w:rPr>
          <w:rFonts w:ascii="Arial" w:hAnsi="Arial" w:cs="Arial"/>
          <w:sz w:val="15"/>
        </w:rPr>
        <w:t xml:space="preserve"> data for 58 of the 60 DSAC priority districts</w:t>
      </w:r>
      <w:r>
        <w:rPr>
          <w:rFonts w:ascii="Arial" w:hAnsi="Arial" w:cs="Arial"/>
          <w:sz w:val="15"/>
        </w:rPr>
        <w:t xml:space="preserve">) as well as follow-up conversations with the Regional Assistance Directors. It appears that regions may be using some terminology differently. As such, figures derived from this reporting should be viewed as estimates. </w:t>
      </w:r>
    </w:p>
    <w:p w:rsidR="00431CE3" w:rsidRPr="00B851EB" w:rsidRDefault="00431CE3" w:rsidP="00431CE3">
      <w:pPr>
        <w:pStyle w:val="Caption"/>
        <w:keepNext/>
        <w:spacing w:before="240" w:after="60"/>
        <w:rPr>
          <w:rFonts w:ascii="Arial" w:hAnsi="Arial"/>
        </w:rPr>
      </w:pPr>
      <w:r w:rsidRPr="00B851EB">
        <w:rPr>
          <w:rFonts w:ascii="Arial" w:hAnsi="Arial"/>
        </w:rPr>
        <w:lastRenderedPageBreak/>
        <w:t xml:space="preserve">Table </w:t>
      </w:r>
      <w:r w:rsidR="00374A08" w:rsidRPr="00B851EB">
        <w:rPr>
          <w:rFonts w:ascii="Arial" w:hAnsi="Arial"/>
        </w:rPr>
        <w:fldChar w:fldCharType="begin"/>
      </w:r>
      <w:r w:rsidRPr="00B851EB">
        <w:rPr>
          <w:rFonts w:ascii="Arial" w:hAnsi="Arial"/>
        </w:rPr>
        <w:instrText xml:space="preserve"> SEQ Table \* ARABIC </w:instrText>
      </w:r>
      <w:r w:rsidR="00374A08" w:rsidRPr="00B851EB">
        <w:rPr>
          <w:rFonts w:ascii="Arial" w:hAnsi="Arial"/>
        </w:rPr>
        <w:fldChar w:fldCharType="separate"/>
      </w:r>
      <w:r w:rsidR="001E2920">
        <w:rPr>
          <w:rFonts w:ascii="Arial" w:hAnsi="Arial"/>
          <w:noProof/>
        </w:rPr>
        <w:t>4</w:t>
      </w:r>
      <w:r w:rsidR="00374A08" w:rsidRPr="00B851EB">
        <w:rPr>
          <w:rFonts w:ascii="Arial" w:hAnsi="Arial"/>
        </w:rPr>
        <w:fldChar w:fldCharType="end"/>
      </w:r>
      <w:r w:rsidRPr="00B851EB">
        <w:rPr>
          <w:rFonts w:ascii="Arial" w:hAnsi="Arial"/>
        </w:rPr>
        <w:t xml:space="preserve">: Perceived Value </w:t>
      </w:r>
      <w:r w:rsidR="00A9324C">
        <w:rPr>
          <w:rFonts w:ascii="Arial" w:hAnsi="Arial"/>
        </w:rPr>
        <w:t xml:space="preserve">Selected </w:t>
      </w:r>
      <w:r>
        <w:rPr>
          <w:rFonts w:ascii="Arial" w:hAnsi="Arial"/>
        </w:rPr>
        <w:t>Core Services</w:t>
      </w:r>
      <w:r w:rsidRPr="00B851EB">
        <w:rPr>
          <w:rFonts w:ascii="Arial" w:hAnsi="Arial"/>
        </w:rPr>
        <w:t xml:space="preserve"> to Improvement Efforts</w:t>
      </w:r>
      <w:r>
        <w:rPr>
          <w:rFonts w:ascii="Arial" w:hAnsi="Arial"/>
        </w:rPr>
        <w:t xml:space="preserve"> (SY13)</w:t>
      </w:r>
    </w:p>
    <w:tbl>
      <w:tblPr>
        <w:tblW w:w="10005" w:type="dxa"/>
        <w:tblInd w:w="93" w:type="dxa"/>
        <w:tblLayout w:type="fixed"/>
        <w:tblLook w:val="00A0"/>
      </w:tblPr>
      <w:tblGrid>
        <w:gridCol w:w="4515"/>
        <w:gridCol w:w="1350"/>
        <w:gridCol w:w="1380"/>
        <w:gridCol w:w="1380"/>
        <w:gridCol w:w="1380"/>
      </w:tblGrid>
      <w:tr w:rsidR="00431CE3" w:rsidRPr="00661910" w:rsidTr="004D331D">
        <w:trPr>
          <w:trHeight w:val="300"/>
        </w:trPr>
        <w:tc>
          <w:tcPr>
            <w:tcW w:w="4515" w:type="dxa"/>
            <w:vMerge w:val="restart"/>
            <w:tcBorders>
              <w:top w:val="single" w:sz="4" w:space="0" w:color="auto"/>
              <w:left w:val="single" w:sz="4" w:space="0" w:color="auto"/>
              <w:right w:val="nil"/>
            </w:tcBorders>
            <w:shd w:val="clear" w:color="auto" w:fill="800000"/>
            <w:noWrap/>
            <w:vAlign w:val="center"/>
          </w:tcPr>
          <w:p w:rsidR="00431CE3" w:rsidRPr="00661910" w:rsidRDefault="00431CE3" w:rsidP="004D331D">
            <w:pPr>
              <w:keepNext/>
              <w:keepLines/>
              <w:spacing w:after="0" w:line="240" w:lineRule="auto"/>
              <w:jc w:val="center"/>
              <w:rPr>
                <w:rFonts w:ascii="Arial" w:hAnsi="Arial" w:cs="Arial"/>
                <w:color w:val="FFFFFF"/>
                <w:sz w:val="18"/>
              </w:rPr>
            </w:pPr>
          </w:p>
          <w:p w:rsidR="00431CE3" w:rsidRPr="00661910" w:rsidRDefault="00431CE3" w:rsidP="004D331D">
            <w:pPr>
              <w:keepNext/>
              <w:keepLines/>
              <w:spacing w:after="0" w:line="240" w:lineRule="auto"/>
              <w:jc w:val="center"/>
              <w:rPr>
                <w:rFonts w:ascii="Arial" w:hAnsi="Arial" w:cs="Arial"/>
                <w:color w:val="FFFFFF"/>
                <w:sz w:val="18"/>
              </w:rPr>
            </w:pPr>
            <w:r>
              <w:rPr>
                <w:rFonts w:ascii="Arial" w:hAnsi="Arial" w:cs="Arial"/>
                <w:color w:val="FFFFFF"/>
                <w:sz w:val="18"/>
              </w:rPr>
              <w:t xml:space="preserve">Assistance Offerings </w:t>
            </w:r>
          </w:p>
        </w:tc>
        <w:tc>
          <w:tcPr>
            <w:tcW w:w="1350" w:type="dxa"/>
            <w:vMerge w:val="restart"/>
            <w:tcBorders>
              <w:top w:val="single" w:sz="4" w:space="0" w:color="auto"/>
              <w:left w:val="nil"/>
              <w:right w:val="nil"/>
            </w:tcBorders>
            <w:shd w:val="clear" w:color="auto" w:fill="800000"/>
            <w:noWrap/>
            <w:vAlign w:val="center"/>
          </w:tcPr>
          <w:p w:rsidR="00431CE3" w:rsidRPr="00661910" w:rsidRDefault="00431CE3"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Total # of Respondents</w:t>
            </w:r>
          </w:p>
        </w:tc>
        <w:tc>
          <w:tcPr>
            <w:tcW w:w="4140" w:type="dxa"/>
            <w:gridSpan w:val="3"/>
            <w:tcBorders>
              <w:top w:val="single" w:sz="4" w:space="0" w:color="auto"/>
              <w:left w:val="nil"/>
              <w:right w:val="single" w:sz="4" w:space="0" w:color="auto"/>
            </w:tcBorders>
            <w:shd w:val="clear" w:color="auto" w:fill="800000"/>
            <w:noWrap/>
            <w:vAlign w:val="center"/>
          </w:tcPr>
          <w:p w:rsidR="00431CE3" w:rsidRPr="00661910" w:rsidRDefault="00431CE3" w:rsidP="004D331D">
            <w:pPr>
              <w:keepNext/>
              <w:keepLines/>
              <w:spacing w:after="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tc>
      </w:tr>
      <w:tr w:rsidR="00431CE3" w:rsidRPr="00661910" w:rsidTr="004D331D">
        <w:trPr>
          <w:trHeight w:val="207"/>
        </w:trPr>
        <w:tc>
          <w:tcPr>
            <w:tcW w:w="4515" w:type="dxa"/>
            <w:vMerge/>
            <w:tcBorders>
              <w:top w:val="nil"/>
              <w:left w:val="single" w:sz="4" w:space="0" w:color="auto"/>
              <w:bottom w:val="single" w:sz="4" w:space="0" w:color="auto"/>
              <w:right w:val="nil"/>
            </w:tcBorders>
            <w:shd w:val="clear" w:color="auto" w:fill="800000"/>
            <w:vAlign w:val="center"/>
          </w:tcPr>
          <w:p w:rsidR="00431CE3" w:rsidRPr="00661910" w:rsidRDefault="00431CE3" w:rsidP="004D331D">
            <w:pPr>
              <w:keepNext/>
              <w:keepLines/>
              <w:spacing w:after="0" w:line="240" w:lineRule="auto"/>
              <w:jc w:val="center"/>
              <w:rPr>
                <w:rFonts w:ascii="Arial" w:hAnsi="Arial" w:cs="Arial"/>
                <w:color w:val="FFFFFF"/>
                <w:sz w:val="18"/>
              </w:rPr>
            </w:pPr>
          </w:p>
        </w:tc>
        <w:tc>
          <w:tcPr>
            <w:tcW w:w="1350" w:type="dxa"/>
            <w:vMerge/>
            <w:tcBorders>
              <w:top w:val="nil"/>
              <w:left w:val="nil"/>
              <w:bottom w:val="single" w:sz="4" w:space="0" w:color="auto"/>
              <w:right w:val="nil"/>
            </w:tcBorders>
            <w:shd w:val="clear" w:color="auto" w:fill="800000"/>
            <w:vAlign w:val="center"/>
          </w:tcPr>
          <w:p w:rsidR="00431CE3" w:rsidRPr="00661910" w:rsidRDefault="00431CE3" w:rsidP="004D331D">
            <w:pPr>
              <w:keepNext/>
              <w:keepLines/>
              <w:spacing w:after="0" w:line="240" w:lineRule="auto"/>
              <w:jc w:val="center"/>
              <w:rPr>
                <w:rFonts w:ascii="Arial" w:hAnsi="Arial" w:cs="Arial"/>
                <w:color w:val="FFFFFF"/>
                <w:sz w:val="18"/>
              </w:rPr>
            </w:pPr>
          </w:p>
        </w:tc>
        <w:tc>
          <w:tcPr>
            <w:tcW w:w="1380" w:type="dxa"/>
            <w:tcBorders>
              <w:top w:val="nil"/>
              <w:left w:val="nil"/>
              <w:bottom w:val="single" w:sz="4" w:space="0" w:color="auto"/>
              <w:right w:val="nil"/>
            </w:tcBorders>
            <w:shd w:val="clear" w:color="auto" w:fill="800000"/>
            <w:vAlign w:val="center"/>
          </w:tcPr>
          <w:p w:rsidR="00431CE3" w:rsidRPr="00661910" w:rsidRDefault="00431CE3"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Extremely Valuable</w:t>
            </w:r>
          </w:p>
        </w:tc>
        <w:tc>
          <w:tcPr>
            <w:tcW w:w="1380" w:type="dxa"/>
            <w:tcBorders>
              <w:top w:val="nil"/>
              <w:left w:val="nil"/>
              <w:bottom w:val="single" w:sz="4" w:space="0" w:color="auto"/>
              <w:right w:val="nil"/>
            </w:tcBorders>
            <w:shd w:val="clear" w:color="auto" w:fill="800000"/>
            <w:vAlign w:val="center"/>
          </w:tcPr>
          <w:p w:rsidR="00431CE3" w:rsidRPr="00661910" w:rsidRDefault="00431CE3"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Somewhat Valuable</w:t>
            </w:r>
          </w:p>
        </w:tc>
        <w:tc>
          <w:tcPr>
            <w:tcW w:w="1380" w:type="dxa"/>
            <w:tcBorders>
              <w:top w:val="nil"/>
              <w:left w:val="nil"/>
              <w:bottom w:val="single" w:sz="4" w:space="0" w:color="auto"/>
              <w:right w:val="single" w:sz="4" w:space="0" w:color="auto"/>
            </w:tcBorders>
            <w:shd w:val="clear" w:color="auto" w:fill="800000"/>
            <w:vAlign w:val="center"/>
          </w:tcPr>
          <w:p w:rsidR="00431CE3" w:rsidRPr="00661910" w:rsidRDefault="00431CE3"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Not Very or Not  at  All Valuable</w:t>
            </w:r>
          </w:p>
        </w:tc>
      </w:tr>
      <w:tr w:rsidR="00431CE3" w:rsidRPr="00661910" w:rsidTr="004D331D">
        <w:trPr>
          <w:trHeight w:val="252"/>
        </w:trPr>
        <w:tc>
          <w:tcPr>
            <w:tcW w:w="4515" w:type="dxa"/>
            <w:tcBorders>
              <w:top w:val="nil"/>
              <w:left w:val="single" w:sz="4" w:space="0" w:color="auto"/>
              <w:bottom w:val="nil"/>
              <w:right w:val="nil"/>
            </w:tcBorders>
            <w:vAlign w:val="bottom"/>
          </w:tcPr>
          <w:p w:rsidR="00431CE3" w:rsidRPr="00661910" w:rsidRDefault="00431CE3" w:rsidP="004D331D">
            <w:pPr>
              <w:keepNext/>
              <w:keepLines/>
              <w:spacing w:before="40" w:after="40" w:line="240" w:lineRule="auto"/>
              <w:rPr>
                <w:rFonts w:ascii="Arial" w:hAnsi="Arial" w:cs="Arial"/>
                <w:sz w:val="18"/>
              </w:rPr>
            </w:pPr>
            <w:r w:rsidRPr="00661910">
              <w:rPr>
                <w:rFonts w:ascii="Arial" w:hAnsi="Arial" w:cs="Arial"/>
                <w:sz w:val="18"/>
              </w:rPr>
              <w:t>Learning Walkthroughs</w:t>
            </w:r>
          </w:p>
        </w:tc>
        <w:tc>
          <w:tcPr>
            <w:tcW w:w="1350" w:type="dxa"/>
            <w:tcBorders>
              <w:top w:val="nil"/>
              <w:left w:val="nil"/>
              <w:bottom w:val="nil"/>
              <w:right w:val="nil"/>
            </w:tcBorders>
            <w:vAlign w:val="center"/>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35</w:t>
            </w:r>
          </w:p>
        </w:tc>
        <w:tc>
          <w:tcPr>
            <w:tcW w:w="1380" w:type="dxa"/>
            <w:tcBorders>
              <w:top w:val="nil"/>
              <w:left w:val="nil"/>
              <w:bottom w:val="nil"/>
              <w:right w:val="nil"/>
            </w:tcBorders>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57%</w:t>
            </w:r>
          </w:p>
        </w:tc>
        <w:tc>
          <w:tcPr>
            <w:tcW w:w="1380" w:type="dxa"/>
            <w:tcBorders>
              <w:top w:val="nil"/>
              <w:left w:val="nil"/>
              <w:bottom w:val="nil"/>
              <w:right w:val="nil"/>
            </w:tcBorders>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34%</w:t>
            </w:r>
          </w:p>
        </w:tc>
        <w:tc>
          <w:tcPr>
            <w:tcW w:w="1380" w:type="dxa"/>
            <w:tcBorders>
              <w:top w:val="nil"/>
              <w:left w:val="nil"/>
              <w:bottom w:val="nil"/>
              <w:right w:val="single" w:sz="4" w:space="0" w:color="auto"/>
            </w:tcBorders>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9%</w:t>
            </w:r>
          </w:p>
        </w:tc>
      </w:tr>
      <w:tr w:rsidR="00431CE3" w:rsidRPr="00661910" w:rsidTr="004D331D">
        <w:trPr>
          <w:trHeight w:val="240"/>
        </w:trPr>
        <w:tc>
          <w:tcPr>
            <w:tcW w:w="4515" w:type="dxa"/>
            <w:tcBorders>
              <w:top w:val="nil"/>
              <w:left w:val="single" w:sz="4" w:space="0" w:color="auto"/>
              <w:bottom w:val="nil"/>
              <w:right w:val="nil"/>
            </w:tcBorders>
            <w:shd w:val="clear" w:color="auto" w:fill="D9D9D9"/>
            <w:noWrap/>
            <w:vAlign w:val="bottom"/>
          </w:tcPr>
          <w:p w:rsidR="00431CE3" w:rsidRPr="00661910" w:rsidRDefault="00431CE3" w:rsidP="004D331D">
            <w:pPr>
              <w:keepNext/>
              <w:keepLines/>
              <w:spacing w:before="40" w:after="40" w:line="240" w:lineRule="auto"/>
              <w:rPr>
                <w:rFonts w:ascii="Arial" w:hAnsi="Arial" w:cs="Arial"/>
                <w:sz w:val="18"/>
              </w:rPr>
            </w:pPr>
            <w:r w:rsidRPr="00661910">
              <w:rPr>
                <w:rFonts w:ascii="Arial" w:hAnsi="Arial" w:cs="Arial"/>
                <w:sz w:val="18"/>
              </w:rPr>
              <w:t>Data support</w:t>
            </w:r>
          </w:p>
        </w:tc>
        <w:tc>
          <w:tcPr>
            <w:tcW w:w="1350" w:type="dxa"/>
            <w:tcBorders>
              <w:top w:val="nil"/>
              <w:left w:val="nil"/>
              <w:bottom w:val="nil"/>
              <w:right w:val="nil"/>
            </w:tcBorders>
            <w:shd w:val="clear" w:color="auto" w:fill="D9D9D9"/>
            <w:noWrap/>
            <w:vAlign w:val="center"/>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152</w:t>
            </w:r>
          </w:p>
        </w:tc>
        <w:tc>
          <w:tcPr>
            <w:tcW w:w="1380" w:type="dxa"/>
            <w:tcBorders>
              <w:top w:val="nil"/>
              <w:left w:val="nil"/>
              <w:bottom w:val="nil"/>
              <w:right w:val="nil"/>
            </w:tcBorders>
            <w:shd w:val="clear" w:color="auto" w:fill="D9D9D9"/>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48%</w:t>
            </w:r>
          </w:p>
        </w:tc>
        <w:tc>
          <w:tcPr>
            <w:tcW w:w="1380" w:type="dxa"/>
            <w:tcBorders>
              <w:top w:val="nil"/>
              <w:left w:val="nil"/>
              <w:bottom w:val="nil"/>
              <w:right w:val="nil"/>
            </w:tcBorders>
            <w:shd w:val="clear" w:color="auto" w:fill="D9D9D9"/>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51%</w:t>
            </w:r>
          </w:p>
        </w:tc>
        <w:tc>
          <w:tcPr>
            <w:tcW w:w="1380" w:type="dxa"/>
            <w:tcBorders>
              <w:top w:val="nil"/>
              <w:left w:val="nil"/>
              <w:bottom w:val="nil"/>
              <w:right w:val="single" w:sz="4" w:space="0" w:color="auto"/>
            </w:tcBorders>
            <w:shd w:val="clear" w:color="auto" w:fill="D9D9D9"/>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2%</w:t>
            </w:r>
          </w:p>
        </w:tc>
      </w:tr>
      <w:tr w:rsidR="00431CE3" w:rsidRPr="00661910" w:rsidTr="004D331D">
        <w:trPr>
          <w:trHeight w:val="240"/>
        </w:trPr>
        <w:tc>
          <w:tcPr>
            <w:tcW w:w="4515" w:type="dxa"/>
            <w:tcBorders>
              <w:top w:val="nil"/>
              <w:left w:val="single" w:sz="4" w:space="0" w:color="auto"/>
              <w:bottom w:val="single" w:sz="4" w:space="0" w:color="auto"/>
              <w:right w:val="nil"/>
            </w:tcBorders>
            <w:shd w:val="clear" w:color="auto" w:fill="FFFFFF"/>
            <w:noWrap/>
            <w:vAlign w:val="bottom"/>
          </w:tcPr>
          <w:p w:rsidR="00431CE3" w:rsidRPr="00661910" w:rsidRDefault="00431CE3" w:rsidP="004D331D">
            <w:pPr>
              <w:keepNext/>
              <w:keepLines/>
              <w:spacing w:before="40" w:after="40" w:line="240" w:lineRule="auto"/>
              <w:rPr>
                <w:rFonts w:ascii="Arial" w:hAnsi="Arial" w:cs="Arial"/>
                <w:sz w:val="18"/>
              </w:rPr>
            </w:pPr>
            <w:r w:rsidRPr="00661910">
              <w:rPr>
                <w:rFonts w:ascii="Arial" w:hAnsi="Arial" w:cs="Arial"/>
                <w:sz w:val="18"/>
              </w:rPr>
              <w:t>Content area support</w:t>
            </w:r>
          </w:p>
        </w:tc>
        <w:tc>
          <w:tcPr>
            <w:tcW w:w="1350" w:type="dxa"/>
            <w:tcBorders>
              <w:top w:val="nil"/>
              <w:left w:val="nil"/>
              <w:bottom w:val="single" w:sz="4" w:space="0" w:color="auto"/>
              <w:right w:val="nil"/>
            </w:tcBorders>
            <w:shd w:val="clear" w:color="auto" w:fill="FFFFFF"/>
            <w:noWrap/>
            <w:vAlign w:val="center"/>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29</w:t>
            </w:r>
          </w:p>
        </w:tc>
        <w:tc>
          <w:tcPr>
            <w:tcW w:w="1380" w:type="dxa"/>
            <w:tcBorders>
              <w:top w:val="nil"/>
              <w:left w:val="nil"/>
              <w:bottom w:val="single" w:sz="4" w:space="0" w:color="auto"/>
              <w:right w:val="nil"/>
            </w:tcBorders>
            <w:shd w:val="clear" w:color="auto" w:fill="FFFFFF"/>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35%</w:t>
            </w:r>
          </w:p>
        </w:tc>
        <w:tc>
          <w:tcPr>
            <w:tcW w:w="1380" w:type="dxa"/>
            <w:tcBorders>
              <w:top w:val="nil"/>
              <w:left w:val="nil"/>
              <w:bottom w:val="single" w:sz="4" w:space="0" w:color="auto"/>
              <w:right w:val="nil"/>
            </w:tcBorders>
            <w:shd w:val="clear" w:color="auto" w:fill="FFFFFF"/>
            <w:noWrap/>
          </w:tcPr>
          <w:p w:rsidR="00431CE3" w:rsidRPr="00D93530" w:rsidRDefault="00431CE3" w:rsidP="004D331D">
            <w:pPr>
              <w:keepNext/>
              <w:keepLines/>
              <w:spacing w:before="40" w:after="40" w:line="240" w:lineRule="auto"/>
              <w:jc w:val="center"/>
              <w:rPr>
                <w:rFonts w:ascii="Arial" w:hAnsi="Arial" w:cs="Arial"/>
                <w:sz w:val="18"/>
              </w:rPr>
            </w:pPr>
            <w:r w:rsidRPr="00D93530">
              <w:rPr>
                <w:rFonts w:ascii="Arial" w:hAnsi="Arial" w:cs="Arial"/>
                <w:sz w:val="18"/>
              </w:rPr>
              <w:t>52%</w:t>
            </w:r>
          </w:p>
        </w:tc>
        <w:tc>
          <w:tcPr>
            <w:tcW w:w="1380" w:type="dxa"/>
            <w:tcBorders>
              <w:top w:val="nil"/>
              <w:left w:val="nil"/>
              <w:bottom w:val="single" w:sz="4" w:space="0" w:color="auto"/>
              <w:right w:val="single" w:sz="4" w:space="0" w:color="auto"/>
            </w:tcBorders>
            <w:shd w:val="clear" w:color="auto" w:fill="FFFFFF"/>
            <w:noWrap/>
          </w:tcPr>
          <w:p w:rsidR="00431CE3" w:rsidRPr="00D93530" w:rsidRDefault="00431CE3" w:rsidP="004D331D">
            <w:pPr>
              <w:keepNext/>
              <w:keepLines/>
              <w:spacing w:before="40" w:after="40" w:line="240" w:lineRule="auto"/>
              <w:jc w:val="center"/>
              <w:rPr>
                <w:rFonts w:ascii="Arial" w:hAnsi="Arial" w:cs="Arial"/>
                <w:sz w:val="18"/>
              </w:rPr>
            </w:pPr>
            <w:r>
              <w:rPr>
                <w:rFonts w:ascii="Arial" w:hAnsi="Arial" w:cs="Arial"/>
                <w:sz w:val="18"/>
              </w:rPr>
              <w:t>14</w:t>
            </w:r>
            <w:r w:rsidRPr="00D93530">
              <w:rPr>
                <w:rFonts w:ascii="Arial" w:hAnsi="Arial" w:cs="Arial"/>
                <w:sz w:val="18"/>
              </w:rPr>
              <w:t>%</w:t>
            </w:r>
          </w:p>
        </w:tc>
      </w:tr>
    </w:tbl>
    <w:p w:rsidR="00431CE3" w:rsidRDefault="00431CE3" w:rsidP="00431CE3">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March 2013 DSAC surveys, including the school leader surveys (Learning Walkthroughs and data support), the district leader surveys (data support), a survey of those receiving data services (data support), and services in support of curriculum and instructional improvement (content area support). This information is reported for priority districts only.</w:t>
      </w:r>
    </w:p>
    <w:p w:rsidR="00F31D95" w:rsidRPr="00866FF4" w:rsidRDefault="00F31D95" w:rsidP="00F31D95">
      <w:pPr>
        <w:spacing w:after="60"/>
        <w:rPr>
          <w:rFonts w:ascii="Arial" w:hAnsi="Arial" w:cs="Arial"/>
          <w:b/>
          <w:i/>
          <w:sz w:val="20"/>
          <w:szCs w:val="20"/>
        </w:rPr>
      </w:pPr>
      <w:r>
        <w:rPr>
          <w:rFonts w:ascii="Arial" w:hAnsi="Arial" w:cs="Arial"/>
          <w:b/>
          <w:i/>
          <w:sz w:val="20"/>
          <w:szCs w:val="20"/>
        </w:rPr>
        <w:t>Effective Data Use</w:t>
      </w:r>
    </w:p>
    <w:p w:rsidR="00C95888" w:rsidRDefault="00C95888" w:rsidP="00C95888">
      <w:pPr>
        <w:autoSpaceDE w:val="0"/>
        <w:autoSpaceDN w:val="0"/>
        <w:adjustRightInd w:val="0"/>
        <w:rPr>
          <w:rFonts w:cs="Calibri"/>
        </w:rPr>
      </w:pPr>
      <w:r>
        <w:rPr>
          <w:rFonts w:cs="Calibri"/>
        </w:rPr>
        <w:t xml:space="preserve">Similar to last year, </w:t>
      </w:r>
      <w:r w:rsidRPr="006D5530">
        <w:rPr>
          <w:rFonts w:cs="Calibri"/>
        </w:rPr>
        <w:t>the most commonly provid</w:t>
      </w:r>
      <w:r>
        <w:rPr>
          <w:rFonts w:cs="Calibri"/>
        </w:rPr>
        <w:t>ed s</w:t>
      </w:r>
      <w:r w:rsidRPr="006D5530">
        <w:rPr>
          <w:rFonts w:cs="Calibri"/>
        </w:rPr>
        <w:t>upport</w:t>
      </w:r>
      <w:r>
        <w:rPr>
          <w:rFonts w:cs="Calibri"/>
        </w:rPr>
        <w:t xml:space="preserve"> w</w:t>
      </w:r>
      <w:r w:rsidRPr="006D5530">
        <w:rPr>
          <w:rFonts w:cs="Calibri"/>
        </w:rPr>
        <w:t>ithin this foundational service</w:t>
      </w:r>
      <w:r w:rsidR="00F31D95">
        <w:rPr>
          <w:rFonts w:cs="Calibri"/>
        </w:rPr>
        <w:t>s</w:t>
      </w:r>
      <w:r>
        <w:rPr>
          <w:rFonts w:cs="Calibri"/>
        </w:rPr>
        <w:t xml:space="preserve"> area</w:t>
      </w:r>
      <w:r w:rsidRPr="006D5530">
        <w:rPr>
          <w:rFonts w:cs="Calibri"/>
        </w:rPr>
        <w:t xml:space="preserve"> related to the implementation of effective data use systems and data practices</w:t>
      </w:r>
      <w:r w:rsidR="00F31D95">
        <w:rPr>
          <w:rFonts w:cs="Calibri"/>
        </w:rPr>
        <w:t xml:space="preserve">. The number of priority districts accessing those supports more than doubled from 22 in SY12 to 48 in SY13. </w:t>
      </w:r>
      <w:r>
        <w:rPr>
          <w:rFonts w:cs="Calibri"/>
        </w:rPr>
        <w:t>This may be attributable</w:t>
      </w:r>
      <w:r w:rsidR="00F31D95">
        <w:rPr>
          <w:rFonts w:cs="Calibri"/>
        </w:rPr>
        <w:t>,</w:t>
      </w:r>
      <w:r>
        <w:rPr>
          <w:rFonts w:cs="Calibri"/>
        </w:rPr>
        <w:t xml:space="preserve"> at least in part</w:t>
      </w:r>
      <w:r w:rsidR="00F31D95">
        <w:rPr>
          <w:rFonts w:cs="Calibri"/>
        </w:rPr>
        <w:t>,</w:t>
      </w:r>
      <w:r>
        <w:rPr>
          <w:rFonts w:cs="Calibri"/>
        </w:rPr>
        <w:t xml:space="preserve"> to the increasing integration of data specialists into the various areas of DSAC work, a tren</w:t>
      </w:r>
      <w:r w:rsidR="00F31D95">
        <w:rPr>
          <w:rFonts w:cs="Calibri"/>
        </w:rPr>
        <w:t xml:space="preserve">d that began to emerge in SY12 and persisted into SY13. </w:t>
      </w:r>
      <w:r w:rsidR="00B140F6">
        <w:rPr>
          <w:rFonts w:cs="Calibri"/>
        </w:rPr>
        <w:t>It is also important to recognize the priority that ESE has placed on effective data use as evidenced by initiatives such as Edwin Analytics as well as the Progress and Performance Index</w:t>
      </w:r>
      <w:r w:rsidR="001B5F07">
        <w:rPr>
          <w:rFonts w:cs="Calibri"/>
        </w:rPr>
        <w:t xml:space="preserve"> (PPI)</w:t>
      </w:r>
      <w:r w:rsidR="00B140F6">
        <w:rPr>
          <w:rFonts w:cs="Calibri"/>
        </w:rPr>
        <w:t>. Whereas many districts have some internal capacity to support work in content areas such as ELA and mathematics, relatively few have staff with expertise in such high level data analysis. Thus many districts turn to DSAC data specialists to</w:t>
      </w:r>
      <w:r w:rsidR="000D6C8B">
        <w:rPr>
          <w:rFonts w:cs="Calibri"/>
        </w:rPr>
        <w:t xml:space="preserve"> </w:t>
      </w:r>
      <w:r w:rsidR="00E376A8">
        <w:rPr>
          <w:rFonts w:cs="Calibri"/>
        </w:rPr>
        <w:t>help them build capacity in that area.</w:t>
      </w:r>
      <w:r w:rsidR="00B140F6">
        <w:rPr>
          <w:rFonts w:cs="Calibri"/>
        </w:rPr>
        <w:t xml:space="preserve">  </w:t>
      </w:r>
    </w:p>
    <w:p w:rsidR="00C95888" w:rsidRDefault="00C95888" w:rsidP="00C95888">
      <w:pPr>
        <w:autoSpaceDE w:val="0"/>
        <w:autoSpaceDN w:val="0"/>
        <w:adjustRightInd w:val="0"/>
        <w:rPr>
          <w:rFonts w:cs="Calibri"/>
        </w:rPr>
      </w:pPr>
      <w:r>
        <w:rPr>
          <w:rFonts w:cs="Calibri"/>
        </w:rPr>
        <w:t xml:space="preserve">According to survey data, the specific assistance activities </w:t>
      </w:r>
      <w:r w:rsidRPr="006D5530">
        <w:rPr>
          <w:rFonts w:cs="Calibri"/>
        </w:rPr>
        <w:t>related to effective data use systems and data practices</w:t>
      </w:r>
      <w:r>
        <w:rPr>
          <w:rFonts w:cs="Calibri"/>
        </w:rPr>
        <w:t xml:space="preserve"> included, but were not limited to: supporting establishment of district- and/or school-level teams focused on </w:t>
      </w:r>
      <w:r w:rsidR="005C18EE">
        <w:rPr>
          <w:rFonts w:cs="Calibri"/>
        </w:rPr>
        <w:t>examining</w:t>
      </w:r>
      <w:r>
        <w:rPr>
          <w:rFonts w:cs="Calibri"/>
        </w:rPr>
        <w:t xml:space="preserve"> data (e.g., data teams, Learning Walkthrough teams, instructional leadership teams, and professional learning communities</w:t>
      </w:r>
      <w:r w:rsidR="00996F01">
        <w:rPr>
          <w:rStyle w:val="FootnoteReference"/>
        </w:rPr>
        <w:footnoteReference w:id="14"/>
      </w:r>
      <w:r>
        <w:rPr>
          <w:rFonts w:cs="Calibri"/>
        </w:rPr>
        <w:t xml:space="preserve">), providing tools and resources to support new structures and processes for looking at data, and providing tools and resources to support data analysis and reporting. Some Regional Assistance Directors also noted that DSACs offered information, either through presentations or during informal meetings, to help districts understand the new methodology for identifying Level 3 and Level 4 schools. This methodology was described as somewhat more complicated than the previous method, </w:t>
      </w:r>
      <w:r w:rsidRPr="00426DA1">
        <w:rPr>
          <w:rFonts w:cs="Calibri"/>
        </w:rPr>
        <w:t>often requiring analysis</w:t>
      </w:r>
      <w:r>
        <w:rPr>
          <w:rFonts w:cs="Calibri"/>
        </w:rPr>
        <w:t xml:space="preserve"> of the </w:t>
      </w:r>
      <w:r w:rsidRPr="00F9251A">
        <w:rPr>
          <w:rFonts w:cs="Calibri"/>
        </w:rPr>
        <w:t>Composite Performance Index (CPI) associated with MCAS</w:t>
      </w:r>
      <w:r>
        <w:rPr>
          <w:rFonts w:cs="Calibri"/>
        </w:rPr>
        <w:t xml:space="preserve"> Alternate Assessment, the Performance and Progress Index (PPI), and the student growth model.  </w:t>
      </w:r>
    </w:p>
    <w:p w:rsidR="00431CE3" w:rsidRDefault="00431CE3" w:rsidP="00431CE3">
      <w:r>
        <w:t xml:space="preserve">District and school leaders indicate that DSAC data support provides them with value. About 30% of leaders referenced work related to data when prompted to describe one service </w:t>
      </w:r>
      <w:r w:rsidR="00870E85">
        <w:t xml:space="preserve">provided by their DSAC team </w:t>
      </w:r>
      <w:r>
        <w:t xml:space="preserve">that was of particular value to them in SY13. Specific services cited include support with data analysis, specific professional development and technology resources to support district and school improvement, and assistance with establishing data teams. </w:t>
      </w:r>
    </w:p>
    <w:p w:rsidR="005C18EE" w:rsidRPr="00866FF4" w:rsidRDefault="005C18EE" w:rsidP="005C18EE">
      <w:pPr>
        <w:spacing w:after="60"/>
        <w:rPr>
          <w:rFonts w:ascii="Arial" w:hAnsi="Arial" w:cs="Arial"/>
          <w:b/>
          <w:i/>
          <w:sz w:val="20"/>
          <w:szCs w:val="20"/>
        </w:rPr>
      </w:pPr>
      <w:r>
        <w:rPr>
          <w:rFonts w:ascii="Arial" w:hAnsi="Arial" w:cs="Arial"/>
          <w:b/>
          <w:i/>
          <w:sz w:val="20"/>
          <w:szCs w:val="20"/>
        </w:rPr>
        <w:t>Learning Walkthroughs</w:t>
      </w:r>
    </w:p>
    <w:p w:rsidR="00C95888" w:rsidRDefault="00C95888" w:rsidP="00C95888">
      <w:pPr>
        <w:widowControl w:val="0"/>
        <w:autoSpaceDE w:val="0"/>
        <w:autoSpaceDN w:val="0"/>
        <w:adjustRightInd w:val="0"/>
        <w:rPr>
          <w:rFonts w:cs="Calibri"/>
        </w:rPr>
      </w:pPr>
      <w:r w:rsidRPr="00AC6083">
        <w:rPr>
          <w:rFonts w:cs="Calibri"/>
        </w:rPr>
        <w:t xml:space="preserve">DSACs also worked with 29 priority districts to conduct classroom observations using </w:t>
      </w:r>
      <w:r w:rsidRPr="00450FF0">
        <w:rPr>
          <w:rFonts w:cs="Calibri"/>
          <w:i/>
        </w:rPr>
        <w:t>the Learning Walkthrough</w:t>
      </w:r>
      <w:r w:rsidRPr="00AC6083">
        <w:rPr>
          <w:rFonts w:cs="Calibri"/>
        </w:rPr>
        <w:t xml:space="preserve"> protocol and related tools and resources.</w:t>
      </w:r>
      <w:r w:rsidRPr="00127EB7">
        <w:rPr>
          <w:rFonts w:cs="Calibri"/>
        </w:rPr>
        <w:t xml:space="preserve"> </w:t>
      </w:r>
      <w:r>
        <w:rPr>
          <w:rFonts w:cs="Calibri"/>
        </w:rPr>
        <w:t>Learning Walkthroughs reflect a process of collaborative inquiry designed to engage educators and leaders in a systematic</w:t>
      </w:r>
      <w:r w:rsidR="00450FF0">
        <w:rPr>
          <w:rFonts w:cs="Calibri"/>
        </w:rPr>
        <w:t xml:space="preserve"> method of gathering data. S</w:t>
      </w:r>
      <w:r>
        <w:rPr>
          <w:rFonts w:cs="Calibri"/>
        </w:rPr>
        <w:t xml:space="preserve">chool leader survey </w:t>
      </w:r>
      <w:r w:rsidR="00450FF0">
        <w:rPr>
          <w:rFonts w:cs="Calibri"/>
        </w:rPr>
        <w:t>results</w:t>
      </w:r>
      <w:r>
        <w:rPr>
          <w:rFonts w:cs="Calibri"/>
        </w:rPr>
        <w:t xml:space="preserve"> show that DSAC teams supported the implementation of these practices by providing training in the walkthrough process, facilitation of walkthroughs, and support for the analysis of walkthrough findings. In SY13, examples of the focus areas survey leaders described for these Learning Walkthroughs included student </w:t>
      </w:r>
      <w:r>
        <w:rPr>
          <w:rFonts w:cs="Calibri"/>
        </w:rPr>
        <w:lastRenderedPageBreak/>
        <w:t xml:space="preserve">engagement, the use of differentiated instructional strategies, characteristics of standards based teaching, questioning techniques used to engage students in higher order thinking, level of student discourse, and use of formative assessments. </w:t>
      </w:r>
      <w:r w:rsidR="00450FF0">
        <w:rPr>
          <w:rFonts w:cs="Calibri"/>
        </w:rPr>
        <w:t>Survey respondents</w:t>
      </w:r>
      <w:r>
        <w:rPr>
          <w:rFonts w:cs="Calibri"/>
        </w:rPr>
        <w:t xml:space="preserve"> also mentioned writing, vocabulary instruction, ELA, and mathematics as focus areas. One leader described the use of the Learning Walkthroughs as multi-faceted indicating that learning walkthroughs were used to inform instruction, </w:t>
      </w:r>
      <w:r w:rsidRPr="00D6356F">
        <w:rPr>
          <w:rFonts w:cs="Calibri"/>
        </w:rPr>
        <w:t>pl</w:t>
      </w:r>
      <w:r>
        <w:rPr>
          <w:rFonts w:cs="Calibri"/>
        </w:rPr>
        <w:t>an for professional development, and conduct</w:t>
      </w:r>
      <w:r w:rsidRPr="00D6356F">
        <w:rPr>
          <w:rFonts w:cs="Calibri"/>
        </w:rPr>
        <w:t xml:space="preserve"> progress monitoring </w:t>
      </w:r>
      <w:r>
        <w:rPr>
          <w:rFonts w:cs="Calibri"/>
        </w:rPr>
        <w:t>as relates to student achievement.</w:t>
      </w:r>
    </w:p>
    <w:p w:rsidR="00431CE3" w:rsidRPr="00CA7768" w:rsidRDefault="00FF46C9" w:rsidP="00CA7768">
      <w:pPr>
        <w:widowControl w:val="0"/>
        <w:autoSpaceDE w:val="0"/>
        <w:autoSpaceDN w:val="0"/>
        <w:adjustRightInd w:val="0"/>
      </w:pPr>
      <w:r>
        <w:rPr>
          <w:rFonts w:cs="Calibri"/>
        </w:rPr>
        <w:t xml:space="preserve">The vast majority of school leaders indicated that assistance related to Learning Walkthroughs was a valuable support for them. Specific benefits cited included: developing </w:t>
      </w:r>
      <w:r w:rsidR="00431CE3" w:rsidRPr="004C02DD">
        <w:t xml:space="preserve">a common understanding of instructional issues, </w:t>
      </w:r>
      <w:r>
        <w:t xml:space="preserve">improved </w:t>
      </w:r>
      <w:r w:rsidR="00431CE3" w:rsidRPr="004C02DD">
        <w:t>educator collaboration, collective reflection on teaching practice, encouragement to take risks to improve instructional practices, increased focus on facilitating student learning, evaluation of professional development and programs</w:t>
      </w:r>
      <w:r>
        <w:t>, and providing useful information for</w:t>
      </w:r>
      <w:r w:rsidR="00431CE3" w:rsidRPr="004C02DD">
        <w:t xml:space="preserve"> future planning or prioritizing. </w:t>
      </w:r>
      <w:r w:rsidR="00431CE3">
        <w:rPr>
          <w:color w:val="000000" w:themeColor="text1"/>
        </w:rPr>
        <w:t>Among leaders whose districts had engaged with DSAC around Learning Walkthroughs, 80% indicated that they were very likely to use the Learnin</w:t>
      </w:r>
      <w:r w:rsidR="00CA7768">
        <w:rPr>
          <w:color w:val="000000" w:themeColor="text1"/>
        </w:rPr>
        <w:t>g Walkthrough process next year</w:t>
      </w:r>
      <w:r w:rsidR="00431CE3" w:rsidRPr="00DE47FB">
        <w:rPr>
          <w:color w:val="auto"/>
        </w:rPr>
        <w:t>.</w:t>
      </w:r>
      <w:r w:rsidR="00431CE3">
        <w:rPr>
          <w:color w:val="000000" w:themeColor="text1"/>
        </w:rPr>
        <w:t xml:space="preserve">  </w:t>
      </w:r>
    </w:p>
    <w:p w:rsidR="00431CE3" w:rsidRPr="00753CCF" w:rsidRDefault="00431CE3" w:rsidP="00D42DC9">
      <w:pPr>
        <w:spacing w:after="120"/>
      </w:pPr>
      <w:r w:rsidRPr="00753CCF">
        <w:t xml:space="preserve">In an effort to understand how Learning Walkthroughs interact with the new Educator Evaluation </w:t>
      </w:r>
      <w:r>
        <w:t>s</w:t>
      </w:r>
      <w:r w:rsidRPr="00753CCF">
        <w:t>ystem, school leaders were asked to reflect on the relationship between these two areas</w:t>
      </w:r>
      <w:r w:rsidR="00CA7768">
        <w:t>. The vast majority</w:t>
      </w:r>
      <w:r w:rsidRPr="00753CCF">
        <w:t xml:space="preserve"> </w:t>
      </w:r>
      <w:r w:rsidR="00CA7768">
        <w:t>indicated</w:t>
      </w:r>
      <w:r w:rsidRPr="00753CCF">
        <w:t xml:space="preserve"> that classroom observations conducted through the </w:t>
      </w:r>
      <w:r>
        <w:t>L</w:t>
      </w:r>
      <w:r w:rsidRPr="00753CCF">
        <w:t xml:space="preserve">earning </w:t>
      </w:r>
      <w:r>
        <w:t>W</w:t>
      </w:r>
      <w:r w:rsidR="00CA7768">
        <w:t xml:space="preserve">alkthrough process complemented </w:t>
      </w:r>
      <w:r w:rsidRPr="00753CCF">
        <w:t xml:space="preserve">those conducted for </w:t>
      </w:r>
      <w:r w:rsidR="00CA7768">
        <w:t xml:space="preserve">the </w:t>
      </w:r>
      <w:r>
        <w:t>E</w:t>
      </w:r>
      <w:r w:rsidRPr="00753CCF">
        <w:t xml:space="preserve">ducator </w:t>
      </w:r>
      <w:r>
        <w:t>E</w:t>
      </w:r>
      <w:r w:rsidRPr="00753CCF">
        <w:t>valuation</w:t>
      </w:r>
      <w:r w:rsidR="00CA7768">
        <w:t xml:space="preserve"> system</w:t>
      </w:r>
      <w:r w:rsidRPr="00753CCF">
        <w:t xml:space="preserve">. However, nearly 60% also agreed that the school’s focus on Learning Walkthroughs had been limited by the time constraints </w:t>
      </w:r>
      <w:r w:rsidR="005953F9">
        <w:t>imposed</w:t>
      </w:r>
      <w:r w:rsidRPr="00753CCF">
        <w:t xml:space="preserve"> by classroom observations conducted for the Educator </w:t>
      </w:r>
      <w:r>
        <w:t>E</w:t>
      </w:r>
      <w:r w:rsidRPr="00753CCF">
        <w:t>valuation process</w:t>
      </w:r>
      <w:r w:rsidRPr="00753CCF">
        <w:rPr>
          <w:b/>
          <w:i/>
        </w:rPr>
        <w:t xml:space="preserve">. </w:t>
      </w:r>
      <w:r w:rsidRPr="00753CCF">
        <w:t>In a telling comment about the value of Learning Walkthroughs, one school leader reflected on how th</w:t>
      </w:r>
      <w:r>
        <w:t>e</w:t>
      </w:r>
      <w:r w:rsidRPr="00753CCF">
        <w:t xml:space="preserve"> process helped to set the stage for the new Educator Evaluation </w:t>
      </w:r>
      <w:r>
        <w:t>s</w:t>
      </w:r>
      <w:r w:rsidRPr="00753CCF">
        <w:t>ystem</w:t>
      </w:r>
      <w:r w:rsidR="005953F9">
        <w:t>.</w:t>
      </w:r>
    </w:p>
    <w:p w:rsidR="00431CE3" w:rsidRPr="00B140F6" w:rsidRDefault="00431CE3" w:rsidP="00034B44">
      <w:pPr>
        <w:ind w:left="720"/>
        <w:rPr>
          <w:b/>
          <w:i/>
        </w:rPr>
      </w:pPr>
      <w:r w:rsidRPr="00B140F6">
        <w:rPr>
          <w:i/>
        </w:rPr>
        <w:t>The collaboration and focus on facilitating student learning are the biggest benefits of Learning Walkthroughs. We have cultivated that collaboration and focus on student learning this year by establishing a data team and preparing to implement the new Educator Evaluation System.</w:t>
      </w:r>
    </w:p>
    <w:p w:rsidR="00CC14D2" w:rsidRDefault="00996F01" w:rsidP="00450FF0">
      <w:pPr>
        <w:spacing w:after="60"/>
        <w:rPr>
          <w:rFonts w:ascii="Arial" w:hAnsi="Arial" w:cs="Arial"/>
          <w:b/>
          <w:i/>
          <w:sz w:val="20"/>
          <w:szCs w:val="20"/>
        </w:rPr>
      </w:pPr>
      <w:r>
        <w:rPr>
          <w:rFonts w:ascii="Arial" w:hAnsi="Arial" w:cs="Arial"/>
          <w:b/>
          <w:i/>
          <w:sz w:val="20"/>
          <w:szCs w:val="20"/>
        </w:rPr>
        <w:t xml:space="preserve">Support </w:t>
      </w:r>
      <w:r w:rsidR="00920823">
        <w:rPr>
          <w:rFonts w:ascii="Arial" w:hAnsi="Arial" w:cs="Arial"/>
          <w:b/>
          <w:i/>
          <w:sz w:val="20"/>
          <w:szCs w:val="20"/>
        </w:rPr>
        <w:t>Related to</w:t>
      </w:r>
      <w:r>
        <w:rPr>
          <w:rFonts w:ascii="Arial" w:hAnsi="Arial" w:cs="Arial"/>
          <w:b/>
          <w:i/>
          <w:sz w:val="20"/>
          <w:szCs w:val="20"/>
        </w:rPr>
        <w:t xml:space="preserve"> Curriculum Content and Instruction</w:t>
      </w:r>
    </w:p>
    <w:p w:rsidR="00920823" w:rsidRDefault="00CC14D2" w:rsidP="00920823">
      <w:pPr>
        <w:rPr>
          <w:rFonts w:cs="Calibri"/>
        </w:rPr>
      </w:pPr>
      <w:r w:rsidRPr="00CC14D2">
        <w:rPr>
          <w:rFonts w:cs="Calibri"/>
        </w:rPr>
        <w:t xml:space="preserve">DSAC services also focused on a number of substantive areas related to effective instruction, with mathematics </w:t>
      </w:r>
      <w:r>
        <w:rPr>
          <w:rFonts w:cs="Calibri"/>
        </w:rPr>
        <w:t xml:space="preserve">and English Language Arts (ELA) and </w:t>
      </w:r>
      <w:r w:rsidRPr="00CC14D2">
        <w:rPr>
          <w:rFonts w:cs="Calibri"/>
        </w:rPr>
        <w:t>literacy being the most commonly cited areas in SY13.</w:t>
      </w:r>
      <w:r>
        <w:rPr>
          <w:rFonts w:cs="Calibri"/>
        </w:rPr>
        <w:t xml:space="preserve"> More specifically, 33 p</w:t>
      </w:r>
      <w:r w:rsidRPr="003A1730">
        <w:rPr>
          <w:rFonts w:cs="Calibri"/>
        </w:rPr>
        <w:t>ri</w:t>
      </w:r>
      <w:r>
        <w:rPr>
          <w:rFonts w:cs="Calibri"/>
        </w:rPr>
        <w:t>ori</w:t>
      </w:r>
      <w:r w:rsidRPr="003A1730">
        <w:rPr>
          <w:rFonts w:cs="Calibri"/>
        </w:rPr>
        <w:t>ty districts</w:t>
      </w:r>
      <w:r>
        <w:rPr>
          <w:rFonts w:cs="Calibri"/>
        </w:rPr>
        <w:t xml:space="preserve"> reported that mathematics was a substantive focus area of their work with the DSAC, and 30 priority districts reported the same for </w:t>
      </w:r>
      <w:r w:rsidR="00E6085E">
        <w:rPr>
          <w:rFonts w:cs="Calibri"/>
        </w:rPr>
        <w:t xml:space="preserve">ELA and </w:t>
      </w:r>
      <w:r>
        <w:rPr>
          <w:rFonts w:cs="Calibri"/>
        </w:rPr>
        <w:t xml:space="preserve">literacy. </w:t>
      </w:r>
      <w:r w:rsidR="00996F01">
        <w:rPr>
          <w:rFonts w:cs="Calibri"/>
        </w:rPr>
        <w:t>Pe</w:t>
      </w:r>
      <w:r>
        <w:rPr>
          <w:rFonts w:cs="Calibri"/>
        </w:rPr>
        <w:t xml:space="preserve">dagogy </w:t>
      </w:r>
      <w:r w:rsidR="002A5CF0">
        <w:rPr>
          <w:rFonts w:cs="Calibri"/>
        </w:rPr>
        <w:t xml:space="preserve">cutting </w:t>
      </w:r>
      <w:r>
        <w:rPr>
          <w:rFonts w:cs="Calibri"/>
        </w:rPr>
        <w:t>across all content areas (e.g., d</w:t>
      </w:r>
      <w:r w:rsidRPr="003A1730">
        <w:rPr>
          <w:rFonts w:cs="Calibri"/>
        </w:rPr>
        <w:t>iffere</w:t>
      </w:r>
      <w:r>
        <w:rPr>
          <w:rFonts w:cs="Calibri"/>
        </w:rPr>
        <w:t>ntiated instruction, tiered instruction/interventions, and Universal Design for Learning) was</w:t>
      </w:r>
      <w:r w:rsidRPr="003A1730">
        <w:rPr>
          <w:rFonts w:cs="Calibri"/>
        </w:rPr>
        <w:t xml:space="preserve"> </w:t>
      </w:r>
      <w:r>
        <w:rPr>
          <w:rFonts w:cs="Calibri"/>
        </w:rPr>
        <w:t>also cited as a focus area by a sizeable proportion of district leaders.</w:t>
      </w:r>
    </w:p>
    <w:p w:rsidR="006C3DF2" w:rsidRDefault="00F12A3F" w:rsidP="00B86786">
      <w:r w:rsidRPr="00D103B4">
        <w:rPr>
          <w:rFonts w:cs="Calibri"/>
        </w:rPr>
        <w:t xml:space="preserve">Districts reported relatively </w:t>
      </w:r>
      <w:r w:rsidR="00920823" w:rsidRPr="00D103B4">
        <w:rPr>
          <w:rFonts w:cs="Calibri"/>
        </w:rPr>
        <w:t xml:space="preserve">less emphasis on effective instruction for </w:t>
      </w:r>
      <w:r w:rsidR="009B574A" w:rsidRPr="00D103B4">
        <w:rPr>
          <w:rFonts w:cs="Calibri"/>
        </w:rPr>
        <w:t xml:space="preserve">(1) </w:t>
      </w:r>
      <w:r w:rsidRPr="00D103B4">
        <w:rPr>
          <w:rFonts w:cs="Calibri"/>
        </w:rPr>
        <w:t xml:space="preserve">students with disabilities, 2) </w:t>
      </w:r>
      <w:r w:rsidR="00920823" w:rsidRPr="00D103B4">
        <w:rPr>
          <w:rFonts w:cs="Calibri"/>
        </w:rPr>
        <w:t xml:space="preserve">English </w:t>
      </w:r>
      <w:r w:rsidR="00D028A7">
        <w:rPr>
          <w:rFonts w:cs="Calibri"/>
        </w:rPr>
        <w:t>l</w:t>
      </w:r>
      <w:r w:rsidR="00920823" w:rsidRPr="00D103B4">
        <w:rPr>
          <w:rFonts w:cs="Calibri"/>
        </w:rPr>
        <w:t xml:space="preserve">anguage </w:t>
      </w:r>
      <w:r w:rsidR="00D028A7">
        <w:rPr>
          <w:rFonts w:cs="Calibri"/>
        </w:rPr>
        <w:t>l</w:t>
      </w:r>
      <w:r w:rsidR="00920823" w:rsidRPr="00D103B4">
        <w:rPr>
          <w:rFonts w:cs="Calibri"/>
        </w:rPr>
        <w:t xml:space="preserve">earners </w:t>
      </w:r>
      <w:r w:rsidR="00766031" w:rsidRPr="00D103B4">
        <w:rPr>
          <w:rFonts w:cs="Calibri"/>
        </w:rPr>
        <w:t>(ELL</w:t>
      </w:r>
      <w:r w:rsidR="0037691B">
        <w:rPr>
          <w:rFonts w:cs="Calibri"/>
        </w:rPr>
        <w:t>s</w:t>
      </w:r>
      <w:r w:rsidR="00766031" w:rsidRPr="00D103B4">
        <w:rPr>
          <w:rFonts w:cs="Calibri"/>
        </w:rPr>
        <w:t>)</w:t>
      </w:r>
      <w:r w:rsidR="009B574A" w:rsidRPr="00D103B4">
        <w:rPr>
          <w:rFonts w:cs="Calibri"/>
        </w:rPr>
        <w:t xml:space="preserve"> and (</w:t>
      </w:r>
      <w:r w:rsidRPr="00D103B4">
        <w:rPr>
          <w:rFonts w:cs="Calibri"/>
        </w:rPr>
        <w:t>3</w:t>
      </w:r>
      <w:r w:rsidR="009B574A" w:rsidRPr="00D103B4">
        <w:rPr>
          <w:rFonts w:cs="Calibri"/>
        </w:rPr>
        <w:t>) the</w:t>
      </w:r>
      <w:r w:rsidR="00920823" w:rsidRPr="00D103B4">
        <w:rPr>
          <w:rFonts w:cs="Calibri"/>
        </w:rPr>
        <w:t xml:space="preserve"> integration of technical and academic learning.</w:t>
      </w:r>
      <w:r w:rsidR="00A534FA" w:rsidRPr="00D103B4">
        <w:rPr>
          <w:rFonts w:cs="Calibri"/>
        </w:rPr>
        <w:t xml:space="preserve"> This </w:t>
      </w:r>
      <w:r w:rsidR="007F0536" w:rsidRPr="00D103B4">
        <w:rPr>
          <w:rFonts w:cs="Calibri"/>
        </w:rPr>
        <w:t>is un</w:t>
      </w:r>
      <w:r w:rsidR="00A534FA" w:rsidRPr="00D103B4">
        <w:rPr>
          <w:rFonts w:cs="Calibri"/>
        </w:rPr>
        <w:t xml:space="preserve">surprising </w:t>
      </w:r>
      <w:r w:rsidR="00766031" w:rsidRPr="00D103B4">
        <w:rPr>
          <w:rFonts w:cs="Calibri"/>
        </w:rPr>
        <w:t xml:space="preserve">with regards to ELL and integration of technical and academic learning </w:t>
      </w:r>
      <w:r w:rsidR="00A534FA" w:rsidRPr="00D103B4">
        <w:rPr>
          <w:rFonts w:cs="Calibri"/>
        </w:rPr>
        <w:t>given that</w:t>
      </w:r>
      <w:r w:rsidR="00A534FA" w:rsidRPr="00D103B4">
        <w:t xml:space="preserve"> not all</w:t>
      </w:r>
      <w:r w:rsidR="007F0536" w:rsidRPr="00D103B4">
        <w:t xml:space="preserve"> DSAC</w:t>
      </w:r>
      <w:r w:rsidR="00A534FA" w:rsidRPr="00D103B4">
        <w:t xml:space="preserve"> districts have sizeable ELL populations and relatively few vocational</w:t>
      </w:r>
      <w:r w:rsidR="00501E7C">
        <w:t xml:space="preserve"> </w:t>
      </w:r>
      <w:r w:rsidR="00E82BB4">
        <w:t xml:space="preserve">and </w:t>
      </w:r>
      <w:r w:rsidR="00A534FA" w:rsidRPr="00D103B4">
        <w:t>technical schools</w:t>
      </w:r>
      <w:r w:rsidR="007F0536" w:rsidRPr="00D103B4">
        <w:t xml:space="preserve"> have priority status for DSAC assistance</w:t>
      </w:r>
      <w:r w:rsidR="00A534FA" w:rsidRPr="00DD2928">
        <w:t xml:space="preserve">. </w:t>
      </w:r>
      <w:r w:rsidR="0093654C" w:rsidRPr="00DD2928">
        <w:t>However, it should be noted that p</w:t>
      </w:r>
      <w:r w:rsidR="005A0A48" w:rsidRPr="00DD2928">
        <w:t>edagogical approaches and strategies that cut across content areas</w:t>
      </w:r>
      <w:r w:rsidR="00743015" w:rsidRPr="00DD2928">
        <w:t>,</w:t>
      </w:r>
      <w:r w:rsidR="005A0A48" w:rsidRPr="00DD2928">
        <w:t xml:space="preserve"> such as t</w:t>
      </w:r>
      <w:r w:rsidRPr="00DD2928">
        <w:t>iered instruction/interventions and Universal Desig</w:t>
      </w:r>
      <w:r w:rsidR="00766031" w:rsidRPr="00DD2928">
        <w:t xml:space="preserve">n for Learning </w:t>
      </w:r>
      <w:r w:rsidRPr="00DD2928">
        <w:t>strategies</w:t>
      </w:r>
      <w:r w:rsidR="00743015" w:rsidRPr="00DD2928">
        <w:t>,</w:t>
      </w:r>
      <w:r w:rsidRPr="00DD2928">
        <w:t xml:space="preserve"> </w:t>
      </w:r>
      <w:r w:rsidR="005A0A48" w:rsidRPr="00DD2928">
        <w:t xml:space="preserve">are </w:t>
      </w:r>
      <w:r w:rsidRPr="00DD2928">
        <w:t xml:space="preserve">intended to help schools design </w:t>
      </w:r>
      <w:r w:rsidR="005A0A48" w:rsidRPr="00DD2928">
        <w:t xml:space="preserve">and deliver </w:t>
      </w:r>
      <w:r w:rsidRPr="00DD2928">
        <w:t>their instruction in ways that address the needs of all students, including students with disabilities</w:t>
      </w:r>
      <w:r w:rsidR="008F07FC" w:rsidRPr="00DD2928">
        <w:t xml:space="preserve"> and English </w:t>
      </w:r>
      <w:r w:rsidR="00D028A7" w:rsidRPr="00DD2928">
        <w:t>l</w:t>
      </w:r>
      <w:r w:rsidR="008F07FC" w:rsidRPr="00DD2928">
        <w:t xml:space="preserve">anguage </w:t>
      </w:r>
      <w:r w:rsidR="00D028A7" w:rsidRPr="00DD2928">
        <w:t>l</w:t>
      </w:r>
      <w:r w:rsidR="008F07FC" w:rsidRPr="00DD2928">
        <w:t>earners</w:t>
      </w:r>
      <w:r w:rsidR="002E3344" w:rsidRPr="00DD2928">
        <w:t xml:space="preserve">. </w:t>
      </w:r>
      <w:r w:rsidR="00432CA8" w:rsidRPr="00DD2928">
        <w:t xml:space="preserve">Additionally, </w:t>
      </w:r>
      <w:r w:rsidR="002E3344" w:rsidRPr="00DD2928">
        <w:t xml:space="preserve">assistance for targeted populations </w:t>
      </w:r>
      <w:r w:rsidR="002A5CF0" w:rsidRPr="00DD2928">
        <w:t xml:space="preserve">is embedded within the </w:t>
      </w:r>
      <w:r w:rsidR="001216AC" w:rsidRPr="00DD2928">
        <w:t xml:space="preserve">mathematics work </w:t>
      </w:r>
      <w:r w:rsidR="002A5CF0" w:rsidRPr="00DD2928">
        <w:t>conducted by the DSAC math specialists, who fo</w:t>
      </w:r>
      <w:r w:rsidR="001216AC" w:rsidRPr="00DD2928">
        <w:t>cus</w:t>
      </w:r>
      <w:r w:rsidR="00B86786" w:rsidRPr="00DD2928">
        <w:t xml:space="preserve"> </w:t>
      </w:r>
      <w:r w:rsidR="001216AC" w:rsidRPr="00DD2928">
        <w:t xml:space="preserve">first on addressing the challenges of students with disabilities in the context of math performance. </w:t>
      </w:r>
      <w:r w:rsidR="006C3DF2" w:rsidRPr="00DD2928">
        <w:t xml:space="preserve">Some special education </w:t>
      </w:r>
      <w:r w:rsidR="000B599F" w:rsidRPr="00DD2928">
        <w:t>strategies also reach relatively few districts</w:t>
      </w:r>
      <w:r w:rsidR="00F878E2" w:rsidRPr="00DD2928">
        <w:t>.</w:t>
      </w:r>
      <w:r w:rsidR="000B599F" w:rsidRPr="00DD2928">
        <w:t xml:space="preserve"> For instance, over the past two years the DSACs have offered a </w:t>
      </w:r>
      <w:r w:rsidR="001216AC" w:rsidRPr="00DD2928">
        <w:t>Special Education Academy attended by district leadership teams to address the issues, systems</w:t>
      </w:r>
      <w:r w:rsidR="00F918DD" w:rsidRPr="00DD2928">
        <w:t>,</w:t>
      </w:r>
      <w:r w:rsidR="001216AC" w:rsidRPr="00DD2928">
        <w:t xml:space="preserve"> and structures that might impede student progress</w:t>
      </w:r>
      <w:r w:rsidR="000B599F" w:rsidRPr="00DD2928">
        <w:t xml:space="preserve"> for students with disabilities</w:t>
      </w:r>
      <w:r w:rsidR="001216AC" w:rsidRPr="00DD2928">
        <w:t xml:space="preserve">. While the RSS </w:t>
      </w:r>
      <w:r w:rsidR="00276909" w:rsidRPr="00DD2928">
        <w:t>O</w:t>
      </w:r>
      <w:r w:rsidR="001216AC" w:rsidRPr="00DD2928">
        <w:t xml:space="preserve">ffice reports that response to the academy has been </w:t>
      </w:r>
      <w:r w:rsidR="000B599F" w:rsidRPr="00DD2928">
        <w:t>strongly</w:t>
      </w:r>
      <w:r w:rsidR="001216AC" w:rsidRPr="00DD2928">
        <w:t xml:space="preserve"> positi</w:t>
      </w:r>
      <w:r w:rsidR="00BD0927" w:rsidRPr="00DD2928">
        <w:t>ve</w:t>
      </w:r>
      <w:r w:rsidR="000B599F" w:rsidRPr="00DD2928">
        <w:t>,</w:t>
      </w:r>
      <w:r w:rsidR="00BD0927" w:rsidRPr="00DD2928">
        <w:t xml:space="preserve"> </w:t>
      </w:r>
      <w:r w:rsidR="001216AC" w:rsidRPr="00DD2928">
        <w:t>they are only able to make it available to a limited number of districts each year</w:t>
      </w:r>
      <w:r w:rsidR="00276909" w:rsidRPr="00DD2928">
        <w:t>.</w:t>
      </w:r>
    </w:p>
    <w:p w:rsidR="008E65D4" w:rsidRPr="00DD2928" w:rsidRDefault="005A0A48" w:rsidP="00920823">
      <w:r w:rsidRPr="00DD2928">
        <w:lastRenderedPageBreak/>
        <w:t>The composition of DSAC teams also contribute</w:t>
      </w:r>
      <w:r w:rsidR="00276909" w:rsidRPr="00DD2928">
        <w:t>s</w:t>
      </w:r>
      <w:r w:rsidRPr="00DD2928">
        <w:t xml:space="preserve"> to the reduced emphasis in some of these areas. While each region has embedded specialists in mathematics and literacy, there is less readily available support in other areas, unless team members happen to have backgrounds in those areas. The program office </w:t>
      </w:r>
      <w:r w:rsidR="00F24AA6" w:rsidRPr="00DD2928">
        <w:t>seeks</w:t>
      </w:r>
      <w:r w:rsidRPr="00DD2928">
        <w:t xml:space="preserve"> </w:t>
      </w:r>
      <w:r w:rsidR="00F24AA6" w:rsidRPr="00DD2928">
        <w:t xml:space="preserve">resources and </w:t>
      </w:r>
      <w:r w:rsidRPr="00DD2928">
        <w:t xml:space="preserve">strategies to address gaps in </w:t>
      </w:r>
      <w:r w:rsidR="00F24AA6" w:rsidRPr="00DD2928">
        <w:t xml:space="preserve">its </w:t>
      </w:r>
      <w:r w:rsidRPr="00DD2928">
        <w:t xml:space="preserve">services in </w:t>
      </w:r>
      <w:r w:rsidR="00F24AA6" w:rsidRPr="00DD2928">
        <w:t xml:space="preserve">various ways. For instance, after the ESE adopted the World Class Instructional Design and Assessment (WIDA) standards as the Massachusetts standards for English </w:t>
      </w:r>
      <w:r w:rsidR="00D028A7" w:rsidRPr="00DD2928">
        <w:t>l</w:t>
      </w:r>
      <w:r w:rsidR="00F24AA6" w:rsidRPr="00DD2928">
        <w:t xml:space="preserve">anguage </w:t>
      </w:r>
      <w:r w:rsidR="00D028A7" w:rsidRPr="00DD2928">
        <w:t>l</w:t>
      </w:r>
      <w:r w:rsidR="00F24AA6" w:rsidRPr="00DD2928">
        <w:t xml:space="preserve">earners, the </w:t>
      </w:r>
      <w:r w:rsidR="006C3DF2" w:rsidRPr="00DD2928">
        <w:t xml:space="preserve">program office secured </w:t>
      </w:r>
      <w:r w:rsidR="00F24AA6" w:rsidRPr="00DD2928">
        <w:t>resources to hire and train “WIDA specialists” to work with DSAC districts to help them learn about the WIDA standards and make plans to implement them. Each DSAC team could tap 25 days of support from WIDA specialists for their districts in SY2012 and SY2013</w:t>
      </w:r>
      <w:r w:rsidR="008E65D4" w:rsidRPr="00DD2928">
        <w:t>.</w:t>
      </w:r>
    </w:p>
    <w:p w:rsidR="008E65D4" w:rsidRDefault="00A4341E" w:rsidP="008E65D4">
      <w:r w:rsidRPr="00DD2928">
        <w:t xml:space="preserve">There are a relatively small number of Level 3 vocational </w:t>
      </w:r>
      <w:r w:rsidR="00E82BB4" w:rsidRPr="00DD2928">
        <w:t xml:space="preserve">and </w:t>
      </w:r>
      <w:r w:rsidRPr="00DD2928">
        <w:t>technical schools across the state that have</w:t>
      </w:r>
      <w:r w:rsidR="00F33026">
        <w:t xml:space="preserve"> </w:t>
      </w:r>
      <w:r w:rsidRPr="00DD2928">
        <w:t xml:space="preserve">a unique set of issues that the DSAC teams have struggled to adequately address. In part this struggle reflects the reality that some DSAC teams do not have experience in vocational settings. These schools also find that regional strategies don’t typically address their particular issues and needs. In response, DSAC has developed two strategies to be piloted in SY14. First, multiple offices and staff within ESE worked collaboratively to identify funding to support two partnerships among vocational </w:t>
      </w:r>
      <w:r w:rsidR="00E82BB4" w:rsidRPr="00DD2928">
        <w:t xml:space="preserve">and </w:t>
      </w:r>
      <w:r w:rsidRPr="00DD2928">
        <w:t>technical school teachers.</w:t>
      </w:r>
      <w:r w:rsidRPr="00DD2928">
        <w:rPr>
          <w:rStyle w:val="FootnoteReference"/>
        </w:rPr>
        <w:footnoteReference w:id="15"/>
      </w:r>
      <w:r w:rsidRPr="00DD2928">
        <w:t xml:space="preserve"> Supported by DSAC staff, each partnership will work with an outside math consultant to develop math professional development that will address the needs of their schools and develop applications for classroom settings. Second, DSAC worked directly with ESE’s Career/Vocational Technical Education </w:t>
      </w:r>
      <w:r w:rsidR="00C142CB" w:rsidRPr="00DD2928">
        <w:t>O</w:t>
      </w:r>
      <w:r w:rsidRPr="00DD2928">
        <w:t xml:space="preserve">ffice to identify resources to fund a support facilitator who will specifically serve Level 3 vocational </w:t>
      </w:r>
      <w:r w:rsidR="00E82BB4" w:rsidRPr="00DD2928">
        <w:t xml:space="preserve">and </w:t>
      </w:r>
      <w:r w:rsidRPr="00DD2928">
        <w:t xml:space="preserve">technical schools across the state. This facilitator will work collaboratively with all of the DSAC Regional Assistance Directors and their Level 3 vocational </w:t>
      </w:r>
      <w:r w:rsidR="00E82BB4" w:rsidRPr="00DD2928">
        <w:t xml:space="preserve">and </w:t>
      </w:r>
      <w:r w:rsidRPr="00DD2928">
        <w:t xml:space="preserve">technical schools to customize support. Many of those schools are engaged in the math professional development </w:t>
      </w:r>
      <w:r w:rsidR="008E65D4" w:rsidRPr="00DD2928">
        <w:t>partnerships.</w:t>
      </w:r>
      <w:r w:rsidR="008E65D4">
        <w:t xml:space="preserve"> </w:t>
      </w:r>
    </w:p>
    <w:p w:rsidR="0093654C" w:rsidRPr="00DD2928" w:rsidRDefault="00920823" w:rsidP="008E65D4">
      <w:r>
        <w:rPr>
          <w:rFonts w:cs="Calibri"/>
        </w:rPr>
        <w:t>S</w:t>
      </w:r>
      <w:r w:rsidRPr="003A1730">
        <w:rPr>
          <w:rFonts w:cs="Calibri"/>
        </w:rPr>
        <w:t xml:space="preserve">upport </w:t>
      </w:r>
      <w:r>
        <w:rPr>
          <w:rFonts w:cs="Calibri"/>
        </w:rPr>
        <w:t>for</w:t>
      </w:r>
      <w:r w:rsidRPr="003A1730">
        <w:rPr>
          <w:rFonts w:cs="Calibri"/>
        </w:rPr>
        <w:t xml:space="preserve"> implementation of the components of </w:t>
      </w:r>
      <w:r>
        <w:rPr>
          <w:rFonts w:cs="Calibri"/>
        </w:rPr>
        <w:t xml:space="preserve">MTSS was in its early stages in SY13. As one Regional Assistance Director noted, implementation of the MTSS may be more challenging because there is no specific funding for this initiative, and its implementation is not mandated by law. It should also be noted that cadres of educators were trained in Universal Design for Learning (UDL) as part of its launch effort in order to strengthen Tier One instruction, and ESE offered a follow-up institute for those districts that had participated in these initial trainings. Additionally, some Regional Assistance Directors remarked that, while they may not have worked directly on MTSS, their teams worked with districts on establishing the foundational conditions needed (e.g., instructional leadership, aligned curriculum, and time for collaboration) for MTSS to be implemented successfully. Given that the Office of Tiered System of Support (OTSS) has recently been brought under the same ESE office that manages the DSAC Initiative, it is anticipated that greater integration will occur in SY14. </w:t>
      </w:r>
      <w:r w:rsidR="00A4341E" w:rsidRPr="00DD2928">
        <w:rPr>
          <w:rFonts w:cs="Calibri"/>
        </w:rPr>
        <w:t>One vehicle for deepening this integration is The Partnership Project (TPP), a federally funded project</w:t>
      </w:r>
      <w:r w:rsidRPr="00DD2928">
        <w:rPr>
          <w:rFonts w:cs="Calibri"/>
        </w:rPr>
        <w:t xml:space="preserve"> </w:t>
      </w:r>
      <w:r w:rsidR="00A4341E" w:rsidRPr="00DD2928">
        <w:rPr>
          <w:rFonts w:cs="Calibri"/>
        </w:rPr>
        <w:t>in which six districts, one in each region</w:t>
      </w:r>
      <w:r w:rsidR="00223550" w:rsidRPr="00DD2928">
        <w:rPr>
          <w:rFonts w:cs="Calibri"/>
        </w:rPr>
        <w:t xml:space="preserve">, receive intensive training and support in </w:t>
      </w:r>
      <w:r w:rsidR="00A4341E" w:rsidRPr="00DD2928">
        <w:rPr>
          <w:rFonts w:cs="Calibri"/>
        </w:rPr>
        <w:t>develop</w:t>
      </w:r>
      <w:r w:rsidR="00223550" w:rsidRPr="00DD2928">
        <w:rPr>
          <w:rFonts w:cs="Calibri"/>
        </w:rPr>
        <w:t>ing their own</w:t>
      </w:r>
      <w:r w:rsidR="00A4341E" w:rsidRPr="00DD2928">
        <w:rPr>
          <w:rFonts w:cs="Calibri"/>
        </w:rPr>
        <w:t xml:space="preserve"> tiered systems of support</w:t>
      </w:r>
      <w:r w:rsidR="00223550" w:rsidRPr="00DD2928">
        <w:rPr>
          <w:rFonts w:cs="Calibri"/>
        </w:rPr>
        <w:t xml:space="preserve"> and will serve as a local model for other districts in their regions. Five of the six districts selected to serve as model sites are either DSAC priority districts or legacy districts. The OTSS and the DSAC teams have already begun discussing strategies for </w:t>
      </w:r>
      <w:r w:rsidR="00223550" w:rsidRPr="00DD2928">
        <w:t xml:space="preserve">coordinating and partnering with one another on this project. </w:t>
      </w:r>
    </w:p>
    <w:p w:rsidR="00631E8E" w:rsidRPr="00631E8E" w:rsidRDefault="00F62E17" w:rsidP="0093654C">
      <w:pPr>
        <w:widowControl w:val="0"/>
        <w:autoSpaceDE w:val="0"/>
        <w:autoSpaceDN w:val="0"/>
        <w:adjustRightInd w:val="0"/>
      </w:pPr>
      <w:r w:rsidRPr="00DD2928">
        <w:t xml:space="preserve">Overall, school leaders found value in the content area support provided by DSAC, </w:t>
      </w:r>
      <w:r w:rsidR="00432CA8" w:rsidRPr="00DD2928">
        <w:t xml:space="preserve">with </w:t>
      </w:r>
      <w:r w:rsidRPr="00DD2928">
        <w:t>about one-third describ</w:t>
      </w:r>
      <w:r w:rsidR="00501E7C" w:rsidRPr="00DD2928">
        <w:t>ing</w:t>
      </w:r>
      <w:r w:rsidRPr="00DD2928">
        <w:t xml:space="preserve"> that support as </w:t>
      </w:r>
      <w:r w:rsidRPr="00DD2928">
        <w:rPr>
          <w:i/>
        </w:rPr>
        <w:t>extremely valuable</w:t>
      </w:r>
      <w:r w:rsidRPr="00DD2928">
        <w:t xml:space="preserve">. </w:t>
      </w:r>
      <w:r w:rsidR="00631E8E" w:rsidRPr="00DD2928">
        <w:rPr>
          <w:iCs/>
        </w:rPr>
        <w:t>The most common area of concern noted by district and school leaders was the limitation in DSAC staffing capacity to meet demand for assistance in math and ELA. In their</w:t>
      </w:r>
      <w:r w:rsidR="00631E8E">
        <w:rPr>
          <w:iCs/>
        </w:rPr>
        <w:t xml:space="preserve"> written comments, some leaders referred to the existing DSAC staff as “spread too thin,” while others commented on the absence of specific staffing positions and insufficient support, particularly in the areas of math and ELA</w:t>
      </w:r>
      <w:r w:rsidR="00631E8E" w:rsidRPr="000B599F">
        <w:rPr>
          <w:iCs/>
        </w:rPr>
        <w:t>.</w:t>
      </w:r>
      <w:r w:rsidR="00084217" w:rsidRPr="000B599F">
        <w:rPr>
          <w:iCs/>
        </w:rPr>
        <w:t xml:space="preserve"> </w:t>
      </w:r>
      <w:r w:rsidR="00D6669C" w:rsidRPr="002D21E4">
        <w:rPr>
          <w:iCs/>
        </w:rPr>
        <w:t>Historically</w:t>
      </w:r>
      <w:r w:rsidR="00084217" w:rsidRPr="002D21E4">
        <w:rPr>
          <w:iCs/>
        </w:rPr>
        <w:t>, the math and literacy specialist positions</w:t>
      </w:r>
      <w:r w:rsidR="00287C9E" w:rsidRPr="002D21E4">
        <w:rPr>
          <w:iCs/>
        </w:rPr>
        <w:t xml:space="preserve"> for the DSAC I</w:t>
      </w:r>
      <w:r w:rsidR="00D6669C" w:rsidRPr="002D21E4">
        <w:rPr>
          <w:iCs/>
        </w:rPr>
        <w:t>nitiative have</w:t>
      </w:r>
      <w:r w:rsidR="005067BC" w:rsidRPr="002D21E4">
        <w:rPr>
          <w:iCs/>
        </w:rPr>
        <w:t xml:space="preserve"> been difficult to fill since ESE is competing with other organizations</w:t>
      </w:r>
      <w:r w:rsidR="00D15E72" w:rsidRPr="002D21E4">
        <w:rPr>
          <w:iCs/>
        </w:rPr>
        <w:t xml:space="preserve"> (</w:t>
      </w:r>
      <w:r w:rsidR="005067BC" w:rsidRPr="002D21E4">
        <w:rPr>
          <w:iCs/>
        </w:rPr>
        <w:t>including districts</w:t>
      </w:r>
      <w:r w:rsidR="00D15E72" w:rsidRPr="002D21E4">
        <w:rPr>
          <w:iCs/>
        </w:rPr>
        <w:t>)</w:t>
      </w:r>
      <w:r w:rsidR="005067BC" w:rsidRPr="002D21E4">
        <w:rPr>
          <w:iCs/>
        </w:rPr>
        <w:t xml:space="preserve"> for </w:t>
      </w:r>
      <w:r w:rsidR="00505B64" w:rsidRPr="002D21E4">
        <w:rPr>
          <w:iCs/>
        </w:rPr>
        <w:t xml:space="preserve">mid-career </w:t>
      </w:r>
      <w:r w:rsidR="005067BC" w:rsidRPr="002D21E4">
        <w:rPr>
          <w:iCs/>
        </w:rPr>
        <w:t>professionals that are highly qualified in these areas</w:t>
      </w:r>
      <w:r w:rsidR="005067BC" w:rsidRPr="000B599F">
        <w:rPr>
          <w:iCs/>
        </w:rPr>
        <w:t>.</w:t>
      </w:r>
      <w:r w:rsidR="00084217">
        <w:rPr>
          <w:iCs/>
        </w:rPr>
        <w:t xml:space="preserve"> </w:t>
      </w:r>
      <w:r w:rsidR="00631E8E">
        <w:rPr>
          <w:iCs/>
        </w:rPr>
        <w:t xml:space="preserve">In a similar vein, some district and school leaders expressed concerns </w:t>
      </w:r>
      <w:r w:rsidR="00631E8E">
        <w:rPr>
          <w:iCs/>
        </w:rPr>
        <w:lastRenderedPageBreak/>
        <w:t>regarding turnover in DSAC staff and the need to increase the amount of available time to provide support beyond offering professional development workshops. As one school leader noted:</w:t>
      </w:r>
    </w:p>
    <w:p w:rsidR="00631E8E" w:rsidRPr="00B140F6" w:rsidRDefault="00631E8E" w:rsidP="00034B44">
      <w:pPr>
        <w:ind w:left="720"/>
        <w:rPr>
          <w:i/>
        </w:rPr>
      </w:pPr>
      <w:r w:rsidRPr="00B140F6">
        <w:rPr>
          <w:i/>
        </w:rPr>
        <w:t>The turnover and periodic absence of math consultants makes any in-depth or ongoing training and support inaccessible in those areas, leading our school to access alternate support in math.</w:t>
      </w:r>
    </w:p>
    <w:p w:rsidR="00631E8E" w:rsidRDefault="00631E8E" w:rsidP="00631E8E">
      <w:bookmarkStart w:id="56" w:name="_Ref331746893"/>
      <w:r>
        <w:t xml:space="preserve">Although it draws on a much smaller number of respondents, data from the content area services survey suggest that SY13 support related to mathematics was of higher quality than that for ELA and literacy. Results were comparatively low in relation to improving classroom instruction in literacy, with only one-quarter of the respondents indicating that they received </w:t>
      </w:r>
      <w:r w:rsidRPr="00F62E17">
        <w:rPr>
          <w:i/>
        </w:rPr>
        <w:t>excellent</w:t>
      </w:r>
      <w:r>
        <w:t xml:space="preserve"> support in this area and about 40% reporting that the support was </w:t>
      </w:r>
      <w:r w:rsidRPr="00F62E17">
        <w:rPr>
          <w:i/>
        </w:rPr>
        <w:t>fair</w:t>
      </w:r>
      <w:r>
        <w:rPr>
          <w:i/>
        </w:rPr>
        <w:t xml:space="preserve"> or poor</w:t>
      </w:r>
      <w:r>
        <w:t xml:space="preserve">. </w:t>
      </w:r>
      <w:r w:rsidRPr="00753CCF">
        <w:t xml:space="preserve">One comment </w:t>
      </w:r>
      <w:r>
        <w:t>attributed this relative dissatisfaction</w:t>
      </w:r>
      <w:r w:rsidRPr="00753CCF">
        <w:t xml:space="preserve"> to the fact that the literacy specialist did not engage staff during professional development events and meetings</w:t>
      </w:r>
      <w:r>
        <w:rPr>
          <w:rStyle w:val="FootnoteReference"/>
        </w:rPr>
        <w:footnoteReference w:id="16"/>
      </w:r>
      <w:r w:rsidRPr="00753CCF">
        <w:t xml:space="preserve"> and that the content was not always relevant to the needs of the district. </w:t>
      </w:r>
      <w:r>
        <w:t>A</w:t>
      </w:r>
      <w:r w:rsidRPr="00753CCF">
        <w:t xml:space="preserve">nother </w:t>
      </w:r>
      <w:r>
        <w:t xml:space="preserve">respondent </w:t>
      </w:r>
      <w:r w:rsidRPr="00753CCF">
        <w:t xml:space="preserve">noted that the support was of high quality but </w:t>
      </w:r>
      <w:r>
        <w:t xml:space="preserve">that </w:t>
      </w:r>
      <w:r w:rsidRPr="00753CCF">
        <w:t xml:space="preserve">the frequency and intensity of the support was insufficient to meet demand. </w:t>
      </w:r>
    </w:p>
    <w:p w:rsidR="0015070B" w:rsidRPr="001C78BB" w:rsidRDefault="0015070B" w:rsidP="001C78BB">
      <w:pPr>
        <w:pStyle w:val="Caption"/>
        <w:keepNext/>
        <w:spacing w:before="240" w:after="60"/>
        <w:rPr>
          <w:rFonts w:ascii="Arial" w:hAnsi="Arial" w:cs="Arial"/>
        </w:rPr>
      </w:pPr>
      <w:r w:rsidRPr="001C78BB">
        <w:rPr>
          <w:rFonts w:ascii="Arial" w:hAnsi="Arial" w:cs="Arial"/>
        </w:rPr>
        <w:t xml:space="preserve">Table </w:t>
      </w:r>
      <w:r w:rsidR="00374A08" w:rsidRPr="001C78BB">
        <w:rPr>
          <w:rFonts w:ascii="Arial" w:hAnsi="Arial" w:cs="Arial"/>
        </w:rPr>
        <w:fldChar w:fldCharType="begin"/>
      </w:r>
      <w:r w:rsidRPr="001C78BB">
        <w:rPr>
          <w:rFonts w:ascii="Arial" w:hAnsi="Arial" w:cs="Arial"/>
        </w:rPr>
        <w:instrText xml:space="preserve"> SEQ Table \* ARABIC </w:instrText>
      </w:r>
      <w:r w:rsidR="00374A08" w:rsidRPr="001C78BB">
        <w:rPr>
          <w:rFonts w:ascii="Arial" w:hAnsi="Arial" w:cs="Arial"/>
        </w:rPr>
        <w:fldChar w:fldCharType="separate"/>
      </w:r>
      <w:r w:rsidR="001E2920">
        <w:rPr>
          <w:rFonts w:ascii="Arial" w:hAnsi="Arial" w:cs="Arial"/>
          <w:noProof/>
        </w:rPr>
        <w:t>5</w:t>
      </w:r>
      <w:r w:rsidR="00374A08" w:rsidRPr="001C78BB">
        <w:rPr>
          <w:rFonts w:ascii="Arial" w:hAnsi="Arial" w:cs="Arial"/>
        </w:rPr>
        <w:fldChar w:fldCharType="end"/>
      </w:r>
      <w:bookmarkEnd w:id="56"/>
      <w:r w:rsidRPr="001C78BB">
        <w:rPr>
          <w:rFonts w:ascii="Arial" w:hAnsi="Arial" w:cs="Arial"/>
        </w:rPr>
        <w:t>: Perceived Quality of DSAC Content Area Services (SY13)</w:t>
      </w:r>
    </w:p>
    <w:tbl>
      <w:tblPr>
        <w:tblW w:w="10005" w:type="dxa"/>
        <w:tblInd w:w="93" w:type="dxa"/>
        <w:tblLayout w:type="fixed"/>
        <w:tblLook w:val="00A0"/>
      </w:tblPr>
      <w:tblGrid>
        <w:gridCol w:w="4425"/>
        <w:gridCol w:w="1350"/>
        <w:gridCol w:w="1016"/>
        <w:gridCol w:w="1071"/>
        <w:gridCol w:w="1071"/>
        <w:gridCol w:w="1072"/>
      </w:tblGrid>
      <w:tr w:rsidR="0015070B" w:rsidRPr="00661910" w:rsidTr="002368E8">
        <w:trPr>
          <w:trHeight w:val="285"/>
        </w:trPr>
        <w:tc>
          <w:tcPr>
            <w:tcW w:w="4425" w:type="dxa"/>
            <w:vMerge w:val="restart"/>
            <w:tcBorders>
              <w:top w:val="single" w:sz="4" w:space="0" w:color="auto"/>
              <w:left w:val="single" w:sz="4" w:space="0" w:color="auto"/>
              <w:bottom w:val="nil"/>
              <w:right w:val="nil"/>
            </w:tcBorders>
            <w:shd w:val="clear" w:color="000000" w:fill="800000"/>
            <w:noWrap/>
            <w:vAlign w:val="center"/>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rPr>
              <w:t>Content Area Support</w:t>
            </w:r>
          </w:p>
        </w:tc>
        <w:tc>
          <w:tcPr>
            <w:tcW w:w="1350" w:type="dxa"/>
            <w:vMerge w:val="restart"/>
            <w:tcBorders>
              <w:top w:val="single" w:sz="4" w:space="0" w:color="auto"/>
              <w:left w:val="nil"/>
              <w:bottom w:val="nil"/>
              <w:right w:val="nil"/>
            </w:tcBorders>
            <w:shd w:val="clear" w:color="000000" w:fill="800000"/>
            <w:noWrap/>
            <w:vAlign w:val="center"/>
          </w:tcPr>
          <w:p w:rsidR="0015070B" w:rsidRPr="00661910" w:rsidRDefault="0015070B" w:rsidP="002368E8">
            <w:pPr>
              <w:keepNext/>
              <w:keepLines/>
              <w:spacing w:after="0" w:line="240" w:lineRule="auto"/>
              <w:jc w:val="center"/>
              <w:rPr>
                <w:rFonts w:ascii="Arial" w:hAnsi="Arial" w:cs="Arial"/>
                <w:b/>
                <w:color w:val="FFFFFF"/>
                <w:sz w:val="18"/>
              </w:rPr>
            </w:pPr>
            <w:r w:rsidRPr="00661910">
              <w:rPr>
                <w:rFonts w:ascii="Arial" w:hAnsi="Arial" w:cs="Arial"/>
                <w:color w:val="FFFFFF"/>
                <w:sz w:val="18"/>
              </w:rPr>
              <w:t>Total # of Respondents</w:t>
            </w:r>
          </w:p>
        </w:tc>
        <w:tc>
          <w:tcPr>
            <w:tcW w:w="4230" w:type="dxa"/>
            <w:gridSpan w:val="4"/>
            <w:tcBorders>
              <w:top w:val="single" w:sz="4" w:space="0" w:color="auto"/>
              <w:left w:val="nil"/>
              <w:bottom w:val="nil"/>
              <w:right w:val="single" w:sz="4" w:space="0" w:color="auto"/>
            </w:tcBorders>
            <w:shd w:val="clear" w:color="000000" w:fill="800000"/>
            <w:noWrap/>
            <w:vAlign w:val="bottom"/>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u w:val="single"/>
              </w:rPr>
              <w:t>Proportion indicating…</w:t>
            </w:r>
          </w:p>
        </w:tc>
      </w:tr>
      <w:tr w:rsidR="0015070B" w:rsidRPr="00661910" w:rsidTr="002368E8">
        <w:trPr>
          <w:trHeight w:val="285"/>
        </w:trPr>
        <w:tc>
          <w:tcPr>
            <w:tcW w:w="4425" w:type="dxa"/>
            <w:vMerge/>
            <w:tcBorders>
              <w:top w:val="single" w:sz="4" w:space="0" w:color="auto"/>
              <w:left w:val="single" w:sz="4" w:space="0" w:color="auto"/>
              <w:bottom w:val="single" w:sz="4" w:space="0" w:color="auto"/>
              <w:right w:val="nil"/>
            </w:tcBorders>
            <w:vAlign w:val="center"/>
          </w:tcPr>
          <w:p w:rsidR="0015070B" w:rsidRPr="00661910" w:rsidRDefault="0015070B" w:rsidP="002368E8">
            <w:pPr>
              <w:keepNext/>
              <w:keepLines/>
              <w:spacing w:after="0" w:line="240" w:lineRule="auto"/>
              <w:rPr>
                <w:rFonts w:ascii="Arial" w:hAnsi="Arial" w:cs="Arial"/>
                <w:color w:val="FFFFFF"/>
                <w:sz w:val="18"/>
              </w:rPr>
            </w:pPr>
          </w:p>
        </w:tc>
        <w:tc>
          <w:tcPr>
            <w:tcW w:w="1350" w:type="dxa"/>
            <w:vMerge/>
            <w:tcBorders>
              <w:top w:val="single" w:sz="4" w:space="0" w:color="auto"/>
              <w:left w:val="nil"/>
              <w:bottom w:val="single" w:sz="4" w:space="0" w:color="auto"/>
              <w:right w:val="nil"/>
            </w:tcBorders>
            <w:vAlign w:val="center"/>
          </w:tcPr>
          <w:p w:rsidR="0015070B" w:rsidRPr="00661910" w:rsidRDefault="0015070B" w:rsidP="002368E8">
            <w:pPr>
              <w:keepNext/>
              <w:keepLines/>
              <w:spacing w:after="0" w:line="240" w:lineRule="auto"/>
              <w:rPr>
                <w:rFonts w:ascii="Arial" w:hAnsi="Arial" w:cs="Arial"/>
                <w:color w:val="FFFFFF"/>
                <w:sz w:val="18"/>
              </w:rPr>
            </w:pPr>
          </w:p>
        </w:tc>
        <w:tc>
          <w:tcPr>
            <w:tcW w:w="1016" w:type="dxa"/>
            <w:tcBorders>
              <w:top w:val="nil"/>
              <w:left w:val="nil"/>
              <w:bottom w:val="single" w:sz="4" w:space="0" w:color="auto"/>
              <w:right w:val="nil"/>
            </w:tcBorders>
            <w:shd w:val="clear" w:color="000000" w:fill="800000"/>
            <w:vAlign w:val="center"/>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rPr>
              <w:t xml:space="preserve">Excellent </w:t>
            </w:r>
          </w:p>
        </w:tc>
        <w:tc>
          <w:tcPr>
            <w:tcW w:w="1071" w:type="dxa"/>
            <w:tcBorders>
              <w:top w:val="nil"/>
              <w:left w:val="nil"/>
              <w:bottom w:val="single" w:sz="4" w:space="0" w:color="auto"/>
              <w:right w:val="nil"/>
            </w:tcBorders>
            <w:shd w:val="clear" w:color="000000" w:fill="800000"/>
            <w:vAlign w:val="center"/>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rPr>
              <w:t xml:space="preserve">Good </w:t>
            </w:r>
          </w:p>
        </w:tc>
        <w:tc>
          <w:tcPr>
            <w:tcW w:w="1071" w:type="dxa"/>
            <w:tcBorders>
              <w:top w:val="nil"/>
              <w:left w:val="nil"/>
              <w:bottom w:val="single" w:sz="4" w:space="0" w:color="auto"/>
              <w:right w:val="nil"/>
            </w:tcBorders>
            <w:shd w:val="clear" w:color="000000" w:fill="800000"/>
            <w:vAlign w:val="center"/>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rPr>
              <w:t xml:space="preserve">Fair </w:t>
            </w:r>
          </w:p>
        </w:tc>
        <w:tc>
          <w:tcPr>
            <w:tcW w:w="1072" w:type="dxa"/>
            <w:tcBorders>
              <w:top w:val="nil"/>
              <w:left w:val="nil"/>
              <w:bottom w:val="single" w:sz="4" w:space="0" w:color="auto"/>
              <w:right w:val="single" w:sz="4" w:space="0" w:color="auto"/>
            </w:tcBorders>
            <w:shd w:val="clear" w:color="000000" w:fill="800000"/>
            <w:vAlign w:val="center"/>
          </w:tcPr>
          <w:p w:rsidR="0015070B" w:rsidRPr="00661910" w:rsidRDefault="0015070B" w:rsidP="002368E8">
            <w:pPr>
              <w:keepNext/>
              <w:keepLines/>
              <w:spacing w:after="0" w:line="240" w:lineRule="auto"/>
              <w:jc w:val="center"/>
              <w:rPr>
                <w:rFonts w:ascii="Arial" w:hAnsi="Arial" w:cs="Arial"/>
                <w:color w:val="FFFFFF"/>
                <w:sz w:val="18"/>
              </w:rPr>
            </w:pPr>
            <w:r w:rsidRPr="00661910">
              <w:rPr>
                <w:rFonts w:ascii="Arial" w:hAnsi="Arial" w:cs="Arial"/>
                <w:color w:val="FFFFFF"/>
                <w:sz w:val="18"/>
              </w:rPr>
              <w:t>Poor</w:t>
            </w:r>
          </w:p>
        </w:tc>
      </w:tr>
      <w:tr w:rsidR="0015070B" w:rsidRPr="00661910" w:rsidTr="002368E8">
        <w:trPr>
          <w:trHeight w:val="480"/>
        </w:trPr>
        <w:tc>
          <w:tcPr>
            <w:tcW w:w="4425" w:type="dxa"/>
            <w:tcBorders>
              <w:top w:val="single" w:sz="4" w:space="0" w:color="auto"/>
              <w:left w:val="single" w:sz="4" w:space="0" w:color="auto"/>
              <w:bottom w:val="nil"/>
              <w:right w:val="nil"/>
            </w:tcBorders>
            <w:shd w:val="clear" w:color="auto" w:fill="D9D9D9"/>
            <w:vAlign w:val="center"/>
          </w:tcPr>
          <w:p w:rsidR="0015070B" w:rsidRPr="00661910" w:rsidRDefault="0015070B" w:rsidP="002368E8">
            <w:pPr>
              <w:keepNext/>
              <w:keepLines/>
              <w:spacing w:before="40" w:after="40" w:line="240" w:lineRule="auto"/>
              <w:rPr>
                <w:rFonts w:ascii="Arial" w:hAnsi="Arial" w:cs="Arial"/>
                <w:sz w:val="18"/>
              </w:rPr>
            </w:pPr>
            <w:r w:rsidRPr="00661910">
              <w:rPr>
                <w:rFonts w:ascii="Arial" w:hAnsi="Arial" w:cs="Arial"/>
                <w:sz w:val="18"/>
              </w:rPr>
              <w:t xml:space="preserve">Planning for implementation of the 2011 Curriculum Frameworks for </w:t>
            </w:r>
            <w:r w:rsidRPr="00661910">
              <w:rPr>
                <w:rFonts w:ascii="Arial" w:hAnsi="Arial" w:cs="Arial"/>
                <w:sz w:val="18"/>
                <w:u w:val="single"/>
              </w:rPr>
              <w:t>Mathematics</w:t>
            </w:r>
          </w:p>
        </w:tc>
        <w:tc>
          <w:tcPr>
            <w:tcW w:w="1350" w:type="dxa"/>
            <w:tcBorders>
              <w:top w:val="single" w:sz="4" w:space="0" w:color="auto"/>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19</w:t>
            </w:r>
          </w:p>
        </w:tc>
        <w:tc>
          <w:tcPr>
            <w:tcW w:w="1016" w:type="dxa"/>
            <w:tcBorders>
              <w:top w:val="single" w:sz="4" w:space="0" w:color="auto"/>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58%</w:t>
            </w:r>
          </w:p>
        </w:tc>
        <w:tc>
          <w:tcPr>
            <w:tcW w:w="1071" w:type="dxa"/>
            <w:tcBorders>
              <w:top w:val="single" w:sz="4" w:space="0" w:color="auto"/>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32%</w:t>
            </w:r>
          </w:p>
        </w:tc>
        <w:tc>
          <w:tcPr>
            <w:tcW w:w="1071" w:type="dxa"/>
            <w:tcBorders>
              <w:top w:val="single" w:sz="4" w:space="0" w:color="auto"/>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10%</w:t>
            </w:r>
          </w:p>
        </w:tc>
        <w:tc>
          <w:tcPr>
            <w:tcW w:w="1072" w:type="dxa"/>
            <w:tcBorders>
              <w:top w:val="single" w:sz="4" w:space="0" w:color="auto"/>
              <w:left w:val="nil"/>
              <w:bottom w:val="nil"/>
              <w:right w:val="single" w:sz="4" w:space="0" w:color="auto"/>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0%</w:t>
            </w:r>
          </w:p>
        </w:tc>
      </w:tr>
      <w:tr w:rsidR="0015070B" w:rsidRPr="00661910" w:rsidTr="002368E8">
        <w:trPr>
          <w:trHeight w:val="240"/>
        </w:trPr>
        <w:tc>
          <w:tcPr>
            <w:tcW w:w="4425" w:type="dxa"/>
            <w:tcBorders>
              <w:top w:val="nil"/>
              <w:left w:val="single" w:sz="4" w:space="0" w:color="auto"/>
              <w:right w:val="nil"/>
            </w:tcBorders>
            <w:vAlign w:val="center"/>
          </w:tcPr>
          <w:p w:rsidR="0015070B" w:rsidRPr="00661910" w:rsidRDefault="0015070B" w:rsidP="002368E8">
            <w:pPr>
              <w:keepNext/>
              <w:keepLines/>
              <w:spacing w:before="40" w:after="40" w:line="240" w:lineRule="auto"/>
              <w:rPr>
                <w:rFonts w:ascii="Arial" w:hAnsi="Arial" w:cs="Arial"/>
                <w:sz w:val="18"/>
              </w:rPr>
            </w:pPr>
            <w:r w:rsidRPr="00661910">
              <w:rPr>
                <w:rFonts w:ascii="Arial" w:hAnsi="Arial" w:cs="Arial"/>
                <w:sz w:val="18"/>
              </w:rPr>
              <w:t xml:space="preserve">Improving classroom instruction in </w:t>
            </w:r>
            <w:r w:rsidRPr="00661910">
              <w:rPr>
                <w:rFonts w:ascii="Arial" w:hAnsi="Arial" w:cs="Arial"/>
                <w:sz w:val="18"/>
                <w:u w:val="single"/>
              </w:rPr>
              <w:t>mathematics</w:t>
            </w:r>
          </w:p>
        </w:tc>
        <w:tc>
          <w:tcPr>
            <w:tcW w:w="1350" w:type="dxa"/>
            <w:tcBorders>
              <w:top w:val="nil"/>
              <w:left w:val="nil"/>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16</w:t>
            </w:r>
          </w:p>
        </w:tc>
        <w:tc>
          <w:tcPr>
            <w:tcW w:w="1016" w:type="dxa"/>
            <w:tcBorders>
              <w:top w:val="nil"/>
              <w:left w:val="nil"/>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56%</w:t>
            </w:r>
          </w:p>
        </w:tc>
        <w:tc>
          <w:tcPr>
            <w:tcW w:w="1071" w:type="dxa"/>
            <w:tcBorders>
              <w:top w:val="nil"/>
              <w:left w:val="nil"/>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31%</w:t>
            </w:r>
          </w:p>
        </w:tc>
        <w:tc>
          <w:tcPr>
            <w:tcW w:w="1071" w:type="dxa"/>
            <w:tcBorders>
              <w:top w:val="nil"/>
              <w:left w:val="nil"/>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6%</w:t>
            </w:r>
          </w:p>
        </w:tc>
        <w:tc>
          <w:tcPr>
            <w:tcW w:w="1072" w:type="dxa"/>
            <w:tcBorders>
              <w:top w:val="nil"/>
              <w:left w:val="nil"/>
              <w:right w:val="single" w:sz="4" w:space="0" w:color="auto"/>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6%</w:t>
            </w:r>
          </w:p>
        </w:tc>
      </w:tr>
      <w:tr w:rsidR="0015070B" w:rsidRPr="00661910" w:rsidTr="002368E8">
        <w:trPr>
          <w:trHeight w:val="480"/>
        </w:trPr>
        <w:tc>
          <w:tcPr>
            <w:tcW w:w="4425" w:type="dxa"/>
            <w:tcBorders>
              <w:left w:val="single" w:sz="4" w:space="0" w:color="auto"/>
              <w:bottom w:val="nil"/>
              <w:right w:val="nil"/>
            </w:tcBorders>
            <w:shd w:val="clear" w:color="auto" w:fill="D9D9D9"/>
            <w:vAlign w:val="center"/>
          </w:tcPr>
          <w:p w:rsidR="0015070B" w:rsidRPr="00661910" w:rsidRDefault="0015070B" w:rsidP="002368E8">
            <w:pPr>
              <w:keepNext/>
              <w:keepLines/>
              <w:spacing w:before="40" w:after="40" w:line="240" w:lineRule="auto"/>
              <w:rPr>
                <w:rFonts w:ascii="Arial" w:hAnsi="Arial" w:cs="Arial"/>
                <w:sz w:val="18"/>
              </w:rPr>
            </w:pPr>
            <w:r w:rsidRPr="00661910">
              <w:rPr>
                <w:rFonts w:ascii="Arial" w:hAnsi="Arial" w:cs="Arial"/>
                <w:sz w:val="18"/>
              </w:rPr>
              <w:t xml:space="preserve">Planning for implementation of the 2011 Curriculum Frameworks for </w:t>
            </w:r>
            <w:r w:rsidRPr="00E57AE7">
              <w:rPr>
                <w:rFonts w:ascii="Arial" w:hAnsi="Arial" w:cs="Arial"/>
                <w:sz w:val="18"/>
                <w:u w:val="single"/>
              </w:rPr>
              <w:t>ELA and literacy</w:t>
            </w:r>
          </w:p>
        </w:tc>
        <w:tc>
          <w:tcPr>
            <w:tcW w:w="1350" w:type="dxa"/>
            <w:tcBorders>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13</w:t>
            </w:r>
          </w:p>
        </w:tc>
        <w:tc>
          <w:tcPr>
            <w:tcW w:w="1016" w:type="dxa"/>
            <w:tcBorders>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46%</w:t>
            </w:r>
          </w:p>
        </w:tc>
        <w:tc>
          <w:tcPr>
            <w:tcW w:w="1071" w:type="dxa"/>
            <w:tcBorders>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54%</w:t>
            </w:r>
          </w:p>
        </w:tc>
        <w:tc>
          <w:tcPr>
            <w:tcW w:w="1071" w:type="dxa"/>
            <w:tcBorders>
              <w:left w:val="nil"/>
              <w:bottom w:val="nil"/>
              <w:right w:val="nil"/>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0%</w:t>
            </w:r>
          </w:p>
        </w:tc>
        <w:tc>
          <w:tcPr>
            <w:tcW w:w="1072" w:type="dxa"/>
            <w:tcBorders>
              <w:left w:val="nil"/>
              <w:bottom w:val="nil"/>
              <w:right w:val="single" w:sz="4" w:space="0" w:color="auto"/>
            </w:tcBorders>
            <w:shd w:val="clear" w:color="auto" w:fill="D9D9D9"/>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0%</w:t>
            </w:r>
          </w:p>
        </w:tc>
      </w:tr>
      <w:tr w:rsidR="0015070B" w:rsidRPr="00661910" w:rsidTr="002368E8">
        <w:trPr>
          <w:trHeight w:val="240"/>
        </w:trPr>
        <w:tc>
          <w:tcPr>
            <w:tcW w:w="4425" w:type="dxa"/>
            <w:tcBorders>
              <w:top w:val="nil"/>
              <w:left w:val="single" w:sz="4" w:space="0" w:color="auto"/>
              <w:bottom w:val="single" w:sz="4" w:space="0" w:color="auto"/>
              <w:right w:val="nil"/>
            </w:tcBorders>
            <w:vAlign w:val="center"/>
          </w:tcPr>
          <w:p w:rsidR="0015070B" w:rsidRPr="00661910" w:rsidRDefault="0015070B" w:rsidP="002368E8">
            <w:pPr>
              <w:keepNext/>
              <w:keepLines/>
              <w:spacing w:before="40" w:after="40" w:line="240" w:lineRule="auto"/>
              <w:rPr>
                <w:rFonts w:ascii="Arial" w:hAnsi="Arial" w:cs="Arial"/>
                <w:sz w:val="18"/>
              </w:rPr>
            </w:pPr>
            <w:r w:rsidRPr="00661910">
              <w:rPr>
                <w:rFonts w:ascii="Arial" w:hAnsi="Arial" w:cs="Arial"/>
                <w:sz w:val="18"/>
              </w:rPr>
              <w:t xml:space="preserve">Improving classroom instruction in </w:t>
            </w:r>
            <w:r w:rsidRPr="00E57AE7">
              <w:rPr>
                <w:rFonts w:ascii="Arial" w:hAnsi="Arial" w:cs="Arial"/>
                <w:sz w:val="18"/>
                <w:u w:val="single"/>
              </w:rPr>
              <w:t>literacy</w:t>
            </w:r>
          </w:p>
        </w:tc>
        <w:tc>
          <w:tcPr>
            <w:tcW w:w="1350" w:type="dxa"/>
            <w:tcBorders>
              <w:top w:val="nil"/>
              <w:left w:val="nil"/>
              <w:bottom w:val="single" w:sz="4" w:space="0" w:color="auto"/>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12</w:t>
            </w:r>
          </w:p>
        </w:tc>
        <w:tc>
          <w:tcPr>
            <w:tcW w:w="1016" w:type="dxa"/>
            <w:tcBorders>
              <w:top w:val="nil"/>
              <w:left w:val="nil"/>
              <w:bottom w:val="single" w:sz="4" w:space="0" w:color="auto"/>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25%</w:t>
            </w:r>
          </w:p>
        </w:tc>
        <w:tc>
          <w:tcPr>
            <w:tcW w:w="1071" w:type="dxa"/>
            <w:tcBorders>
              <w:top w:val="nil"/>
              <w:left w:val="nil"/>
              <w:bottom w:val="single" w:sz="4" w:space="0" w:color="auto"/>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33%</w:t>
            </w:r>
          </w:p>
        </w:tc>
        <w:tc>
          <w:tcPr>
            <w:tcW w:w="1071" w:type="dxa"/>
            <w:tcBorders>
              <w:top w:val="nil"/>
              <w:left w:val="nil"/>
              <w:bottom w:val="single" w:sz="4" w:space="0" w:color="auto"/>
              <w:right w:val="nil"/>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33%</w:t>
            </w:r>
          </w:p>
        </w:tc>
        <w:tc>
          <w:tcPr>
            <w:tcW w:w="1072" w:type="dxa"/>
            <w:tcBorders>
              <w:top w:val="nil"/>
              <w:left w:val="nil"/>
              <w:bottom w:val="single" w:sz="4" w:space="0" w:color="auto"/>
              <w:right w:val="single" w:sz="4" w:space="0" w:color="auto"/>
            </w:tcBorders>
            <w:noWrap/>
            <w:vAlign w:val="center"/>
          </w:tcPr>
          <w:p w:rsidR="0015070B" w:rsidRPr="00661910" w:rsidRDefault="0015070B" w:rsidP="002368E8">
            <w:pPr>
              <w:keepNext/>
              <w:keepLines/>
              <w:spacing w:before="40" w:after="40" w:line="240" w:lineRule="auto"/>
              <w:jc w:val="center"/>
              <w:rPr>
                <w:rFonts w:ascii="Arial" w:hAnsi="Arial" w:cs="Arial"/>
                <w:sz w:val="18"/>
              </w:rPr>
            </w:pPr>
            <w:r>
              <w:rPr>
                <w:rFonts w:ascii="Arial" w:hAnsi="Arial" w:cs="Arial"/>
                <w:sz w:val="18"/>
              </w:rPr>
              <w:t>8%</w:t>
            </w:r>
          </w:p>
        </w:tc>
      </w:tr>
    </w:tbl>
    <w:p w:rsidR="0015070B" w:rsidRDefault="0015070B" w:rsidP="0015070B">
      <w:pPr>
        <w:keepNext/>
        <w:keepLines/>
        <w:spacing w:before="80" w:line="240" w:lineRule="auto"/>
      </w:pPr>
      <w:r w:rsidRPr="00672118">
        <w:rPr>
          <w:rFonts w:ascii="Arial" w:hAnsi="Arial" w:cs="Arial"/>
          <w:sz w:val="15"/>
        </w:rPr>
        <w:t xml:space="preserve">Source: </w:t>
      </w:r>
      <w:r>
        <w:rPr>
          <w:rFonts w:ascii="Arial" w:hAnsi="Arial" w:cs="Arial"/>
          <w:sz w:val="15"/>
        </w:rPr>
        <w:t>UMDI Analysis of data from a March 2013 survey of participants in DSAC-provided content area support. Reported for priority districts only.</w:t>
      </w:r>
    </w:p>
    <w:p w:rsidR="00A1743B" w:rsidRPr="0084072A" w:rsidRDefault="00A1743B" w:rsidP="00A1743B">
      <w:pPr>
        <w:spacing w:after="60"/>
        <w:rPr>
          <w:rFonts w:ascii="Arial" w:hAnsi="Arial" w:cs="Arial"/>
          <w:b/>
          <w:i/>
          <w:sz w:val="20"/>
          <w:szCs w:val="20"/>
        </w:rPr>
      </w:pPr>
      <w:r w:rsidRPr="0084072A">
        <w:rPr>
          <w:rFonts w:ascii="Arial" w:hAnsi="Arial" w:cs="Arial"/>
          <w:b/>
          <w:i/>
          <w:sz w:val="20"/>
          <w:szCs w:val="20"/>
        </w:rPr>
        <w:t>Professional Learning Communities</w:t>
      </w:r>
      <w:r>
        <w:rPr>
          <w:rFonts w:ascii="Arial" w:hAnsi="Arial" w:cs="Arial"/>
          <w:b/>
          <w:i/>
          <w:sz w:val="20"/>
          <w:szCs w:val="20"/>
        </w:rPr>
        <w:t xml:space="preserve"> (PLCs)</w:t>
      </w:r>
    </w:p>
    <w:p w:rsidR="00A1743B" w:rsidRDefault="00A1743B" w:rsidP="00A1743B">
      <w:r w:rsidRPr="00F33026">
        <w:t xml:space="preserve">Just over one-third of districts indicated that they worked with their DSAC teams on the implementation of professional learning communities (PLCs) in SY13. </w:t>
      </w:r>
      <w:r w:rsidR="00B04844" w:rsidRPr="00F33026">
        <w:t>Some districts already had PLC structures and processes in place and DSAC teams provided supp</w:t>
      </w:r>
      <w:r w:rsidR="0048318F" w:rsidRPr="00F33026">
        <w:t>ort for districts’ ongoing efforts to effectively implement PLCs</w:t>
      </w:r>
      <w:r w:rsidR="00B04844" w:rsidRPr="00F33026">
        <w:t>. During SY13, four DSAC districts in the Pioneer Valley and Berkshires+ regions participated in cohort 1 of the RTTT PLC Expansio</w:t>
      </w:r>
      <w:r w:rsidR="00212267">
        <w:t>n Project. This project is intended to support</w:t>
      </w:r>
      <w:r w:rsidR="00B04844" w:rsidRPr="00F33026">
        <w:t xml:space="preserve"> effective data use—one of ESE’s core strategies—by </w:t>
      </w:r>
      <w:r w:rsidR="00212267">
        <w:t xml:space="preserve">supporting the development of </w:t>
      </w:r>
      <w:r w:rsidRPr="00F33026">
        <w:t xml:space="preserve"> structures and processes</w:t>
      </w:r>
      <w:r w:rsidR="00212267">
        <w:t xml:space="preserve"> through which districts can implement</w:t>
      </w:r>
      <w:r w:rsidRPr="00F33026">
        <w:t xml:space="preserve"> </w:t>
      </w:r>
      <w:r w:rsidR="004269DE">
        <w:t>data-driven</w:t>
      </w:r>
      <w:r w:rsidR="00CF5C64">
        <w:t>, collaborative</w:t>
      </w:r>
      <w:r w:rsidRPr="00F33026">
        <w:t xml:space="preserve"> inquiry</w:t>
      </w:r>
      <w:r w:rsidR="00212267">
        <w:t xml:space="preserve"> to improve</w:t>
      </w:r>
      <w:r w:rsidR="00CF5C64">
        <w:t xml:space="preserve"> instruction</w:t>
      </w:r>
      <w:r w:rsidR="004269DE">
        <w:t xml:space="preserve"> and increas</w:t>
      </w:r>
      <w:r w:rsidR="00212267">
        <w:t>e</w:t>
      </w:r>
      <w:r w:rsidR="004269DE" w:rsidRPr="00F33026">
        <w:t xml:space="preserve"> </w:t>
      </w:r>
      <w:r w:rsidRPr="00F33026">
        <w:t xml:space="preserve">student </w:t>
      </w:r>
      <w:r w:rsidR="00212267">
        <w:t>achievement</w:t>
      </w:r>
      <w:r w:rsidR="00B04844" w:rsidRPr="00F33026">
        <w:t xml:space="preserve">. Pilot districts were trained using </w:t>
      </w:r>
      <w:r w:rsidRPr="00F33026">
        <w:t>a new set</w:t>
      </w:r>
      <w:r w:rsidR="00B04844" w:rsidRPr="00F33026">
        <w:t xml:space="preserve"> of tools and guidance for PLCs</w:t>
      </w:r>
      <w:r w:rsidRPr="00F33026">
        <w:t xml:space="preserve">. </w:t>
      </w:r>
      <w:r w:rsidR="0048318F" w:rsidRPr="00F33026">
        <w:t>Eighteen DSAC districts drawn from all six DSAC regions</w:t>
      </w:r>
      <w:r w:rsidRPr="00F33026">
        <w:t xml:space="preserve"> </w:t>
      </w:r>
      <w:r w:rsidR="0048318F" w:rsidRPr="00F33026">
        <w:t xml:space="preserve">are </w:t>
      </w:r>
      <w:r w:rsidRPr="00F33026">
        <w:t xml:space="preserve">participating in cohort 2 of the PLC Expansion project </w:t>
      </w:r>
      <w:r w:rsidR="0048318F" w:rsidRPr="00F33026">
        <w:t>beginning in summer 2013</w:t>
      </w:r>
      <w:r w:rsidR="00F3796C" w:rsidRPr="00F33026">
        <w:t>—</w:t>
      </w:r>
      <w:r w:rsidR="0048318F" w:rsidRPr="00F33026">
        <w:t xml:space="preserve">roughly one-third of priority districts. </w:t>
      </w:r>
      <w:r w:rsidRPr="00F33026">
        <w:t>All DSAC staff are participating with their districts in the five days of training, and will participate in the</w:t>
      </w:r>
      <w:r w:rsidR="0048318F" w:rsidRPr="00F33026">
        <w:t xml:space="preserve"> embedded </w:t>
      </w:r>
      <w:r w:rsidRPr="00F33026">
        <w:t>coaching process to build</w:t>
      </w:r>
      <w:r w:rsidR="0048318F" w:rsidRPr="00F33026">
        <w:t xml:space="preserve"> DSAC team members’ capacity to provide</w:t>
      </w:r>
      <w:r w:rsidRPr="00F33026">
        <w:t xml:space="preserve"> implementation support.</w:t>
      </w:r>
    </w:p>
    <w:p w:rsidR="001A0A3C" w:rsidRDefault="001A0A3C" w:rsidP="001A0A3C">
      <w:pPr>
        <w:spacing w:after="60"/>
        <w:rPr>
          <w:rFonts w:ascii="Arial" w:hAnsi="Arial" w:cs="Arial"/>
          <w:b/>
          <w:i/>
          <w:sz w:val="20"/>
          <w:szCs w:val="20"/>
        </w:rPr>
      </w:pPr>
      <w:r>
        <w:rPr>
          <w:rFonts w:ascii="Arial" w:hAnsi="Arial" w:cs="Arial"/>
          <w:b/>
          <w:i/>
          <w:sz w:val="20"/>
          <w:szCs w:val="20"/>
        </w:rPr>
        <w:t>Support for Major Systems Change Initiatives</w:t>
      </w:r>
    </w:p>
    <w:p w:rsidR="0015070B" w:rsidRDefault="001A0A3C" w:rsidP="0015070B">
      <w:pPr>
        <w:widowControl w:val="0"/>
        <w:autoSpaceDE w:val="0"/>
        <w:autoSpaceDN w:val="0"/>
        <w:adjustRightInd w:val="0"/>
        <w:rPr>
          <w:iCs/>
        </w:rPr>
      </w:pPr>
      <w:r w:rsidRPr="001A0A3C">
        <w:rPr>
          <w:iCs/>
        </w:rPr>
        <w:t>A</w:t>
      </w:r>
      <w:r w:rsidR="0015070B" w:rsidRPr="001A0A3C">
        <w:rPr>
          <w:iCs/>
        </w:rPr>
        <w:t xml:space="preserve"> majority of leaders indicated that </w:t>
      </w:r>
      <w:r w:rsidRPr="001A0A3C">
        <w:rPr>
          <w:iCs/>
        </w:rPr>
        <w:t xml:space="preserve">DSAC </w:t>
      </w:r>
      <w:r w:rsidR="0015070B" w:rsidRPr="001A0A3C">
        <w:rPr>
          <w:iCs/>
        </w:rPr>
        <w:t xml:space="preserve">support </w:t>
      </w:r>
      <w:r w:rsidRPr="001A0A3C">
        <w:rPr>
          <w:iCs/>
        </w:rPr>
        <w:t xml:space="preserve">related to major systems change initiatives </w:t>
      </w:r>
      <w:r w:rsidR="0015070B" w:rsidRPr="001A0A3C">
        <w:rPr>
          <w:iCs/>
        </w:rPr>
        <w:t>was sufficient</w:t>
      </w:r>
      <w:r w:rsidRPr="001A0A3C">
        <w:rPr>
          <w:iCs/>
        </w:rPr>
        <w:t xml:space="preserve"> to meet their needs</w:t>
      </w:r>
      <w:r w:rsidR="0015070B" w:rsidRPr="001A0A3C">
        <w:rPr>
          <w:iCs/>
        </w:rPr>
        <w:t>.</w:t>
      </w:r>
      <w:r w:rsidR="0015070B" w:rsidRPr="007F4F59">
        <w:rPr>
          <w:iCs/>
        </w:rPr>
        <w:t xml:space="preserve">  However</w:t>
      </w:r>
      <w:r>
        <w:rPr>
          <w:iCs/>
        </w:rPr>
        <w:t>,</w:t>
      </w:r>
      <w:r w:rsidR="0015070B" w:rsidRPr="007F4F59">
        <w:t xml:space="preserve"> some were interested in receiving more support around certain initiatives that had not been prioritized in the DSAC work to date.</w:t>
      </w:r>
      <w:r w:rsidR="0015070B">
        <w:t xml:space="preserve"> They often added they had not received assistance around these initiatives </w:t>
      </w:r>
      <w:r w:rsidR="0015070B" w:rsidRPr="00EE4AD4">
        <w:rPr>
          <w:iCs/>
        </w:rPr>
        <w:t xml:space="preserve">because they had not </w:t>
      </w:r>
      <w:r w:rsidR="0015070B">
        <w:rPr>
          <w:iCs/>
        </w:rPr>
        <w:t xml:space="preserve">yet </w:t>
      </w:r>
      <w:r w:rsidR="0015070B" w:rsidRPr="00EE4AD4">
        <w:rPr>
          <w:iCs/>
        </w:rPr>
        <w:t xml:space="preserve">requested it or </w:t>
      </w:r>
      <w:r w:rsidR="0015070B">
        <w:rPr>
          <w:iCs/>
        </w:rPr>
        <w:t xml:space="preserve">that they </w:t>
      </w:r>
      <w:r w:rsidR="0015070B" w:rsidRPr="00EE4AD4">
        <w:rPr>
          <w:iCs/>
        </w:rPr>
        <w:t>were receiving support in those areas from outside vendors</w:t>
      </w:r>
      <w:r w:rsidR="0015070B">
        <w:rPr>
          <w:iCs/>
        </w:rPr>
        <w:t xml:space="preserve"> or other departments within </w:t>
      </w:r>
      <w:r w:rsidR="0015070B" w:rsidRPr="00EE4AD4">
        <w:rPr>
          <w:iCs/>
        </w:rPr>
        <w:t>ESE.</w:t>
      </w:r>
      <w:r w:rsidR="00D6669C">
        <w:rPr>
          <w:iCs/>
        </w:rPr>
        <w:t xml:space="preserve"> </w:t>
      </w:r>
      <w:r w:rsidR="00037062" w:rsidRPr="002D21E4">
        <w:rPr>
          <w:iCs/>
        </w:rPr>
        <w:t>B</w:t>
      </w:r>
      <w:r w:rsidR="00D6669C" w:rsidRPr="002D21E4">
        <w:rPr>
          <w:iCs/>
        </w:rPr>
        <w:t>y design,</w:t>
      </w:r>
      <w:r w:rsidR="0015070B" w:rsidRPr="002D21E4">
        <w:rPr>
          <w:iCs/>
        </w:rPr>
        <w:t xml:space="preserve"> </w:t>
      </w:r>
      <w:r w:rsidR="00065D30" w:rsidRPr="002D21E4">
        <w:rPr>
          <w:iCs/>
        </w:rPr>
        <w:t xml:space="preserve">other ESE departments </w:t>
      </w:r>
      <w:r w:rsidR="005067BC" w:rsidRPr="002D21E4">
        <w:rPr>
          <w:iCs/>
        </w:rPr>
        <w:t>have primary responsibility for supporting</w:t>
      </w:r>
      <w:r w:rsidR="00D6669C" w:rsidRPr="002D21E4">
        <w:rPr>
          <w:iCs/>
        </w:rPr>
        <w:t xml:space="preserve"> districts </w:t>
      </w:r>
      <w:r w:rsidR="00065D30" w:rsidRPr="002D21E4">
        <w:rPr>
          <w:iCs/>
        </w:rPr>
        <w:t xml:space="preserve">on </w:t>
      </w:r>
      <w:r w:rsidR="005067BC" w:rsidRPr="002D21E4">
        <w:rPr>
          <w:iCs/>
        </w:rPr>
        <w:t xml:space="preserve">these </w:t>
      </w:r>
      <w:r w:rsidR="00065D30" w:rsidRPr="002D21E4">
        <w:rPr>
          <w:iCs/>
        </w:rPr>
        <w:t>major systems cha</w:t>
      </w:r>
      <w:r w:rsidR="00D6669C" w:rsidRPr="002D21E4">
        <w:rPr>
          <w:iCs/>
        </w:rPr>
        <w:t>nge initiatives</w:t>
      </w:r>
      <w:r w:rsidR="000004E4" w:rsidRPr="002D21E4">
        <w:rPr>
          <w:iCs/>
        </w:rPr>
        <w:t>,</w:t>
      </w:r>
      <w:r w:rsidR="00037062" w:rsidRPr="002D21E4">
        <w:rPr>
          <w:iCs/>
        </w:rPr>
        <w:t xml:space="preserve"> and a</w:t>
      </w:r>
      <w:r w:rsidR="00D6669C" w:rsidRPr="002D21E4">
        <w:rPr>
          <w:iCs/>
        </w:rPr>
        <w:t xml:space="preserve">s such, </w:t>
      </w:r>
      <w:r w:rsidR="00065D30" w:rsidRPr="002D21E4">
        <w:rPr>
          <w:iCs/>
        </w:rPr>
        <w:t>DSACs</w:t>
      </w:r>
      <w:r w:rsidR="0099559F" w:rsidRPr="002D21E4">
        <w:rPr>
          <w:iCs/>
        </w:rPr>
        <w:t xml:space="preserve"> may be</w:t>
      </w:r>
      <w:r w:rsidR="00037062" w:rsidRPr="002D21E4">
        <w:rPr>
          <w:iCs/>
        </w:rPr>
        <w:t xml:space="preserve"> attentive to not </w:t>
      </w:r>
      <w:r w:rsidR="00037062" w:rsidRPr="002D21E4">
        <w:rPr>
          <w:iCs/>
        </w:rPr>
        <w:lastRenderedPageBreak/>
        <w:t>duplicating effort</w:t>
      </w:r>
      <w:r w:rsidR="00B5585B" w:rsidRPr="002D21E4">
        <w:rPr>
          <w:iCs/>
        </w:rPr>
        <w:t>s in this regard</w:t>
      </w:r>
      <w:r w:rsidR="00695355" w:rsidRPr="00223550">
        <w:rPr>
          <w:iCs/>
        </w:rPr>
        <w:t xml:space="preserve">. </w:t>
      </w:r>
      <w:r w:rsidR="0015070B" w:rsidRPr="00223550" w:rsidDel="004A666E">
        <w:rPr>
          <w:iCs/>
        </w:rPr>
        <w:t>The most</w:t>
      </w:r>
      <w:r w:rsidR="0015070B" w:rsidRPr="00EE4AD4" w:rsidDel="004A666E">
        <w:rPr>
          <w:iCs/>
        </w:rPr>
        <w:t xml:space="preserve"> commonly referenced initiatives in this regard were Edwin, WIDA/RETELL, and the Educator Evaluation system. A couple</w:t>
      </w:r>
      <w:r w:rsidR="0015070B" w:rsidDel="004A666E">
        <w:rPr>
          <w:iCs/>
        </w:rPr>
        <w:t xml:space="preserve"> of</w:t>
      </w:r>
      <w:r w:rsidR="0015070B" w:rsidRPr="00EE4AD4" w:rsidDel="004A666E">
        <w:rPr>
          <w:iCs/>
        </w:rPr>
        <w:t xml:space="preserve"> </w:t>
      </w:r>
      <w:r w:rsidR="0015070B" w:rsidDel="004A666E">
        <w:rPr>
          <w:iCs/>
        </w:rPr>
        <w:t>interviewees</w:t>
      </w:r>
      <w:r w:rsidR="0015070B" w:rsidRPr="00EE4AD4" w:rsidDel="004A666E">
        <w:rPr>
          <w:iCs/>
        </w:rPr>
        <w:t xml:space="preserve"> also mentioned a desire for more clarity around District Determined Measures</w:t>
      </w:r>
    </w:p>
    <w:p w:rsidR="009956FA" w:rsidRPr="00A202A2" w:rsidRDefault="009956FA" w:rsidP="00D91CE8">
      <w:pPr>
        <w:keepNext/>
        <w:spacing w:before="360"/>
        <w:rPr>
          <w:rFonts w:ascii="Arial" w:hAnsi="Arial" w:cs="Arial"/>
          <w:b/>
        </w:rPr>
      </w:pPr>
      <w:bookmarkStart w:id="57" w:name="_Toc364937499"/>
      <w:r>
        <w:rPr>
          <w:rStyle w:val="Heading2Char"/>
        </w:rPr>
        <w:t>Professional Learning Networks</w:t>
      </w:r>
      <w:bookmarkEnd w:id="57"/>
      <w:r w:rsidRPr="005C0191">
        <w:rPr>
          <w:b/>
          <w:i/>
        </w:rPr>
        <w:t xml:space="preserve">: </w:t>
      </w:r>
      <w:r>
        <w:rPr>
          <w:i/>
          <w:iCs/>
        </w:rPr>
        <w:t>Enhancing Regional Opportunities to Learn About and Share Effective Practices to Improve Student Achievement</w:t>
      </w:r>
    </w:p>
    <w:p w:rsidR="009956FA" w:rsidRDefault="009956FA" w:rsidP="009956FA">
      <w:pPr>
        <w:widowControl w:val="0"/>
        <w:autoSpaceDE w:val="0"/>
        <w:autoSpaceDN w:val="0"/>
        <w:adjustRightInd w:val="0"/>
        <w:spacing w:after="120"/>
      </w:pPr>
      <w:r>
        <w:t>DSAC groups its activities in this foundational services area into the following categories:</w:t>
      </w:r>
    </w:p>
    <w:p w:rsidR="009956FA" w:rsidRDefault="009956FA" w:rsidP="002D21E4">
      <w:pPr>
        <w:pStyle w:val="ListParagraph"/>
        <w:widowControl w:val="0"/>
        <w:numPr>
          <w:ilvl w:val="0"/>
          <w:numId w:val="6"/>
        </w:numPr>
        <w:autoSpaceDE w:val="0"/>
        <w:autoSpaceDN w:val="0"/>
        <w:adjustRightInd w:val="0"/>
        <w:spacing w:after="120"/>
        <w:contextualSpacing w:val="0"/>
      </w:pPr>
      <w:r>
        <w:rPr>
          <w:b/>
        </w:rPr>
        <w:t>Professional Development</w:t>
      </w:r>
      <w:r>
        <w:t xml:space="preserve"> – Access to a menu of high-quality ESE sponsored or approved courses in leadership, mathematics, literacy, sheltered content, data use, and inclusive practices/special education. DSAC staff assist with planning and recommend professional development from the DSAC menu, but do not directly provide the training. Courses may be delivered regionally or within the district. </w:t>
      </w:r>
    </w:p>
    <w:p w:rsidR="009956FA" w:rsidRDefault="009956FA" w:rsidP="002D21E4">
      <w:pPr>
        <w:pStyle w:val="ListParagraph"/>
        <w:widowControl w:val="0"/>
        <w:numPr>
          <w:ilvl w:val="0"/>
          <w:numId w:val="6"/>
        </w:numPr>
        <w:autoSpaceDE w:val="0"/>
        <w:autoSpaceDN w:val="0"/>
        <w:adjustRightInd w:val="0"/>
        <w:spacing w:after="0"/>
        <w:contextualSpacing w:val="0"/>
      </w:pPr>
      <w:r>
        <w:rPr>
          <w:b/>
        </w:rPr>
        <w:t>Networks and Learning Communities for Education</w:t>
      </w:r>
      <w:r>
        <w:t xml:space="preserve"> – DSAC staff convene regional professional learning opportunities, including networks, to support capacity building in districts on topics including math, literacy, data use and leadership. </w:t>
      </w:r>
    </w:p>
    <w:p w:rsidR="009956FA" w:rsidRDefault="009956FA" w:rsidP="00B140F6">
      <w:pPr>
        <w:spacing w:after="0" w:line="240" w:lineRule="auto"/>
        <w:rPr>
          <w:rFonts w:ascii="Arial" w:hAnsi="Arial" w:cs="Arial"/>
          <w:b/>
          <w:i/>
          <w:sz w:val="20"/>
          <w:szCs w:val="20"/>
        </w:rPr>
      </w:pPr>
    </w:p>
    <w:p w:rsidR="005C1BD7" w:rsidRDefault="009956FA" w:rsidP="005C1BD7">
      <w:pPr>
        <w:spacing w:after="60"/>
        <w:rPr>
          <w:rFonts w:ascii="Arial" w:hAnsi="Arial" w:cs="Arial"/>
          <w:b/>
          <w:i/>
          <w:sz w:val="20"/>
          <w:szCs w:val="20"/>
        </w:rPr>
      </w:pPr>
      <w:r w:rsidRPr="009956FA">
        <w:rPr>
          <w:rFonts w:ascii="Arial" w:hAnsi="Arial" w:cs="Arial"/>
          <w:b/>
          <w:i/>
          <w:sz w:val="20"/>
          <w:szCs w:val="20"/>
        </w:rPr>
        <w:t xml:space="preserve">Professional Development </w:t>
      </w:r>
    </w:p>
    <w:p w:rsidR="0049322F" w:rsidRDefault="009956FA" w:rsidP="005C1BD7">
      <w:pPr>
        <w:widowControl w:val="0"/>
        <w:autoSpaceDE w:val="0"/>
        <w:autoSpaceDN w:val="0"/>
        <w:adjustRightInd w:val="0"/>
        <w:rPr>
          <w:color w:val="auto"/>
        </w:rPr>
      </w:pPr>
      <w:r w:rsidRPr="0049322F">
        <w:rPr>
          <w:color w:val="auto"/>
        </w:rPr>
        <w:t>The DSAC model of professional development incorporates training and support components for participants, administrators, and coaches. Specifically, this includes joint professional development sessions for different cohorts of teachers</w:t>
      </w:r>
      <w:r w:rsidR="0049322F" w:rsidRPr="0049322F">
        <w:rPr>
          <w:color w:val="auto"/>
        </w:rPr>
        <w:t>,</w:t>
      </w:r>
      <w:r w:rsidRPr="0049322F">
        <w:rPr>
          <w:color w:val="auto"/>
        </w:rPr>
        <w:t xml:space="preserve"> </w:t>
      </w:r>
      <w:r w:rsidR="0049322F" w:rsidRPr="005C1BD7">
        <w:rPr>
          <w:iCs/>
        </w:rPr>
        <w:t>administrative</w:t>
      </w:r>
      <w:r w:rsidR="0049322F" w:rsidRPr="0049322F">
        <w:rPr>
          <w:color w:val="auto"/>
        </w:rPr>
        <w:t xml:space="preserve"> support modules, </w:t>
      </w:r>
      <w:r w:rsidRPr="0049322F">
        <w:rPr>
          <w:color w:val="auto"/>
        </w:rPr>
        <w:t xml:space="preserve">and additional training for site facilitator/coaches designed to help them provide embedded support for implementation. </w:t>
      </w:r>
      <w:r w:rsidR="0049322F">
        <w:rPr>
          <w:color w:val="auto"/>
        </w:rPr>
        <w:t xml:space="preserve">Survey responses from leaders of 47 districts show </w:t>
      </w:r>
      <w:r w:rsidR="0049322F" w:rsidRPr="002D21E4">
        <w:rPr>
          <w:color w:val="auto"/>
        </w:rPr>
        <w:t>that 87% sent teams of teachers to DSAC-sponsored courses, 60% sent administrators to participate in support modules,</w:t>
      </w:r>
      <w:r w:rsidR="0049322F">
        <w:rPr>
          <w:color w:val="auto"/>
        </w:rPr>
        <w:t xml:space="preserve"> and 53% sent administrators to participate in full courses with their teacher teams. As shown in Table 6, 55 priority districts purchased more than 2,000 seats in ESE-sponsored courses addressing a range of topics including special education and inclusive practices, WIDA, literacy and math. While special education training was accessed by the largest number of districts, literacy courses had the highest enrollment accounting for 40% of the seats purchased. </w:t>
      </w:r>
    </w:p>
    <w:p w:rsidR="009956FA" w:rsidRDefault="009956FA" w:rsidP="001C78BB">
      <w:pPr>
        <w:pStyle w:val="Caption"/>
        <w:keepNext/>
        <w:spacing w:before="240" w:after="60"/>
        <w:rPr>
          <w:rFonts w:ascii="Arial" w:hAnsi="Arial" w:cs="Arial"/>
        </w:rPr>
      </w:pPr>
      <w:bookmarkStart w:id="58" w:name="_Ref331166728"/>
      <w:bookmarkStart w:id="59" w:name="_Ref331166721"/>
      <w:r w:rsidRPr="00C261AD">
        <w:rPr>
          <w:rFonts w:ascii="Arial" w:hAnsi="Arial" w:cs="Arial"/>
        </w:rPr>
        <w:t xml:space="preserve">Table </w:t>
      </w:r>
      <w:r w:rsidR="00374A08" w:rsidRPr="00C261AD">
        <w:rPr>
          <w:rFonts w:ascii="Arial" w:hAnsi="Arial" w:cs="Arial"/>
        </w:rPr>
        <w:fldChar w:fldCharType="begin"/>
      </w:r>
      <w:r w:rsidRPr="00C261AD">
        <w:rPr>
          <w:rFonts w:ascii="Arial" w:hAnsi="Arial" w:cs="Arial"/>
        </w:rPr>
        <w:instrText xml:space="preserve"> SEQ Table \* ARABIC </w:instrText>
      </w:r>
      <w:r w:rsidR="00374A08" w:rsidRPr="00C261AD">
        <w:rPr>
          <w:rFonts w:ascii="Arial" w:hAnsi="Arial" w:cs="Arial"/>
        </w:rPr>
        <w:fldChar w:fldCharType="separate"/>
      </w:r>
      <w:r w:rsidR="001E2920">
        <w:rPr>
          <w:rFonts w:ascii="Arial" w:hAnsi="Arial" w:cs="Arial"/>
          <w:noProof/>
        </w:rPr>
        <w:t>6</w:t>
      </w:r>
      <w:r w:rsidR="00374A08" w:rsidRPr="00C261AD">
        <w:rPr>
          <w:rFonts w:ascii="Arial" w:hAnsi="Arial" w:cs="Arial"/>
        </w:rPr>
        <w:fldChar w:fldCharType="end"/>
      </w:r>
      <w:bookmarkEnd w:id="58"/>
      <w:r w:rsidRPr="00C261AD">
        <w:rPr>
          <w:rFonts w:ascii="Arial" w:hAnsi="Arial" w:cs="Arial"/>
        </w:rPr>
        <w:t xml:space="preserve">: </w:t>
      </w:r>
      <w:r>
        <w:rPr>
          <w:rFonts w:ascii="Arial" w:hAnsi="Arial" w:cs="Arial"/>
        </w:rPr>
        <w:t>Estimated Enrollment</w:t>
      </w:r>
      <w:r w:rsidR="001C78BB">
        <w:rPr>
          <w:rFonts w:ascii="Arial" w:hAnsi="Arial" w:cs="Arial"/>
        </w:rPr>
        <w:t xml:space="preserve"> in DSAC Courses by Topic</w:t>
      </w:r>
      <w:r>
        <w:rPr>
          <w:rFonts w:ascii="Arial" w:hAnsi="Arial" w:cs="Arial"/>
        </w:rPr>
        <w:t xml:space="preserve"> (SY13</w:t>
      </w:r>
      <w:r w:rsidRPr="00C261AD">
        <w:rPr>
          <w:rFonts w:ascii="Arial" w:hAnsi="Arial" w:cs="Arial"/>
        </w:rPr>
        <w:t>)</w:t>
      </w:r>
      <w:bookmarkEnd w:id="59"/>
    </w:p>
    <w:tbl>
      <w:tblPr>
        <w:tblW w:w="9357" w:type="dxa"/>
        <w:tblInd w:w="93" w:type="dxa"/>
        <w:tblLook w:val="00A0"/>
      </w:tblPr>
      <w:tblGrid>
        <w:gridCol w:w="4871"/>
        <w:gridCol w:w="2139"/>
        <w:gridCol w:w="2347"/>
      </w:tblGrid>
      <w:tr w:rsidR="009956FA" w:rsidRPr="006910BB" w:rsidTr="00B140F6">
        <w:trPr>
          <w:trHeight w:val="207"/>
        </w:trPr>
        <w:tc>
          <w:tcPr>
            <w:tcW w:w="4871" w:type="dxa"/>
            <w:vMerge w:val="restart"/>
            <w:tcBorders>
              <w:top w:val="single" w:sz="8" w:space="0" w:color="auto"/>
              <w:left w:val="single" w:sz="8" w:space="0" w:color="auto"/>
              <w:bottom w:val="single" w:sz="8" w:space="0" w:color="000000"/>
              <w:right w:val="nil"/>
            </w:tcBorders>
            <w:shd w:val="clear" w:color="000000" w:fill="800000"/>
            <w:vAlign w:val="center"/>
          </w:tcPr>
          <w:p w:rsidR="009956FA" w:rsidRPr="006910BB" w:rsidRDefault="009956FA" w:rsidP="004D331D">
            <w:pPr>
              <w:spacing w:after="0" w:line="240" w:lineRule="auto"/>
              <w:rPr>
                <w:rFonts w:ascii="Arial" w:hAnsi="Arial" w:cs="Arial"/>
                <w:color w:val="FFFFFF"/>
                <w:sz w:val="18"/>
              </w:rPr>
            </w:pPr>
            <w:r w:rsidRPr="006910BB">
              <w:rPr>
                <w:rFonts w:ascii="Arial" w:hAnsi="Arial" w:cs="Arial"/>
                <w:color w:val="FFFFFF"/>
                <w:sz w:val="18"/>
              </w:rPr>
              <w:t>Course Offering Topics</w:t>
            </w:r>
          </w:p>
        </w:tc>
        <w:tc>
          <w:tcPr>
            <w:tcW w:w="2139" w:type="dxa"/>
            <w:vMerge w:val="restart"/>
            <w:tcBorders>
              <w:top w:val="single" w:sz="8" w:space="0" w:color="auto"/>
              <w:left w:val="nil"/>
              <w:bottom w:val="single" w:sz="8" w:space="0" w:color="000000"/>
              <w:right w:val="nil"/>
            </w:tcBorders>
            <w:shd w:val="clear" w:color="000000" w:fill="800000"/>
            <w:vAlign w:val="center"/>
          </w:tcPr>
          <w:p w:rsidR="009956FA" w:rsidRPr="006910BB" w:rsidRDefault="009956FA" w:rsidP="004D331D">
            <w:pPr>
              <w:spacing w:after="0" w:line="240" w:lineRule="auto"/>
              <w:jc w:val="center"/>
              <w:rPr>
                <w:rFonts w:ascii="Arial" w:hAnsi="Arial" w:cs="Arial"/>
                <w:color w:val="FFFFFF"/>
                <w:sz w:val="18"/>
              </w:rPr>
            </w:pPr>
            <w:r w:rsidRPr="006910BB">
              <w:rPr>
                <w:rFonts w:ascii="Arial" w:hAnsi="Arial" w:cs="Arial"/>
                <w:color w:val="FFFFFF"/>
                <w:sz w:val="18"/>
              </w:rPr>
              <w:t>DSAC Districts</w:t>
            </w:r>
          </w:p>
        </w:tc>
        <w:tc>
          <w:tcPr>
            <w:tcW w:w="2347" w:type="dxa"/>
            <w:vMerge w:val="restart"/>
            <w:tcBorders>
              <w:top w:val="single" w:sz="8" w:space="0" w:color="auto"/>
              <w:left w:val="nil"/>
              <w:bottom w:val="single" w:sz="8" w:space="0" w:color="000000"/>
              <w:right w:val="single" w:sz="8" w:space="0" w:color="auto"/>
            </w:tcBorders>
            <w:shd w:val="clear" w:color="000000" w:fill="800000"/>
            <w:vAlign w:val="center"/>
          </w:tcPr>
          <w:p w:rsidR="009956FA" w:rsidRPr="006910BB" w:rsidRDefault="009956FA" w:rsidP="004D331D">
            <w:pPr>
              <w:spacing w:after="0" w:line="240" w:lineRule="auto"/>
              <w:jc w:val="center"/>
              <w:rPr>
                <w:rFonts w:ascii="Arial" w:hAnsi="Arial" w:cs="Arial"/>
                <w:color w:val="FFFFFF"/>
                <w:sz w:val="18"/>
              </w:rPr>
            </w:pPr>
            <w:r w:rsidRPr="006910BB">
              <w:rPr>
                <w:rFonts w:ascii="Arial" w:hAnsi="Arial" w:cs="Arial"/>
                <w:color w:val="FFFFFF"/>
                <w:sz w:val="18"/>
              </w:rPr>
              <w:t>Enrollments</w:t>
            </w:r>
          </w:p>
        </w:tc>
      </w:tr>
      <w:tr w:rsidR="009956FA" w:rsidRPr="006910BB" w:rsidTr="00B140F6">
        <w:trPr>
          <w:trHeight w:val="207"/>
        </w:trPr>
        <w:tc>
          <w:tcPr>
            <w:tcW w:w="4871" w:type="dxa"/>
            <w:vMerge/>
            <w:tcBorders>
              <w:top w:val="single" w:sz="8" w:space="0" w:color="auto"/>
              <w:left w:val="single" w:sz="8" w:space="0" w:color="auto"/>
              <w:bottom w:val="single" w:sz="8" w:space="0" w:color="000000"/>
              <w:right w:val="nil"/>
            </w:tcBorders>
            <w:vAlign w:val="center"/>
          </w:tcPr>
          <w:p w:rsidR="009956FA" w:rsidRPr="006910BB" w:rsidRDefault="009956FA" w:rsidP="004D331D">
            <w:pPr>
              <w:spacing w:after="0" w:line="240" w:lineRule="auto"/>
              <w:rPr>
                <w:rFonts w:ascii="Arial" w:hAnsi="Arial" w:cs="Arial"/>
                <w:color w:val="FFFFFF"/>
                <w:sz w:val="18"/>
              </w:rPr>
            </w:pPr>
          </w:p>
        </w:tc>
        <w:tc>
          <w:tcPr>
            <w:tcW w:w="2139" w:type="dxa"/>
            <w:vMerge/>
            <w:tcBorders>
              <w:top w:val="single" w:sz="8" w:space="0" w:color="auto"/>
              <w:left w:val="nil"/>
              <w:bottom w:val="single" w:sz="8" w:space="0" w:color="000000"/>
              <w:right w:val="nil"/>
            </w:tcBorders>
            <w:vAlign w:val="center"/>
          </w:tcPr>
          <w:p w:rsidR="009956FA" w:rsidRPr="006910BB" w:rsidRDefault="009956FA" w:rsidP="004D331D">
            <w:pPr>
              <w:spacing w:after="0" w:line="240" w:lineRule="auto"/>
              <w:rPr>
                <w:rFonts w:ascii="Arial" w:hAnsi="Arial" w:cs="Arial"/>
                <w:color w:val="FFFFFF"/>
                <w:sz w:val="18"/>
              </w:rPr>
            </w:pPr>
          </w:p>
        </w:tc>
        <w:tc>
          <w:tcPr>
            <w:tcW w:w="2347" w:type="dxa"/>
            <w:vMerge/>
            <w:tcBorders>
              <w:top w:val="single" w:sz="8" w:space="0" w:color="auto"/>
              <w:left w:val="nil"/>
              <w:bottom w:val="single" w:sz="8" w:space="0" w:color="000000"/>
              <w:right w:val="single" w:sz="8" w:space="0" w:color="auto"/>
            </w:tcBorders>
            <w:vAlign w:val="center"/>
          </w:tcPr>
          <w:p w:rsidR="009956FA" w:rsidRPr="006910BB" w:rsidRDefault="009956FA" w:rsidP="004D331D">
            <w:pPr>
              <w:spacing w:after="0" w:line="240" w:lineRule="auto"/>
              <w:rPr>
                <w:rFonts w:ascii="Arial" w:hAnsi="Arial" w:cs="Arial"/>
                <w:color w:val="FFFFFF"/>
                <w:sz w:val="18"/>
              </w:rPr>
            </w:pPr>
          </w:p>
        </w:tc>
      </w:tr>
      <w:tr w:rsidR="009956FA" w:rsidRPr="006910BB" w:rsidTr="004D331D">
        <w:trPr>
          <w:trHeight w:val="396"/>
        </w:trPr>
        <w:tc>
          <w:tcPr>
            <w:tcW w:w="4871" w:type="dxa"/>
            <w:tcBorders>
              <w:top w:val="nil"/>
              <w:left w:val="single" w:sz="8" w:space="0" w:color="auto"/>
              <w:bottom w:val="nil"/>
              <w:right w:val="nil"/>
            </w:tcBorders>
            <w:shd w:val="clear" w:color="000000" w:fill="D8D8D8"/>
            <w:vAlign w:val="center"/>
          </w:tcPr>
          <w:p w:rsidR="009956FA" w:rsidRPr="006910BB" w:rsidRDefault="009956FA" w:rsidP="004D331D">
            <w:pPr>
              <w:spacing w:after="0" w:line="240" w:lineRule="auto"/>
              <w:rPr>
                <w:rFonts w:ascii="Arial" w:hAnsi="Arial" w:cs="Arial"/>
                <w:sz w:val="18"/>
              </w:rPr>
            </w:pPr>
            <w:r w:rsidRPr="006910BB">
              <w:rPr>
                <w:rFonts w:ascii="Arial" w:hAnsi="Arial" w:cs="Arial"/>
                <w:sz w:val="18"/>
              </w:rPr>
              <w:t>Special Education</w:t>
            </w:r>
            <w:r>
              <w:rPr>
                <w:rFonts w:ascii="Arial" w:hAnsi="Arial" w:cs="Arial"/>
                <w:sz w:val="18"/>
              </w:rPr>
              <w:t xml:space="preserve"> and Inclusive Practices</w:t>
            </w:r>
            <w:r w:rsidRPr="006910BB">
              <w:rPr>
                <w:rFonts w:ascii="Arial" w:hAnsi="Arial" w:cs="Arial"/>
                <w:sz w:val="18"/>
              </w:rPr>
              <w:t>/MFA</w:t>
            </w:r>
          </w:p>
        </w:tc>
        <w:tc>
          <w:tcPr>
            <w:tcW w:w="2139" w:type="dxa"/>
            <w:tcBorders>
              <w:top w:val="nil"/>
              <w:left w:val="nil"/>
              <w:bottom w:val="nil"/>
              <w:right w:val="nil"/>
            </w:tcBorders>
            <w:shd w:val="clear" w:color="000000" w:fill="D8D8D8"/>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44</w:t>
            </w:r>
          </w:p>
        </w:tc>
        <w:tc>
          <w:tcPr>
            <w:tcW w:w="2347" w:type="dxa"/>
            <w:tcBorders>
              <w:top w:val="nil"/>
              <w:left w:val="nil"/>
              <w:bottom w:val="nil"/>
              <w:right w:val="single" w:sz="8" w:space="0" w:color="auto"/>
            </w:tcBorders>
            <w:shd w:val="clear" w:color="000000" w:fill="D8D8D8"/>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300</w:t>
            </w:r>
          </w:p>
        </w:tc>
      </w:tr>
      <w:tr w:rsidR="009956FA" w:rsidRPr="006910BB" w:rsidTr="004D331D">
        <w:trPr>
          <w:trHeight w:val="396"/>
        </w:trPr>
        <w:tc>
          <w:tcPr>
            <w:tcW w:w="4871" w:type="dxa"/>
            <w:tcBorders>
              <w:top w:val="nil"/>
              <w:left w:val="single" w:sz="8" w:space="0" w:color="auto"/>
              <w:bottom w:val="nil"/>
              <w:right w:val="nil"/>
            </w:tcBorders>
            <w:vAlign w:val="center"/>
          </w:tcPr>
          <w:p w:rsidR="009956FA" w:rsidRPr="006910BB" w:rsidRDefault="009956FA" w:rsidP="004D331D">
            <w:pPr>
              <w:spacing w:after="0" w:line="240" w:lineRule="auto"/>
              <w:rPr>
                <w:rFonts w:ascii="Arial" w:hAnsi="Arial" w:cs="Arial"/>
                <w:sz w:val="18"/>
              </w:rPr>
            </w:pPr>
            <w:r w:rsidRPr="006910BB">
              <w:rPr>
                <w:rFonts w:ascii="Arial" w:hAnsi="Arial" w:cs="Arial"/>
                <w:sz w:val="18"/>
              </w:rPr>
              <w:t>WIDA</w:t>
            </w:r>
          </w:p>
        </w:tc>
        <w:tc>
          <w:tcPr>
            <w:tcW w:w="2139" w:type="dxa"/>
            <w:tcBorders>
              <w:top w:val="nil"/>
              <w:left w:val="nil"/>
              <w:bottom w:val="nil"/>
              <w:right w:val="nil"/>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39</w:t>
            </w:r>
          </w:p>
        </w:tc>
        <w:tc>
          <w:tcPr>
            <w:tcW w:w="2347" w:type="dxa"/>
            <w:tcBorders>
              <w:top w:val="nil"/>
              <w:left w:val="nil"/>
              <w:bottom w:val="nil"/>
              <w:right w:val="single" w:sz="8" w:space="0" w:color="auto"/>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447</w:t>
            </w:r>
          </w:p>
        </w:tc>
      </w:tr>
      <w:tr w:rsidR="009956FA" w:rsidRPr="006910BB" w:rsidTr="004D331D">
        <w:trPr>
          <w:trHeight w:val="396"/>
        </w:trPr>
        <w:tc>
          <w:tcPr>
            <w:tcW w:w="4871" w:type="dxa"/>
            <w:tcBorders>
              <w:top w:val="nil"/>
              <w:left w:val="single" w:sz="8" w:space="0" w:color="auto"/>
              <w:bottom w:val="nil"/>
              <w:right w:val="nil"/>
            </w:tcBorders>
            <w:shd w:val="clear" w:color="000000" w:fill="D8D8D8"/>
            <w:vAlign w:val="center"/>
          </w:tcPr>
          <w:p w:rsidR="009956FA" w:rsidRPr="006910BB" w:rsidRDefault="009956FA" w:rsidP="004D331D">
            <w:pPr>
              <w:spacing w:after="0" w:line="240" w:lineRule="auto"/>
              <w:rPr>
                <w:rFonts w:ascii="Arial" w:hAnsi="Arial" w:cs="Arial"/>
                <w:sz w:val="18"/>
              </w:rPr>
            </w:pPr>
            <w:r w:rsidRPr="006910BB">
              <w:rPr>
                <w:rFonts w:ascii="Arial" w:hAnsi="Arial" w:cs="Arial"/>
                <w:sz w:val="18"/>
              </w:rPr>
              <w:t>Literacy</w:t>
            </w:r>
          </w:p>
        </w:tc>
        <w:tc>
          <w:tcPr>
            <w:tcW w:w="2139" w:type="dxa"/>
            <w:tcBorders>
              <w:top w:val="nil"/>
              <w:left w:val="nil"/>
              <w:bottom w:val="nil"/>
              <w:right w:val="nil"/>
            </w:tcBorders>
            <w:shd w:val="clear" w:color="000000" w:fill="D8D8D8"/>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20</w:t>
            </w:r>
          </w:p>
        </w:tc>
        <w:tc>
          <w:tcPr>
            <w:tcW w:w="2347" w:type="dxa"/>
            <w:tcBorders>
              <w:top w:val="nil"/>
              <w:left w:val="nil"/>
              <w:bottom w:val="nil"/>
              <w:right w:val="single" w:sz="8" w:space="0" w:color="auto"/>
            </w:tcBorders>
            <w:shd w:val="clear" w:color="000000" w:fill="D8D8D8"/>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878</w:t>
            </w:r>
          </w:p>
        </w:tc>
      </w:tr>
      <w:tr w:rsidR="009956FA" w:rsidRPr="006910BB" w:rsidTr="004D331D">
        <w:trPr>
          <w:trHeight w:val="396"/>
        </w:trPr>
        <w:tc>
          <w:tcPr>
            <w:tcW w:w="4871" w:type="dxa"/>
            <w:tcBorders>
              <w:top w:val="nil"/>
              <w:left w:val="single" w:sz="8" w:space="0" w:color="auto"/>
              <w:bottom w:val="nil"/>
              <w:right w:val="nil"/>
            </w:tcBorders>
            <w:vAlign w:val="center"/>
          </w:tcPr>
          <w:p w:rsidR="009956FA" w:rsidRPr="006910BB" w:rsidRDefault="009956FA" w:rsidP="004D331D">
            <w:pPr>
              <w:spacing w:after="0" w:line="240" w:lineRule="auto"/>
              <w:rPr>
                <w:rFonts w:ascii="Arial" w:hAnsi="Arial" w:cs="Arial"/>
                <w:sz w:val="18"/>
              </w:rPr>
            </w:pPr>
            <w:r w:rsidRPr="006910BB">
              <w:rPr>
                <w:rFonts w:ascii="Arial" w:hAnsi="Arial" w:cs="Arial"/>
                <w:sz w:val="18"/>
              </w:rPr>
              <w:t>Mathematics</w:t>
            </w:r>
          </w:p>
        </w:tc>
        <w:tc>
          <w:tcPr>
            <w:tcW w:w="2139" w:type="dxa"/>
            <w:tcBorders>
              <w:top w:val="nil"/>
              <w:left w:val="nil"/>
              <w:bottom w:val="nil"/>
              <w:right w:val="nil"/>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15</w:t>
            </w:r>
          </w:p>
        </w:tc>
        <w:tc>
          <w:tcPr>
            <w:tcW w:w="2347" w:type="dxa"/>
            <w:tcBorders>
              <w:top w:val="nil"/>
              <w:left w:val="nil"/>
              <w:bottom w:val="nil"/>
              <w:right w:val="single" w:sz="8" w:space="0" w:color="auto"/>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334</w:t>
            </w:r>
          </w:p>
        </w:tc>
      </w:tr>
      <w:tr w:rsidR="009956FA" w:rsidRPr="006910BB" w:rsidTr="004D331D">
        <w:trPr>
          <w:trHeight w:val="396"/>
        </w:trPr>
        <w:tc>
          <w:tcPr>
            <w:tcW w:w="4871" w:type="dxa"/>
            <w:tcBorders>
              <w:top w:val="nil"/>
              <w:left w:val="single" w:sz="8" w:space="0" w:color="auto"/>
              <w:bottom w:val="nil"/>
              <w:right w:val="nil"/>
            </w:tcBorders>
            <w:shd w:val="clear" w:color="000000" w:fill="D9D9D9"/>
            <w:vAlign w:val="center"/>
          </w:tcPr>
          <w:p w:rsidR="009956FA" w:rsidRPr="006910BB" w:rsidRDefault="009956FA" w:rsidP="004D331D">
            <w:pPr>
              <w:spacing w:after="0" w:line="240" w:lineRule="auto"/>
              <w:rPr>
                <w:rFonts w:ascii="Arial" w:hAnsi="Arial" w:cs="Arial"/>
                <w:sz w:val="18"/>
              </w:rPr>
            </w:pPr>
            <w:r w:rsidRPr="006910BB">
              <w:rPr>
                <w:rFonts w:ascii="Arial" w:hAnsi="Arial" w:cs="Arial"/>
                <w:sz w:val="18"/>
              </w:rPr>
              <w:t>Other (e.g. leadership, instruction)</w:t>
            </w:r>
          </w:p>
        </w:tc>
        <w:tc>
          <w:tcPr>
            <w:tcW w:w="2139" w:type="dxa"/>
            <w:tcBorders>
              <w:top w:val="nil"/>
              <w:left w:val="nil"/>
              <w:bottom w:val="nil"/>
              <w:right w:val="nil"/>
            </w:tcBorders>
            <w:shd w:val="clear" w:color="000000" w:fill="D9D9D9"/>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11</w:t>
            </w:r>
          </w:p>
        </w:tc>
        <w:tc>
          <w:tcPr>
            <w:tcW w:w="2347" w:type="dxa"/>
            <w:tcBorders>
              <w:top w:val="nil"/>
              <w:left w:val="nil"/>
              <w:bottom w:val="nil"/>
              <w:right w:val="single" w:sz="8" w:space="0" w:color="auto"/>
            </w:tcBorders>
            <w:shd w:val="clear" w:color="000000" w:fill="D9D9D9"/>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221</w:t>
            </w:r>
          </w:p>
        </w:tc>
      </w:tr>
      <w:tr w:rsidR="009956FA" w:rsidRPr="006910BB" w:rsidTr="004D331D">
        <w:trPr>
          <w:trHeight w:val="396"/>
        </w:trPr>
        <w:tc>
          <w:tcPr>
            <w:tcW w:w="4871" w:type="dxa"/>
            <w:tcBorders>
              <w:top w:val="nil"/>
              <w:left w:val="single" w:sz="8" w:space="0" w:color="auto"/>
              <w:bottom w:val="single" w:sz="8" w:space="0" w:color="auto"/>
              <w:right w:val="nil"/>
            </w:tcBorders>
            <w:vAlign w:val="center"/>
          </w:tcPr>
          <w:p w:rsidR="009956FA" w:rsidRPr="006910BB" w:rsidRDefault="009956FA" w:rsidP="004D331D">
            <w:pPr>
              <w:spacing w:after="0" w:line="240" w:lineRule="auto"/>
              <w:rPr>
                <w:rFonts w:ascii="Arial" w:hAnsi="Arial" w:cs="Arial"/>
                <w:sz w:val="18"/>
              </w:rPr>
            </w:pPr>
            <w:r>
              <w:rPr>
                <w:rFonts w:ascii="Arial" w:hAnsi="Arial" w:cs="Arial"/>
                <w:sz w:val="18"/>
              </w:rPr>
              <w:t>Total</w:t>
            </w:r>
          </w:p>
        </w:tc>
        <w:tc>
          <w:tcPr>
            <w:tcW w:w="2139" w:type="dxa"/>
            <w:tcBorders>
              <w:top w:val="nil"/>
              <w:left w:val="nil"/>
              <w:bottom w:val="single" w:sz="8" w:space="0" w:color="auto"/>
              <w:right w:val="nil"/>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55</w:t>
            </w:r>
          </w:p>
        </w:tc>
        <w:tc>
          <w:tcPr>
            <w:tcW w:w="2347" w:type="dxa"/>
            <w:tcBorders>
              <w:top w:val="nil"/>
              <w:left w:val="nil"/>
              <w:bottom w:val="single" w:sz="8" w:space="0" w:color="auto"/>
              <w:right w:val="single" w:sz="8" w:space="0" w:color="auto"/>
            </w:tcBorders>
            <w:noWrap/>
            <w:vAlign w:val="center"/>
          </w:tcPr>
          <w:p w:rsidR="009956FA" w:rsidRPr="006910BB" w:rsidRDefault="009956FA" w:rsidP="004D331D">
            <w:pPr>
              <w:spacing w:after="0" w:line="240" w:lineRule="auto"/>
              <w:jc w:val="center"/>
              <w:rPr>
                <w:rFonts w:ascii="Arial" w:hAnsi="Arial" w:cs="Arial"/>
                <w:sz w:val="18"/>
              </w:rPr>
            </w:pPr>
            <w:r w:rsidRPr="006910BB">
              <w:rPr>
                <w:rFonts w:ascii="Arial" w:hAnsi="Arial" w:cs="Arial"/>
                <w:sz w:val="18"/>
              </w:rPr>
              <w:t>2180</w:t>
            </w:r>
          </w:p>
        </w:tc>
      </w:tr>
    </w:tbl>
    <w:p w:rsidR="009956FA" w:rsidRDefault="009956FA" w:rsidP="009956FA">
      <w:pPr>
        <w:spacing w:before="80" w:line="240" w:lineRule="auto"/>
        <w:rPr>
          <w:rFonts w:ascii="Arial" w:hAnsi="Arial" w:cs="Arial"/>
          <w:sz w:val="15"/>
        </w:rPr>
      </w:pPr>
      <w:r w:rsidRPr="00672118">
        <w:rPr>
          <w:rFonts w:ascii="Arial" w:hAnsi="Arial" w:cs="Arial"/>
          <w:sz w:val="15"/>
        </w:rPr>
        <w:t xml:space="preserve">Source: Professional development course enrollment worksheets provided by ESE. Reflects the number of seats purchased; actual numbers of </w:t>
      </w:r>
      <w:r>
        <w:rPr>
          <w:rFonts w:ascii="Arial" w:hAnsi="Arial" w:cs="Arial"/>
          <w:sz w:val="15"/>
        </w:rPr>
        <w:t xml:space="preserve">participants may have differed. The total count of participating DSAC districts represents an unduplicated count. The total number of enrollments likely is not an unduplicated count given that some individuals may have enrolled in multiple courses. </w:t>
      </w:r>
    </w:p>
    <w:p w:rsidR="009956FA" w:rsidRPr="005C1BD7" w:rsidRDefault="009956FA" w:rsidP="009956FA">
      <w:pPr>
        <w:rPr>
          <w:color w:val="auto"/>
        </w:rPr>
      </w:pPr>
      <w:r w:rsidRPr="00BE7399">
        <w:rPr>
          <w:color w:val="auto"/>
        </w:rPr>
        <w:t xml:space="preserve">As in SY12, leaders viewed DSAC-supported professional development as valuable to improvement </w:t>
      </w:r>
      <w:r w:rsidR="005C1BD7" w:rsidRPr="00BE7399">
        <w:rPr>
          <w:color w:val="auto"/>
        </w:rPr>
        <w:t>efforts</w:t>
      </w:r>
      <w:r w:rsidRPr="00BE7399">
        <w:rPr>
          <w:color w:val="auto"/>
        </w:rPr>
        <w:t>.</w:t>
      </w:r>
      <w:r w:rsidRPr="005C1BD7">
        <w:rPr>
          <w:b/>
          <w:color w:val="auto"/>
        </w:rPr>
        <w:t xml:space="preserve"> </w:t>
      </w:r>
      <w:r w:rsidRPr="005C1BD7">
        <w:rPr>
          <w:color w:val="auto"/>
        </w:rPr>
        <w:t>Collectively, the leaders of responding priority districts seemed to place particular value on the use of district staff to de</w:t>
      </w:r>
      <w:r w:rsidR="005C1BD7">
        <w:rPr>
          <w:color w:val="auto"/>
        </w:rPr>
        <w:t>liver professional development with 60%</w:t>
      </w:r>
      <w:r w:rsidRPr="005C1BD7">
        <w:rPr>
          <w:color w:val="auto"/>
        </w:rPr>
        <w:t xml:space="preserve"> </w:t>
      </w:r>
      <w:r w:rsidR="005C1BD7">
        <w:rPr>
          <w:color w:val="auto"/>
        </w:rPr>
        <w:t xml:space="preserve">describing it as </w:t>
      </w:r>
      <w:r w:rsidR="005C1BD7" w:rsidRPr="005C1BD7">
        <w:rPr>
          <w:i/>
          <w:color w:val="auto"/>
        </w:rPr>
        <w:t>very</w:t>
      </w:r>
      <w:r w:rsidRPr="005C1BD7">
        <w:rPr>
          <w:i/>
          <w:color w:val="auto"/>
        </w:rPr>
        <w:t xml:space="preserve"> valuable</w:t>
      </w:r>
      <w:r w:rsidR="005C1BD7">
        <w:rPr>
          <w:color w:val="auto"/>
        </w:rPr>
        <w:t>. In contrast, w</w:t>
      </w:r>
      <w:r w:rsidRPr="005C1BD7">
        <w:rPr>
          <w:color w:val="auto"/>
        </w:rPr>
        <w:t xml:space="preserve">hile DSAC-sponsored courses were considered valuable overall, the proportion of district leaders who reported these as </w:t>
      </w:r>
      <w:r w:rsidRPr="005C1BD7">
        <w:rPr>
          <w:i/>
          <w:color w:val="auto"/>
        </w:rPr>
        <w:t>very valuable</w:t>
      </w:r>
      <w:r w:rsidRPr="005C1BD7">
        <w:rPr>
          <w:color w:val="auto"/>
        </w:rPr>
        <w:t xml:space="preserve"> decreased substantially from 62% in SY12 to 38% in SY13</w:t>
      </w:r>
      <w:r w:rsidR="005C1BD7" w:rsidRPr="00223550">
        <w:rPr>
          <w:color w:val="auto"/>
        </w:rPr>
        <w:t>.</w:t>
      </w:r>
      <w:r w:rsidR="007D4C14" w:rsidRPr="004651E2">
        <w:rPr>
          <w:color w:val="auto"/>
        </w:rPr>
        <w:t xml:space="preserve"> </w:t>
      </w:r>
      <w:r w:rsidR="007D4C14" w:rsidRPr="002D21E4">
        <w:rPr>
          <w:color w:val="auto"/>
        </w:rPr>
        <w:t>While</w:t>
      </w:r>
      <w:r w:rsidR="00037062" w:rsidRPr="002D21E4">
        <w:rPr>
          <w:color w:val="auto"/>
        </w:rPr>
        <w:t xml:space="preserve"> the </w:t>
      </w:r>
      <w:r w:rsidR="00CC136B">
        <w:rPr>
          <w:color w:val="auto"/>
        </w:rPr>
        <w:t>RSS</w:t>
      </w:r>
      <w:r w:rsidR="00037062" w:rsidRPr="002D21E4">
        <w:rPr>
          <w:color w:val="auto"/>
        </w:rPr>
        <w:t xml:space="preserve"> Office </w:t>
      </w:r>
      <w:r w:rsidR="00E40BA4" w:rsidRPr="002D21E4">
        <w:rPr>
          <w:color w:val="auto"/>
        </w:rPr>
        <w:t xml:space="preserve">believes that </w:t>
      </w:r>
      <w:r w:rsidR="00E40BA4" w:rsidRPr="002D21E4">
        <w:rPr>
          <w:color w:val="auto"/>
        </w:rPr>
        <w:lastRenderedPageBreak/>
        <w:t>possible reasons for this decrease include market saturation or the higher cost of DSAC-sponsored courses, this</w:t>
      </w:r>
      <w:r w:rsidR="007D4C14" w:rsidRPr="002D21E4">
        <w:rPr>
          <w:color w:val="auto"/>
        </w:rPr>
        <w:t xml:space="preserve"> may become an area of inquiry for ESE in the coming year.</w:t>
      </w:r>
      <w:r w:rsidR="007D4C14">
        <w:rPr>
          <w:color w:val="auto"/>
        </w:rPr>
        <w:t xml:space="preserve"> </w:t>
      </w:r>
    </w:p>
    <w:p w:rsidR="009956FA" w:rsidRPr="005C1BD7" w:rsidRDefault="009956FA" w:rsidP="005C1BD7">
      <w:pPr>
        <w:pStyle w:val="Caption"/>
        <w:keepNext/>
        <w:spacing w:before="240" w:after="60"/>
        <w:rPr>
          <w:rFonts w:ascii="Arial" w:hAnsi="Arial" w:cs="Arial"/>
        </w:rPr>
      </w:pPr>
      <w:bookmarkStart w:id="60" w:name="_Ref332789802"/>
      <w:r w:rsidRPr="005C1BD7">
        <w:rPr>
          <w:rFonts w:ascii="Arial" w:hAnsi="Arial" w:cs="Arial"/>
        </w:rPr>
        <w:t xml:space="preserve">Table </w:t>
      </w:r>
      <w:r w:rsidR="00374A08" w:rsidRPr="005C1BD7">
        <w:rPr>
          <w:rFonts w:ascii="Arial" w:hAnsi="Arial" w:cs="Arial"/>
        </w:rPr>
        <w:fldChar w:fldCharType="begin"/>
      </w:r>
      <w:r w:rsidRPr="005C1BD7">
        <w:rPr>
          <w:rFonts w:ascii="Arial" w:hAnsi="Arial" w:cs="Arial"/>
        </w:rPr>
        <w:instrText xml:space="preserve"> SEQ Table \* ARABIC </w:instrText>
      </w:r>
      <w:r w:rsidR="00374A08" w:rsidRPr="005C1BD7">
        <w:rPr>
          <w:rFonts w:ascii="Arial" w:hAnsi="Arial" w:cs="Arial"/>
        </w:rPr>
        <w:fldChar w:fldCharType="separate"/>
      </w:r>
      <w:r w:rsidR="001E2920">
        <w:rPr>
          <w:rFonts w:ascii="Arial" w:hAnsi="Arial" w:cs="Arial"/>
          <w:noProof/>
        </w:rPr>
        <w:t>7</w:t>
      </w:r>
      <w:r w:rsidR="00374A08" w:rsidRPr="005C1BD7">
        <w:rPr>
          <w:rFonts w:ascii="Arial" w:hAnsi="Arial" w:cs="Arial"/>
        </w:rPr>
        <w:fldChar w:fldCharType="end"/>
      </w:r>
      <w:bookmarkEnd w:id="60"/>
      <w:r w:rsidRPr="005C1BD7">
        <w:rPr>
          <w:rFonts w:ascii="Arial" w:hAnsi="Arial" w:cs="Arial"/>
        </w:rPr>
        <w:t>: Perceived Value of DSAC-Supported Professional Development to Improvement Efforts (SY13)</w:t>
      </w:r>
    </w:p>
    <w:tbl>
      <w:tblPr>
        <w:tblW w:w="10005" w:type="dxa"/>
        <w:tblInd w:w="93" w:type="dxa"/>
        <w:tblLayout w:type="fixed"/>
        <w:tblLook w:val="00A0"/>
      </w:tblPr>
      <w:tblGrid>
        <w:gridCol w:w="4425"/>
        <w:gridCol w:w="1308"/>
        <w:gridCol w:w="1424"/>
        <w:gridCol w:w="1424"/>
        <w:gridCol w:w="1424"/>
      </w:tblGrid>
      <w:tr w:rsidR="009956FA" w:rsidRPr="00661910" w:rsidTr="004D331D">
        <w:trPr>
          <w:trHeight w:val="300"/>
        </w:trPr>
        <w:tc>
          <w:tcPr>
            <w:tcW w:w="4425" w:type="dxa"/>
            <w:vMerge w:val="restart"/>
            <w:tcBorders>
              <w:top w:val="single" w:sz="4" w:space="0" w:color="auto"/>
              <w:left w:val="single" w:sz="4" w:space="0" w:color="auto"/>
              <w:right w:val="nil"/>
            </w:tcBorders>
            <w:shd w:val="clear" w:color="auto" w:fill="800000"/>
            <w:noWrap/>
            <w:vAlign w:val="center"/>
          </w:tcPr>
          <w:p w:rsidR="009956FA" w:rsidRPr="00661910" w:rsidRDefault="009956FA" w:rsidP="004D331D">
            <w:pPr>
              <w:keepNext/>
              <w:keepLines/>
              <w:spacing w:after="0" w:line="240" w:lineRule="auto"/>
              <w:jc w:val="center"/>
              <w:rPr>
                <w:rFonts w:ascii="Arial" w:hAnsi="Arial" w:cs="Arial"/>
                <w:color w:val="FFFFFF"/>
                <w:sz w:val="18"/>
              </w:rPr>
            </w:pPr>
          </w:p>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 xml:space="preserve">Assistance </w:t>
            </w:r>
            <w:r w:rsidRPr="00661910">
              <w:rPr>
                <w:rFonts w:ascii="Arial" w:hAnsi="Arial" w:cs="Arial"/>
                <w:color w:val="FFFFFF"/>
                <w:sz w:val="18"/>
              </w:rPr>
              <w:t>Offerings</w:t>
            </w:r>
          </w:p>
        </w:tc>
        <w:tc>
          <w:tcPr>
            <w:tcW w:w="1308" w:type="dxa"/>
            <w:vMerge w:val="restart"/>
            <w:tcBorders>
              <w:top w:val="single" w:sz="4" w:space="0" w:color="auto"/>
              <w:left w:val="nil"/>
              <w:right w:val="nil"/>
            </w:tcBorders>
            <w:shd w:val="clear" w:color="auto" w:fill="800000"/>
            <w:noWrap/>
            <w:vAlign w:val="center"/>
          </w:tcPr>
          <w:p w:rsidR="009956FA" w:rsidRPr="00661910" w:rsidRDefault="009956FA"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 xml:space="preserve">Total # of </w:t>
            </w:r>
            <w:r>
              <w:rPr>
                <w:rFonts w:ascii="Arial" w:hAnsi="Arial" w:cs="Arial"/>
                <w:color w:val="FFFFFF"/>
                <w:sz w:val="18"/>
              </w:rPr>
              <w:t>District Leaders</w:t>
            </w:r>
          </w:p>
        </w:tc>
        <w:tc>
          <w:tcPr>
            <w:tcW w:w="4272" w:type="dxa"/>
            <w:gridSpan w:val="3"/>
            <w:tcBorders>
              <w:top w:val="single" w:sz="4" w:space="0" w:color="auto"/>
              <w:left w:val="nil"/>
              <w:right w:val="single" w:sz="4" w:space="0" w:color="auto"/>
            </w:tcBorders>
            <w:shd w:val="clear" w:color="auto" w:fill="800000"/>
            <w:noWrap/>
            <w:vAlign w:val="center"/>
          </w:tcPr>
          <w:p w:rsidR="009956FA" w:rsidRPr="00661910" w:rsidRDefault="009956FA" w:rsidP="004D331D">
            <w:pPr>
              <w:keepNext/>
              <w:keepLines/>
              <w:spacing w:after="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tc>
      </w:tr>
      <w:tr w:rsidR="009956FA" w:rsidRPr="00661910" w:rsidTr="004D331D">
        <w:trPr>
          <w:trHeight w:val="207"/>
        </w:trPr>
        <w:tc>
          <w:tcPr>
            <w:tcW w:w="4425" w:type="dxa"/>
            <w:vMerge/>
            <w:tcBorders>
              <w:top w:val="nil"/>
              <w:left w:val="single" w:sz="4" w:space="0" w:color="auto"/>
              <w:bottom w:val="single" w:sz="4" w:space="0" w:color="auto"/>
              <w:right w:val="nil"/>
            </w:tcBorders>
            <w:shd w:val="clear" w:color="auto" w:fill="800000"/>
            <w:vAlign w:val="center"/>
          </w:tcPr>
          <w:p w:rsidR="009956FA" w:rsidRPr="00661910" w:rsidRDefault="009956FA" w:rsidP="004D331D">
            <w:pPr>
              <w:keepNext/>
              <w:keepLines/>
              <w:spacing w:after="0" w:line="240" w:lineRule="auto"/>
              <w:jc w:val="center"/>
              <w:rPr>
                <w:rFonts w:ascii="Arial" w:hAnsi="Arial" w:cs="Arial"/>
                <w:color w:val="FFFFFF"/>
                <w:sz w:val="18"/>
              </w:rPr>
            </w:pPr>
          </w:p>
        </w:tc>
        <w:tc>
          <w:tcPr>
            <w:tcW w:w="1308" w:type="dxa"/>
            <w:vMerge/>
            <w:tcBorders>
              <w:top w:val="nil"/>
              <w:left w:val="nil"/>
              <w:bottom w:val="single" w:sz="4" w:space="0" w:color="auto"/>
              <w:right w:val="nil"/>
            </w:tcBorders>
            <w:shd w:val="clear" w:color="auto" w:fill="800000"/>
            <w:vAlign w:val="center"/>
          </w:tcPr>
          <w:p w:rsidR="009956FA" w:rsidRPr="00661910" w:rsidRDefault="009956FA" w:rsidP="004D331D">
            <w:pPr>
              <w:keepNext/>
              <w:keepLines/>
              <w:spacing w:after="0" w:line="240" w:lineRule="auto"/>
              <w:jc w:val="center"/>
              <w:rPr>
                <w:rFonts w:ascii="Arial" w:hAnsi="Arial" w:cs="Arial"/>
                <w:color w:val="FFFFFF"/>
                <w:sz w:val="18"/>
              </w:rPr>
            </w:pPr>
          </w:p>
        </w:tc>
        <w:tc>
          <w:tcPr>
            <w:tcW w:w="1424" w:type="dxa"/>
            <w:tcBorders>
              <w:top w:val="nil"/>
              <w:left w:val="nil"/>
              <w:bottom w:val="single" w:sz="4" w:space="0" w:color="auto"/>
              <w:right w:val="nil"/>
            </w:tcBorders>
            <w:shd w:val="clear" w:color="auto"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 xml:space="preserve">Very </w:t>
            </w:r>
            <w:r w:rsidRPr="00661910">
              <w:rPr>
                <w:rFonts w:ascii="Arial" w:hAnsi="Arial" w:cs="Arial"/>
                <w:color w:val="FFFFFF"/>
                <w:sz w:val="18"/>
              </w:rPr>
              <w:t>Valuable</w:t>
            </w:r>
          </w:p>
        </w:tc>
        <w:tc>
          <w:tcPr>
            <w:tcW w:w="1424" w:type="dxa"/>
            <w:tcBorders>
              <w:top w:val="nil"/>
              <w:left w:val="nil"/>
              <w:bottom w:val="single" w:sz="4" w:space="0" w:color="auto"/>
              <w:right w:val="nil"/>
            </w:tcBorders>
            <w:shd w:val="clear" w:color="auto"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Somewhat Valuable</w:t>
            </w:r>
          </w:p>
        </w:tc>
        <w:tc>
          <w:tcPr>
            <w:tcW w:w="1424" w:type="dxa"/>
            <w:tcBorders>
              <w:top w:val="nil"/>
              <w:left w:val="nil"/>
              <w:bottom w:val="single" w:sz="4" w:space="0" w:color="auto"/>
              <w:right w:val="single" w:sz="4" w:space="0" w:color="auto"/>
            </w:tcBorders>
            <w:shd w:val="clear" w:color="auto"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sidRPr="00661910">
              <w:rPr>
                <w:rFonts w:ascii="Arial" w:hAnsi="Arial" w:cs="Arial"/>
                <w:color w:val="FFFFFF"/>
                <w:sz w:val="18"/>
              </w:rPr>
              <w:t>Not Very or Not  at  All Valuable</w:t>
            </w:r>
          </w:p>
        </w:tc>
      </w:tr>
      <w:tr w:rsidR="009956FA" w:rsidRPr="00661910" w:rsidTr="005C1BD7">
        <w:trPr>
          <w:trHeight w:val="374"/>
        </w:trPr>
        <w:tc>
          <w:tcPr>
            <w:tcW w:w="4425" w:type="dxa"/>
            <w:tcBorders>
              <w:top w:val="single" w:sz="4" w:space="0" w:color="auto"/>
              <w:left w:val="single" w:sz="4" w:space="0" w:color="auto"/>
              <w:right w:val="nil"/>
            </w:tcBorders>
            <w:shd w:val="clear" w:color="auto" w:fill="D9D9D9"/>
            <w:noWrap/>
            <w:vAlign w:val="center"/>
          </w:tcPr>
          <w:p w:rsidR="009956FA" w:rsidRPr="00661910" w:rsidRDefault="009956FA" w:rsidP="005C1BD7">
            <w:pPr>
              <w:keepNext/>
              <w:keepLines/>
              <w:spacing w:before="40" w:after="40" w:line="240" w:lineRule="auto"/>
              <w:rPr>
                <w:rFonts w:ascii="Arial" w:hAnsi="Arial" w:cs="Arial"/>
                <w:sz w:val="18"/>
              </w:rPr>
            </w:pPr>
            <w:r w:rsidRPr="00661910">
              <w:rPr>
                <w:rFonts w:ascii="Arial" w:hAnsi="Arial" w:cs="Arial"/>
                <w:sz w:val="18"/>
              </w:rPr>
              <w:t>DSAC-sponsored courses</w:t>
            </w:r>
          </w:p>
        </w:tc>
        <w:tc>
          <w:tcPr>
            <w:tcW w:w="1308" w:type="dxa"/>
            <w:tcBorders>
              <w:top w:val="single" w:sz="4" w:space="0" w:color="auto"/>
              <w:left w:val="nil"/>
              <w:right w:val="nil"/>
            </w:tcBorders>
            <w:shd w:val="clear" w:color="auto" w:fill="D9D9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37</w:t>
            </w:r>
          </w:p>
        </w:tc>
        <w:tc>
          <w:tcPr>
            <w:tcW w:w="1424" w:type="dxa"/>
            <w:tcBorders>
              <w:top w:val="single" w:sz="4" w:space="0" w:color="auto"/>
              <w:left w:val="nil"/>
              <w:right w:val="nil"/>
            </w:tcBorders>
            <w:shd w:val="clear" w:color="auto" w:fill="D9D9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38%</w:t>
            </w:r>
          </w:p>
        </w:tc>
        <w:tc>
          <w:tcPr>
            <w:tcW w:w="1424" w:type="dxa"/>
            <w:tcBorders>
              <w:top w:val="single" w:sz="4" w:space="0" w:color="auto"/>
              <w:left w:val="nil"/>
              <w:right w:val="nil"/>
            </w:tcBorders>
            <w:shd w:val="clear" w:color="auto" w:fill="D9D9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51%</w:t>
            </w:r>
          </w:p>
        </w:tc>
        <w:tc>
          <w:tcPr>
            <w:tcW w:w="1424" w:type="dxa"/>
            <w:tcBorders>
              <w:top w:val="single" w:sz="4" w:space="0" w:color="auto"/>
              <w:left w:val="nil"/>
              <w:right w:val="single" w:sz="4" w:space="0" w:color="auto"/>
            </w:tcBorders>
            <w:shd w:val="clear" w:color="auto" w:fill="D9D9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11%</w:t>
            </w:r>
          </w:p>
        </w:tc>
      </w:tr>
      <w:tr w:rsidR="009956FA" w:rsidRPr="00F948C5" w:rsidTr="005C1BD7">
        <w:trPr>
          <w:trHeight w:val="351"/>
        </w:trPr>
        <w:tc>
          <w:tcPr>
            <w:tcW w:w="4425" w:type="dxa"/>
            <w:tcBorders>
              <w:top w:val="nil"/>
              <w:left w:val="single" w:sz="4" w:space="0" w:color="auto"/>
              <w:right w:val="nil"/>
            </w:tcBorders>
            <w:vAlign w:val="center"/>
          </w:tcPr>
          <w:p w:rsidR="009956FA" w:rsidRPr="00661910" w:rsidRDefault="005C1BD7" w:rsidP="005C1BD7">
            <w:pPr>
              <w:keepNext/>
              <w:keepLines/>
              <w:spacing w:before="40" w:after="40" w:line="240" w:lineRule="auto"/>
              <w:rPr>
                <w:rFonts w:ascii="Arial" w:hAnsi="Arial" w:cs="Arial"/>
                <w:sz w:val="18"/>
              </w:rPr>
            </w:pPr>
            <w:r>
              <w:rPr>
                <w:rFonts w:ascii="Arial" w:hAnsi="Arial" w:cs="Arial"/>
                <w:sz w:val="18"/>
              </w:rPr>
              <w:t>PD</w:t>
            </w:r>
            <w:r w:rsidR="009956FA" w:rsidRPr="00401ED8">
              <w:rPr>
                <w:rFonts w:ascii="Arial" w:hAnsi="Arial" w:cs="Arial"/>
                <w:sz w:val="18"/>
              </w:rPr>
              <w:t xml:space="preserve"> offerings using other contractors</w:t>
            </w:r>
          </w:p>
        </w:tc>
        <w:tc>
          <w:tcPr>
            <w:tcW w:w="1308" w:type="dxa"/>
            <w:tcBorders>
              <w:top w:val="nil"/>
              <w:left w:val="nil"/>
              <w:right w:val="nil"/>
            </w:tcBorders>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41</w:t>
            </w:r>
          </w:p>
        </w:tc>
        <w:tc>
          <w:tcPr>
            <w:tcW w:w="1424" w:type="dxa"/>
            <w:tcBorders>
              <w:top w:val="nil"/>
              <w:left w:val="nil"/>
              <w:right w:val="nil"/>
            </w:tcBorders>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51%</w:t>
            </w:r>
          </w:p>
        </w:tc>
        <w:tc>
          <w:tcPr>
            <w:tcW w:w="1424" w:type="dxa"/>
            <w:tcBorders>
              <w:top w:val="nil"/>
              <w:left w:val="nil"/>
              <w:right w:val="nil"/>
            </w:tcBorders>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37%</w:t>
            </w:r>
          </w:p>
        </w:tc>
        <w:tc>
          <w:tcPr>
            <w:tcW w:w="1424" w:type="dxa"/>
            <w:tcBorders>
              <w:top w:val="nil"/>
              <w:left w:val="nil"/>
              <w:right w:val="single" w:sz="4" w:space="0" w:color="auto"/>
            </w:tcBorders>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12%</w:t>
            </w:r>
          </w:p>
        </w:tc>
      </w:tr>
      <w:tr w:rsidR="009956FA" w:rsidRPr="00661910" w:rsidTr="005C1BD7">
        <w:trPr>
          <w:trHeight w:val="378"/>
        </w:trPr>
        <w:tc>
          <w:tcPr>
            <w:tcW w:w="4425" w:type="dxa"/>
            <w:tcBorders>
              <w:left w:val="single" w:sz="4" w:space="0" w:color="auto"/>
              <w:bottom w:val="single" w:sz="4" w:space="0" w:color="auto"/>
              <w:right w:val="nil"/>
            </w:tcBorders>
            <w:shd w:val="clear" w:color="auto" w:fill="D9D9D9" w:themeFill="background1" w:themeFillShade="D9"/>
            <w:vAlign w:val="center"/>
          </w:tcPr>
          <w:p w:rsidR="009956FA" w:rsidRPr="00661910" w:rsidRDefault="005C1BD7" w:rsidP="005C1BD7">
            <w:pPr>
              <w:keepNext/>
              <w:keepLines/>
              <w:spacing w:before="40" w:after="40" w:line="240" w:lineRule="auto"/>
              <w:rPr>
                <w:rFonts w:ascii="Arial" w:hAnsi="Arial" w:cs="Arial"/>
                <w:sz w:val="18"/>
              </w:rPr>
            </w:pPr>
            <w:r>
              <w:rPr>
                <w:rFonts w:ascii="Arial" w:hAnsi="Arial" w:cs="Arial"/>
                <w:sz w:val="18"/>
              </w:rPr>
              <w:t>PD</w:t>
            </w:r>
            <w:r w:rsidR="009956FA" w:rsidRPr="00661910">
              <w:rPr>
                <w:rFonts w:ascii="Arial" w:hAnsi="Arial" w:cs="Arial"/>
                <w:sz w:val="18"/>
              </w:rPr>
              <w:t xml:space="preserve"> </w:t>
            </w:r>
            <w:r w:rsidR="009956FA">
              <w:rPr>
                <w:rFonts w:ascii="Arial" w:hAnsi="Arial" w:cs="Arial"/>
                <w:sz w:val="18"/>
              </w:rPr>
              <w:t>using district staff</w:t>
            </w:r>
          </w:p>
        </w:tc>
        <w:tc>
          <w:tcPr>
            <w:tcW w:w="1308" w:type="dxa"/>
            <w:tcBorders>
              <w:left w:val="nil"/>
              <w:bottom w:val="single" w:sz="4" w:space="0" w:color="auto"/>
              <w:right w:val="nil"/>
            </w:tcBorders>
            <w:shd w:val="clear" w:color="auto" w:fill="D9D9D9" w:themeFill="background1" w:themeFillShade="D9"/>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40</w:t>
            </w:r>
          </w:p>
        </w:tc>
        <w:tc>
          <w:tcPr>
            <w:tcW w:w="1424" w:type="dxa"/>
            <w:tcBorders>
              <w:left w:val="nil"/>
              <w:bottom w:val="single" w:sz="4" w:space="0" w:color="auto"/>
              <w:right w:val="nil"/>
            </w:tcBorders>
            <w:shd w:val="clear" w:color="auto" w:fill="D9D9D9" w:themeFill="background1" w:themeFillShade="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60%</w:t>
            </w:r>
          </w:p>
        </w:tc>
        <w:tc>
          <w:tcPr>
            <w:tcW w:w="1424" w:type="dxa"/>
            <w:tcBorders>
              <w:left w:val="nil"/>
              <w:bottom w:val="single" w:sz="4" w:space="0" w:color="auto"/>
              <w:right w:val="nil"/>
            </w:tcBorders>
            <w:shd w:val="clear" w:color="auto" w:fill="D9D9D9" w:themeFill="background1" w:themeFillShade="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28%</w:t>
            </w:r>
          </w:p>
        </w:tc>
        <w:tc>
          <w:tcPr>
            <w:tcW w:w="1424" w:type="dxa"/>
            <w:tcBorders>
              <w:left w:val="nil"/>
              <w:bottom w:val="single" w:sz="4" w:space="0" w:color="auto"/>
              <w:right w:val="single" w:sz="4" w:space="0" w:color="auto"/>
            </w:tcBorders>
            <w:shd w:val="clear" w:color="auto" w:fill="D9D9D9" w:themeFill="background1" w:themeFillShade="D9"/>
            <w:noWrap/>
            <w:vAlign w:val="center"/>
          </w:tcPr>
          <w:p w:rsidR="009956FA" w:rsidRPr="00F948C5" w:rsidRDefault="009956FA" w:rsidP="005C1BD7">
            <w:pPr>
              <w:keepNext/>
              <w:keepLines/>
              <w:spacing w:before="40" w:after="40" w:line="240" w:lineRule="auto"/>
              <w:jc w:val="center"/>
              <w:rPr>
                <w:rFonts w:ascii="Arial" w:hAnsi="Arial" w:cs="Arial"/>
                <w:sz w:val="18"/>
              </w:rPr>
            </w:pPr>
            <w:r w:rsidRPr="00F948C5">
              <w:rPr>
                <w:rFonts w:ascii="Arial" w:hAnsi="Arial" w:cs="Arial"/>
                <w:sz w:val="18"/>
              </w:rPr>
              <w:t>13%</w:t>
            </w:r>
          </w:p>
        </w:tc>
      </w:tr>
    </w:tbl>
    <w:p w:rsidR="009956FA" w:rsidRDefault="009956FA" w:rsidP="009956FA">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March 2013 DSAC District Leader Survey.</w:t>
      </w:r>
      <w:r w:rsidRPr="006E1404">
        <w:rPr>
          <w:rFonts w:ascii="Arial" w:hAnsi="Arial" w:cs="Arial"/>
          <w:sz w:val="15"/>
        </w:rPr>
        <w:t xml:space="preserve"> </w:t>
      </w:r>
      <w:r>
        <w:rPr>
          <w:rFonts w:ascii="Arial" w:hAnsi="Arial" w:cs="Arial"/>
          <w:sz w:val="15"/>
        </w:rPr>
        <w:t>Reported for priority districts only, with each district represented once.</w:t>
      </w:r>
    </w:p>
    <w:p w:rsidR="009956FA" w:rsidRPr="005C1BD7" w:rsidRDefault="009956FA" w:rsidP="009956FA">
      <w:pPr>
        <w:rPr>
          <w:color w:val="auto"/>
        </w:rPr>
      </w:pPr>
      <w:r w:rsidRPr="005C1BD7">
        <w:rPr>
          <w:color w:val="auto"/>
        </w:rPr>
        <w:t>District and school leaders’ reports of the benefits of DSAC-supported professional development were consistent with the broader perceived value of this work to improvement efforts.</w:t>
      </w:r>
      <w:r w:rsidRPr="005C1BD7">
        <w:rPr>
          <w:b/>
          <w:color w:val="auto"/>
        </w:rPr>
        <w:t xml:space="preserve"> </w:t>
      </w:r>
      <w:r w:rsidRPr="005C1BD7">
        <w:rPr>
          <w:color w:val="auto"/>
        </w:rPr>
        <w:t xml:space="preserve">Overall, </w:t>
      </w:r>
      <w:r w:rsidR="00057483">
        <w:rPr>
          <w:color w:val="auto"/>
        </w:rPr>
        <w:t xml:space="preserve">strong majorities of </w:t>
      </w:r>
      <w:r w:rsidRPr="005C1BD7">
        <w:rPr>
          <w:color w:val="auto"/>
        </w:rPr>
        <w:t xml:space="preserve">leaders </w:t>
      </w:r>
      <w:r w:rsidR="00057483">
        <w:rPr>
          <w:color w:val="auto"/>
        </w:rPr>
        <w:t>indicated</w:t>
      </w:r>
      <w:r w:rsidRPr="005C1BD7">
        <w:rPr>
          <w:color w:val="auto"/>
        </w:rPr>
        <w:t xml:space="preserve"> that this pr</w:t>
      </w:r>
      <w:r w:rsidR="00057483">
        <w:rPr>
          <w:color w:val="auto"/>
        </w:rPr>
        <w:t xml:space="preserve">ofessional development </w:t>
      </w:r>
      <w:r w:rsidR="00057483" w:rsidRPr="00057483">
        <w:rPr>
          <w:i/>
          <w:color w:val="auto"/>
        </w:rPr>
        <w:t>contributed greatly</w:t>
      </w:r>
      <w:r w:rsidRPr="005C1BD7">
        <w:rPr>
          <w:color w:val="auto"/>
        </w:rPr>
        <w:t xml:space="preserve"> to a shared understanding of content, shared instructional approaches, and shared expectations for implementa</w:t>
      </w:r>
      <w:r w:rsidR="00057483">
        <w:rPr>
          <w:color w:val="auto"/>
        </w:rPr>
        <w:t>tion of professional development content and pedagogy</w:t>
      </w:r>
      <w:r w:rsidRPr="005C1BD7">
        <w:rPr>
          <w:color w:val="auto"/>
        </w:rPr>
        <w:t>. Respondents also cited positive outcomes of the professional development on administrators</w:t>
      </w:r>
      <w:r w:rsidR="00057483">
        <w:rPr>
          <w:color w:val="auto"/>
        </w:rPr>
        <w:t>’ ability to monitor implementation</w:t>
      </w:r>
      <w:r w:rsidRPr="005C1BD7">
        <w:rPr>
          <w:color w:val="auto"/>
        </w:rPr>
        <w:t xml:space="preserve"> and support </w:t>
      </w:r>
      <w:r w:rsidR="00057483">
        <w:rPr>
          <w:color w:val="auto"/>
        </w:rPr>
        <w:t xml:space="preserve">teacher collaboration, as well as </w:t>
      </w:r>
      <w:r w:rsidRPr="005C1BD7">
        <w:rPr>
          <w:color w:val="auto"/>
        </w:rPr>
        <w:t>f</w:t>
      </w:r>
      <w:r w:rsidR="00057483">
        <w:rPr>
          <w:color w:val="auto"/>
        </w:rPr>
        <w:t>acilitators/</w:t>
      </w:r>
      <w:r w:rsidRPr="005C1BD7">
        <w:rPr>
          <w:color w:val="auto"/>
        </w:rPr>
        <w:t xml:space="preserve"> coaches</w:t>
      </w:r>
      <w:r w:rsidR="00057483">
        <w:rPr>
          <w:color w:val="auto"/>
        </w:rPr>
        <w:t xml:space="preserve">’ abilities to provide embedded classroom support. </w:t>
      </w:r>
      <w:r w:rsidRPr="005C1BD7">
        <w:rPr>
          <w:color w:val="auto"/>
        </w:rPr>
        <w:t>Taken together, these ratings reflect positively on the professional development model</w:t>
      </w:r>
      <w:r w:rsidR="00057483">
        <w:rPr>
          <w:color w:val="auto"/>
        </w:rPr>
        <w:t xml:space="preserve"> espoused by ESE, wh</w:t>
      </w:r>
      <w:r w:rsidRPr="005C1BD7">
        <w:rPr>
          <w:color w:val="auto"/>
        </w:rPr>
        <w:t xml:space="preserve">ich includes (1) cohorts of teachers participating in the same professional development experiences, (2) participation of administrators in administrative support modules </w:t>
      </w:r>
      <w:r w:rsidR="00057483">
        <w:rPr>
          <w:color w:val="auto"/>
        </w:rPr>
        <w:t xml:space="preserve">and/or full </w:t>
      </w:r>
      <w:r w:rsidRPr="005C1BD7">
        <w:rPr>
          <w:color w:val="auto"/>
        </w:rPr>
        <w:t>courses with their teachers, and (3) participation of site facilitator/coaches in additional training designed to support implementation.</w:t>
      </w:r>
    </w:p>
    <w:p w:rsidR="009956FA" w:rsidRPr="00BE7399" w:rsidRDefault="009956FA" w:rsidP="00BE7399">
      <w:pPr>
        <w:pStyle w:val="Caption"/>
        <w:keepNext/>
        <w:spacing w:before="240" w:after="60"/>
        <w:rPr>
          <w:rFonts w:ascii="Arial" w:hAnsi="Arial" w:cs="Arial"/>
        </w:rPr>
      </w:pPr>
      <w:r w:rsidRPr="00BE7399">
        <w:rPr>
          <w:rFonts w:ascii="Arial" w:hAnsi="Arial" w:cs="Arial"/>
        </w:rPr>
        <w:t xml:space="preserve"> Table </w:t>
      </w:r>
      <w:r w:rsidR="00374A08" w:rsidRPr="00BE7399">
        <w:rPr>
          <w:rFonts w:ascii="Arial" w:hAnsi="Arial" w:cs="Arial"/>
        </w:rPr>
        <w:fldChar w:fldCharType="begin"/>
      </w:r>
      <w:r w:rsidRPr="00BE7399">
        <w:rPr>
          <w:rFonts w:ascii="Arial" w:hAnsi="Arial" w:cs="Arial"/>
        </w:rPr>
        <w:instrText xml:space="preserve"> SEQ Table \* ARABIC </w:instrText>
      </w:r>
      <w:r w:rsidR="00374A08" w:rsidRPr="00BE7399">
        <w:rPr>
          <w:rFonts w:ascii="Arial" w:hAnsi="Arial" w:cs="Arial"/>
        </w:rPr>
        <w:fldChar w:fldCharType="separate"/>
      </w:r>
      <w:r w:rsidR="001E2920">
        <w:rPr>
          <w:rFonts w:ascii="Arial" w:hAnsi="Arial" w:cs="Arial"/>
          <w:noProof/>
        </w:rPr>
        <w:t>8</w:t>
      </w:r>
      <w:r w:rsidR="00374A08" w:rsidRPr="00BE7399">
        <w:rPr>
          <w:rFonts w:ascii="Arial" w:hAnsi="Arial" w:cs="Arial"/>
        </w:rPr>
        <w:fldChar w:fldCharType="end"/>
      </w:r>
      <w:r w:rsidRPr="00BE7399">
        <w:rPr>
          <w:rFonts w:ascii="Arial" w:hAnsi="Arial" w:cs="Arial"/>
        </w:rPr>
        <w:t>: Perceived Contribution of DSAC-Supported Professional Development (SY13)</w:t>
      </w:r>
    </w:p>
    <w:tbl>
      <w:tblPr>
        <w:tblW w:w="10005" w:type="dxa"/>
        <w:tblInd w:w="93" w:type="dxa"/>
        <w:tblLayout w:type="fixed"/>
        <w:tblLook w:val="00A0"/>
      </w:tblPr>
      <w:tblGrid>
        <w:gridCol w:w="4425"/>
        <w:gridCol w:w="1440"/>
        <w:gridCol w:w="926"/>
        <w:gridCol w:w="1144"/>
        <w:gridCol w:w="998"/>
        <w:gridCol w:w="1072"/>
      </w:tblGrid>
      <w:tr w:rsidR="009956FA" w:rsidRPr="00661910" w:rsidTr="004D331D">
        <w:trPr>
          <w:trHeight w:val="285"/>
        </w:trPr>
        <w:tc>
          <w:tcPr>
            <w:tcW w:w="4425" w:type="dxa"/>
            <w:vMerge w:val="restart"/>
            <w:tcBorders>
              <w:top w:val="single" w:sz="4" w:space="0" w:color="auto"/>
              <w:left w:val="single" w:sz="4" w:space="0" w:color="auto"/>
              <w:bottom w:val="nil"/>
              <w:right w:val="nil"/>
            </w:tcBorders>
            <w:shd w:val="clear" w:color="000000" w:fill="800000"/>
            <w:noWrap/>
            <w:vAlign w:val="center"/>
          </w:tcPr>
          <w:p w:rsidR="009956FA" w:rsidRPr="00661910" w:rsidRDefault="009956FA" w:rsidP="004D331D">
            <w:pPr>
              <w:keepNext/>
              <w:keepLines/>
              <w:spacing w:after="0" w:line="240" w:lineRule="auto"/>
              <w:jc w:val="center"/>
              <w:rPr>
                <w:rFonts w:ascii="Arial" w:hAnsi="Arial" w:cs="Arial"/>
                <w:color w:val="FFFFFF"/>
                <w:sz w:val="18"/>
              </w:rPr>
            </w:pPr>
          </w:p>
        </w:tc>
        <w:tc>
          <w:tcPr>
            <w:tcW w:w="1440" w:type="dxa"/>
            <w:vMerge w:val="restart"/>
            <w:tcBorders>
              <w:top w:val="single" w:sz="4" w:space="0" w:color="auto"/>
              <w:left w:val="nil"/>
              <w:bottom w:val="nil"/>
              <w:right w:val="nil"/>
            </w:tcBorders>
            <w:shd w:val="clear" w:color="000000" w:fill="800000"/>
            <w:noWrap/>
            <w:vAlign w:val="center"/>
          </w:tcPr>
          <w:p w:rsidR="009956FA" w:rsidRPr="00661910" w:rsidRDefault="009956FA" w:rsidP="004D331D">
            <w:pPr>
              <w:keepNext/>
              <w:keepLines/>
              <w:spacing w:after="0" w:line="240" w:lineRule="auto"/>
              <w:jc w:val="center"/>
              <w:rPr>
                <w:rFonts w:ascii="Arial" w:hAnsi="Arial" w:cs="Arial"/>
                <w:b/>
                <w:color w:val="FFFFFF"/>
                <w:sz w:val="18"/>
              </w:rPr>
            </w:pPr>
            <w:r w:rsidRPr="00661910">
              <w:rPr>
                <w:rFonts w:ascii="Arial" w:hAnsi="Arial" w:cs="Arial"/>
                <w:color w:val="FFFFFF"/>
                <w:sz w:val="18"/>
              </w:rPr>
              <w:t xml:space="preserve">Total # of </w:t>
            </w:r>
            <w:r>
              <w:rPr>
                <w:rFonts w:ascii="Arial" w:hAnsi="Arial" w:cs="Arial"/>
                <w:color w:val="FFFFFF"/>
                <w:sz w:val="18"/>
              </w:rPr>
              <w:t>District Leaders</w:t>
            </w:r>
          </w:p>
        </w:tc>
        <w:tc>
          <w:tcPr>
            <w:tcW w:w="4140" w:type="dxa"/>
            <w:gridSpan w:val="4"/>
            <w:tcBorders>
              <w:top w:val="single" w:sz="4" w:space="0" w:color="auto"/>
              <w:left w:val="nil"/>
              <w:bottom w:val="nil"/>
              <w:right w:val="single" w:sz="4" w:space="0" w:color="auto"/>
            </w:tcBorders>
            <w:shd w:val="clear" w:color="000000" w:fill="800000"/>
            <w:noWrap/>
            <w:vAlign w:val="bottom"/>
          </w:tcPr>
          <w:p w:rsidR="009956FA" w:rsidRPr="00661910" w:rsidRDefault="009956FA" w:rsidP="004D331D">
            <w:pPr>
              <w:keepNext/>
              <w:keepLines/>
              <w:spacing w:after="0" w:line="240" w:lineRule="auto"/>
              <w:jc w:val="center"/>
              <w:rPr>
                <w:rFonts w:ascii="Arial" w:hAnsi="Arial" w:cs="Arial"/>
                <w:color w:val="FFFFFF"/>
                <w:sz w:val="18"/>
              </w:rPr>
            </w:pPr>
            <w:r w:rsidRPr="00661910">
              <w:rPr>
                <w:rFonts w:ascii="Arial" w:hAnsi="Arial" w:cs="Arial"/>
                <w:color w:val="FFFFFF"/>
                <w:sz w:val="18"/>
                <w:u w:val="single"/>
              </w:rPr>
              <w:t>Proportion indicating…</w:t>
            </w:r>
          </w:p>
        </w:tc>
      </w:tr>
      <w:tr w:rsidR="009956FA" w:rsidRPr="00F948C5" w:rsidTr="004D331D">
        <w:trPr>
          <w:trHeight w:val="285"/>
        </w:trPr>
        <w:tc>
          <w:tcPr>
            <w:tcW w:w="4425" w:type="dxa"/>
            <w:vMerge/>
            <w:tcBorders>
              <w:top w:val="single" w:sz="4" w:space="0" w:color="auto"/>
              <w:left w:val="single" w:sz="4" w:space="0" w:color="auto"/>
              <w:bottom w:val="single" w:sz="4" w:space="0" w:color="auto"/>
              <w:right w:val="nil"/>
            </w:tcBorders>
            <w:vAlign w:val="center"/>
          </w:tcPr>
          <w:p w:rsidR="009956FA" w:rsidRPr="00661910" w:rsidRDefault="009956FA" w:rsidP="004D331D">
            <w:pPr>
              <w:keepNext/>
              <w:keepLines/>
              <w:spacing w:after="0" w:line="240" w:lineRule="auto"/>
              <w:rPr>
                <w:rFonts w:ascii="Arial" w:hAnsi="Arial" w:cs="Arial"/>
                <w:color w:val="FFFFFF"/>
                <w:sz w:val="18"/>
              </w:rPr>
            </w:pPr>
          </w:p>
        </w:tc>
        <w:tc>
          <w:tcPr>
            <w:tcW w:w="1440" w:type="dxa"/>
            <w:vMerge/>
            <w:tcBorders>
              <w:top w:val="single" w:sz="4" w:space="0" w:color="auto"/>
              <w:left w:val="nil"/>
              <w:bottom w:val="single" w:sz="4" w:space="0" w:color="auto"/>
              <w:right w:val="nil"/>
            </w:tcBorders>
            <w:vAlign w:val="center"/>
          </w:tcPr>
          <w:p w:rsidR="009956FA" w:rsidRPr="00661910" w:rsidRDefault="009956FA" w:rsidP="004D331D">
            <w:pPr>
              <w:keepNext/>
              <w:keepLines/>
              <w:spacing w:after="0" w:line="240" w:lineRule="auto"/>
              <w:rPr>
                <w:rFonts w:ascii="Arial" w:hAnsi="Arial" w:cs="Arial"/>
                <w:color w:val="FFFFFF"/>
                <w:sz w:val="18"/>
              </w:rPr>
            </w:pPr>
          </w:p>
        </w:tc>
        <w:tc>
          <w:tcPr>
            <w:tcW w:w="926" w:type="dxa"/>
            <w:tcBorders>
              <w:top w:val="nil"/>
              <w:left w:val="nil"/>
              <w:bottom w:val="single" w:sz="4" w:space="0" w:color="auto"/>
              <w:right w:val="nil"/>
            </w:tcBorders>
            <w:shd w:val="clear" w:color="000000"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Greatly</w:t>
            </w:r>
          </w:p>
        </w:tc>
        <w:tc>
          <w:tcPr>
            <w:tcW w:w="1144" w:type="dxa"/>
            <w:tcBorders>
              <w:top w:val="nil"/>
              <w:left w:val="nil"/>
              <w:bottom w:val="single" w:sz="4" w:space="0" w:color="auto"/>
              <w:right w:val="nil"/>
            </w:tcBorders>
            <w:shd w:val="clear" w:color="000000"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Moderately</w:t>
            </w:r>
          </w:p>
        </w:tc>
        <w:tc>
          <w:tcPr>
            <w:tcW w:w="998" w:type="dxa"/>
            <w:tcBorders>
              <w:top w:val="nil"/>
              <w:left w:val="nil"/>
              <w:bottom w:val="single" w:sz="4" w:space="0" w:color="auto"/>
              <w:right w:val="nil"/>
            </w:tcBorders>
            <w:shd w:val="clear" w:color="000000"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Slightly</w:t>
            </w:r>
          </w:p>
        </w:tc>
        <w:tc>
          <w:tcPr>
            <w:tcW w:w="1072" w:type="dxa"/>
            <w:tcBorders>
              <w:top w:val="nil"/>
              <w:left w:val="nil"/>
              <w:bottom w:val="single" w:sz="4" w:space="0" w:color="auto"/>
              <w:right w:val="single" w:sz="4" w:space="0" w:color="auto"/>
            </w:tcBorders>
            <w:shd w:val="clear" w:color="000000" w:fill="800000"/>
            <w:vAlign w:val="center"/>
          </w:tcPr>
          <w:p w:rsidR="009956FA" w:rsidRPr="00661910" w:rsidRDefault="009956FA" w:rsidP="004D331D">
            <w:pPr>
              <w:keepNext/>
              <w:keepLines/>
              <w:spacing w:after="0" w:line="240" w:lineRule="auto"/>
              <w:jc w:val="center"/>
              <w:rPr>
                <w:rFonts w:ascii="Arial" w:hAnsi="Arial" w:cs="Arial"/>
                <w:color w:val="FFFFFF"/>
                <w:sz w:val="18"/>
              </w:rPr>
            </w:pPr>
            <w:r>
              <w:rPr>
                <w:rFonts w:ascii="Arial" w:hAnsi="Arial" w:cs="Arial"/>
                <w:color w:val="FFFFFF"/>
                <w:sz w:val="18"/>
              </w:rPr>
              <w:t>Not at All</w:t>
            </w:r>
          </w:p>
        </w:tc>
      </w:tr>
      <w:tr w:rsidR="009956FA" w:rsidRPr="00F948C5" w:rsidTr="004D331D">
        <w:trPr>
          <w:trHeight w:val="296"/>
        </w:trPr>
        <w:tc>
          <w:tcPr>
            <w:tcW w:w="4425" w:type="dxa"/>
            <w:tcBorders>
              <w:top w:val="single" w:sz="4" w:space="0" w:color="auto"/>
              <w:left w:val="single" w:sz="4" w:space="0" w:color="auto"/>
              <w:bottom w:val="nil"/>
              <w:right w:val="nil"/>
            </w:tcBorders>
            <w:shd w:val="clear" w:color="auto" w:fill="D9D9D9"/>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Shared understanding of content</w:t>
            </w:r>
          </w:p>
        </w:tc>
        <w:tc>
          <w:tcPr>
            <w:tcW w:w="1440" w:type="dxa"/>
            <w:tcBorders>
              <w:top w:val="single" w:sz="4" w:space="0" w:color="auto"/>
              <w:left w:val="nil"/>
              <w:bottom w:val="nil"/>
              <w:right w:val="nil"/>
            </w:tcBorders>
            <w:shd w:val="clear" w:color="auto" w:fill="D9D9D9"/>
            <w:noWrap/>
            <w:vAlign w:val="center"/>
          </w:tcPr>
          <w:p w:rsidR="009956FA" w:rsidRPr="008C20A8" w:rsidRDefault="009956FA" w:rsidP="004D331D">
            <w:pPr>
              <w:keepNext/>
              <w:keepLines/>
              <w:spacing w:before="40" w:after="40" w:line="240" w:lineRule="auto"/>
              <w:jc w:val="center"/>
              <w:rPr>
                <w:rFonts w:ascii="Arial" w:hAnsi="Arial" w:cs="Arial"/>
                <w:sz w:val="18"/>
              </w:rPr>
            </w:pPr>
            <w:r w:rsidRPr="008C20A8">
              <w:rPr>
                <w:rFonts w:ascii="Arial" w:hAnsi="Arial" w:cs="Arial"/>
                <w:sz w:val="18"/>
              </w:rPr>
              <w:t>33</w:t>
            </w:r>
          </w:p>
        </w:tc>
        <w:tc>
          <w:tcPr>
            <w:tcW w:w="926" w:type="dxa"/>
            <w:tcBorders>
              <w:top w:val="single" w:sz="4" w:space="0" w:color="auto"/>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42%</w:t>
            </w:r>
          </w:p>
        </w:tc>
        <w:tc>
          <w:tcPr>
            <w:tcW w:w="1144" w:type="dxa"/>
            <w:tcBorders>
              <w:top w:val="single" w:sz="4" w:space="0" w:color="auto"/>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48%</w:t>
            </w:r>
          </w:p>
        </w:tc>
        <w:tc>
          <w:tcPr>
            <w:tcW w:w="998" w:type="dxa"/>
            <w:tcBorders>
              <w:top w:val="single" w:sz="4" w:space="0" w:color="auto"/>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6%</w:t>
            </w:r>
          </w:p>
        </w:tc>
        <w:tc>
          <w:tcPr>
            <w:tcW w:w="1072" w:type="dxa"/>
            <w:tcBorders>
              <w:top w:val="single" w:sz="4" w:space="0" w:color="auto"/>
              <w:left w:val="nil"/>
              <w:bottom w:val="nil"/>
              <w:right w:val="single" w:sz="4" w:space="0" w:color="auto"/>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3%</w:t>
            </w:r>
          </w:p>
        </w:tc>
      </w:tr>
      <w:tr w:rsidR="009956FA" w:rsidRPr="00F948C5" w:rsidTr="004D331D">
        <w:trPr>
          <w:trHeight w:val="240"/>
        </w:trPr>
        <w:tc>
          <w:tcPr>
            <w:tcW w:w="4425" w:type="dxa"/>
            <w:tcBorders>
              <w:top w:val="nil"/>
              <w:left w:val="single" w:sz="4" w:space="0" w:color="auto"/>
              <w:right w:val="nil"/>
            </w:tcBorders>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Shared instructional approaches</w:t>
            </w:r>
          </w:p>
        </w:tc>
        <w:tc>
          <w:tcPr>
            <w:tcW w:w="1440" w:type="dxa"/>
            <w:tcBorders>
              <w:top w:val="nil"/>
              <w:left w:val="nil"/>
              <w:right w:val="nil"/>
            </w:tcBorders>
            <w:noWrap/>
            <w:vAlign w:val="center"/>
          </w:tcPr>
          <w:p w:rsidR="009956FA" w:rsidRPr="00253A34" w:rsidRDefault="009956FA" w:rsidP="004D331D">
            <w:pPr>
              <w:keepNext/>
              <w:keepLines/>
              <w:spacing w:before="40" w:after="40" w:line="240" w:lineRule="auto"/>
              <w:jc w:val="center"/>
            </w:pPr>
            <w:r w:rsidRPr="008C20A8">
              <w:rPr>
                <w:rFonts w:ascii="Arial" w:hAnsi="Arial" w:cs="Arial"/>
                <w:sz w:val="18"/>
              </w:rPr>
              <w:t>35</w:t>
            </w:r>
          </w:p>
        </w:tc>
        <w:tc>
          <w:tcPr>
            <w:tcW w:w="926" w:type="dxa"/>
            <w:tcBorders>
              <w:top w:val="nil"/>
              <w:left w:val="nil"/>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34%</w:t>
            </w:r>
          </w:p>
        </w:tc>
        <w:tc>
          <w:tcPr>
            <w:tcW w:w="1144" w:type="dxa"/>
            <w:tcBorders>
              <w:top w:val="nil"/>
              <w:left w:val="nil"/>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54%</w:t>
            </w:r>
          </w:p>
        </w:tc>
        <w:tc>
          <w:tcPr>
            <w:tcW w:w="998" w:type="dxa"/>
            <w:tcBorders>
              <w:top w:val="nil"/>
              <w:left w:val="nil"/>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11%</w:t>
            </w:r>
          </w:p>
        </w:tc>
        <w:tc>
          <w:tcPr>
            <w:tcW w:w="1072" w:type="dxa"/>
            <w:tcBorders>
              <w:top w:val="nil"/>
              <w:left w:val="nil"/>
              <w:right w:val="single" w:sz="4" w:space="0" w:color="auto"/>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0%</w:t>
            </w:r>
          </w:p>
        </w:tc>
      </w:tr>
      <w:tr w:rsidR="009956FA" w:rsidRPr="00F948C5" w:rsidTr="004D331D">
        <w:trPr>
          <w:trHeight w:val="480"/>
        </w:trPr>
        <w:tc>
          <w:tcPr>
            <w:tcW w:w="4425" w:type="dxa"/>
            <w:tcBorders>
              <w:left w:val="single" w:sz="4" w:space="0" w:color="auto"/>
              <w:bottom w:val="nil"/>
              <w:right w:val="nil"/>
            </w:tcBorders>
            <w:shd w:val="clear" w:color="auto" w:fill="D9D9D9"/>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Shared expectations for implementation of PD content and pedagogy</w:t>
            </w:r>
          </w:p>
        </w:tc>
        <w:tc>
          <w:tcPr>
            <w:tcW w:w="1440" w:type="dxa"/>
            <w:tcBorders>
              <w:left w:val="nil"/>
              <w:bottom w:val="nil"/>
              <w:right w:val="nil"/>
            </w:tcBorders>
            <w:shd w:val="clear" w:color="auto" w:fill="D9D9D9"/>
            <w:noWrap/>
            <w:vAlign w:val="center"/>
          </w:tcPr>
          <w:p w:rsidR="009956FA" w:rsidRPr="008C20A8" w:rsidRDefault="009956FA" w:rsidP="004D331D">
            <w:pPr>
              <w:keepNext/>
              <w:keepLines/>
              <w:spacing w:before="40" w:after="40" w:line="240" w:lineRule="auto"/>
              <w:jc w:val="center"/>
              <w:rPr>
                <w:rFonts w:ascii="Arial" w:hAnsi="Arial" w:cs="Arial"/>
                <w:sz w:val="18"/>
              </w:rPr>
            </w:pPr>
            <w:r w:rsidRPr="008C20A8">
              <w:rPr>
                <w:rFonts w:ascii="Arial" w:hAnsi="Arial" w:cs="Arial"/>
                <w:sz w:val="18"/>
              </w:rPr>
              <w:t>34</w:t>
            </w:r>
          </w:p>
        </w:tc>
        <w:tc>
          <w:tcPr>
            <w:tcW w:w="926"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35%</w:t>
            </w:r>
          </w:p>
        </w:tc>
        <w:tc>
          <w:tcPr>
            <w:tcW w:w="1144"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44%</w:t>
            </w:r>
          </w:p>
        </w:tc>
        <w:tc>
          <w:tcPr>
            <w:tcW w:w="998"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21%</w:t>
            </w:r>
          </w:p>
        </w:tc>
        <w:tc>
          <w:tcPr>
            <w:tcW w:w="1072" w:type="dxa"/>
            <w:tcBorders>
              <w:left w:val="nil"/>
              <w:bottom w:val="nil"/>
              <w:right w:val="single" w:sz="4" w:space="0" w:color="auto"/>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0%</w:t>
            </w:r>
          </w:p>
        </w:tc>
      </w:tr>
      <w:tr w:rsidR="009956FA" w:rsidRPr="00F948C5" w:rsidTr="004D331D">
        <w:trPr>
          <w:trHeight w:val="297"/>
        </w:trPr>
        <w:tc>
          <w:tcPr>
            <w:tcW w:w="4425" w:type="dxa"/>
            <w:tcBorders>
              <w:left w:val="single" w:sz="4" w:space="0" w:color="auto"/>
              <w:bottom w:val="nil"/>
              <w:right w:val="nil"/>
            </w:tcBorders>
            <w:shd w:val="clear" w:color="auto" w:fill="FFFFFF" w:themeFill="background1"/>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Administrators' ability to monitor implementation</w:t>
            </w:r>
          </w:p>
        </w:tc>
        <w:tc>
          <w:tcPr>
            <w:tcW w:w="1440" w:type="dxa"/>
            <w:tcBorders>
              <w:left w:val="nil"/>
              <w:bottom w:val="nil"/>
              <w:right w:val="nil"/>
            </w:tcBorders>
            <w:shd w:val="clear" w:color="auto" w:fill="FFFFFF" w:themeFill="background1"/>
            <w:noWrap/>
            <w:vAlign w:val="center"/>
          </w:tcPr>
          <w:p w:rsidR="009956FA" w:rsidRPr="00253A34" w:rsidRDefault="009956FA" w:rsidP="004D331D">
            <w:pPr>
              <w:keepNext/>
              <w:keepLines/>
              <w:spacing w:before="40" w:after="40" w:line="240" w:lineRule="auto"/>
              <w:jc w:val="center"/>
            </w:pPr>
            <w:r w:rsidRPr="008C20A8">
              <w:rPr>
                <w:rFonts w:ascii="Arial" w:hAnsi="Arial" w:cs="Arial"/>
                <w:sz w:val="18"/>
              </w:rPr>
              <w:t>34</w:t>
            </w:r>
          </w:p>
        </w:tc>
        <w:tc>
          <w:tcPr>
            <w:tcW w:w="926" w:type="dxa"/>
            <w:tcBorders>
              <w:left w:val="nil"/>
              <w:bottom w:val="nil"/>
              <w:right w:val="nil"/>
            </w:tcBorders>
            <w:shd w:val="clear" w:color="auto" w:fill="FFFFFF" w:themeFill="background1"/>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21%</w:t>
            </w:r>
          </w:p>
        </w:tc>
        <w:tc>
          <w:tcPr>
            <w:tcW w:w="1144" w:type="dxa"/>
            <w:tcBorders>
              <w:left w:val="nil"/>
              <w:bottom w:val="nil"/>
              <w:right w:val="nil"/>
            </w:tcBorders>
            <w:shd w:val="clear" w:color="auto" w:fill="FFFFFF" w:themeFill="background1"/>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47%</w:t>
            </w:r>
          </w:p>
        </w:tc>
        <w:tc>
          <w:tcPr>
            <w:tcW w:w="998" w:type="dxa"/>
            <w:tcBorders>
              <w:left w:val="nil"/>
              <w:bottom w:val="nil"/>
              <w:right w:val="nil"/>
            </w:tcBorders>
            <w:shd w:val="clear" w:color="auto" w:fill="FFFFFF" w:themeFill="background1"/>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26%</w:t>
            </w:r>
          </w:p>
        </w:tc>
        <w:tc>
          <w:tcPr>
            <w:tcW w:w="1072" w:type="dxa"/>
            <w:tcBorders>
              <w:left w:val="nil"/>
              <w:bottom w:val="nil"/>
              <w:right w:val="single" w:sz="4" w:space="0" w:color="auto"/>
            </w:tcBorders>
            <w:shd w:val="clear" w:color="auto" w:fill="FFFFFF" w:themeFill="background1"/>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6%</w:t>
            </w:r>
          </w:p>
        </w:tc>
      </w:tr>
      <w:tr w:rsidR="009956FA" w:rsidRPr="00F948C5" w:rsidTr="004D331D">
        <w:trPr>
          <w:trHeight w:val="480"/>
        </w:trPr>
        <w:tc>
          <w:tcPr>
            <w:tcW w:w="4425" w:type="dxa"/>
            <w:tcBorders>
              <w:left w:val="single" w:sz="4" w:space="0" w:color="auto"/>
              <w:bottom w:val="nil"/>
              <w:right w:val="nil"/>
            </w:tcBorders>
            <w:shd w:val="clear" w:color="auto" w:fill="D9D9D9"/>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Increased administrator support for providing opportunities for teacher collaboration around PD content and pedagogy</w:t>
            </w:r>
          </w:p>
        </w:tc>
        <w:tc>
          <w:tcPr>
            <w:tcW w:w="1440" w:type="dxa"/>
            <w:tcBorders>
              <w:left w:val="nil"/>
              <w:bottom w:val="nil"/>
              <w:right w:val="nil"/>
            </w:tcBorders>
            <w:shd w:val="clear" w:color="auto" w:fill="D9D9D9"/>
            <w:noWrap/>
            <w:vAlign w:val="center"/>
          </w:tcPr>
          <w:p w:rsidR="009956FA" w:rsidRPr="008C20A8" w:rsidRDefault="009956FA" w:rsidP="004D331D">
            <w:pPr>
              <w:keepNext/>
              <w:keepLines/>
              <w:spacing w:before="40" w:after="40" w:line="240" w:lineRule="auto"/>
              <w:jc w:val="center"/>
              <w:rPr>
                <w:rFonts w:ascii="Arial" w:hAnsi="Arial" w:cs="Arial"/>
                <w:sz w:val="18"/>
              </w:rPr>
            </w:pPr>
            <w:r w:rsidRPr="008C20A8">
              <w:rPr>
                <w:rFonts w:ascii="Arial" w:hAnsi="Arial" w:cs="Arial"/>
                <w:sz w:val="18"/>
              </w:rPr>
              <w:t>34</w:t>
            </w:r>
          </w:p>
        </w:tc>
        <w:tc>
          <w:tcPr>
            <w:tcW w:w="926"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24%</w:t>
            </w:r>
          </w:p>
        </w:tc>
        <w:tc>
          <w:tcPr>
            <w:tcW w:w="1144"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41%</w:t>
            </w:r>
          </w:p>
        </w:tc>
        <w:tc>
          <w:tcPr>
            <w:tcW w:w="998" w:type="dxa"/>
            <w:tcBorders>
              <w:left w:val="nil"/>
              <w:bottom w:val="nil"/>
              <w:right w:val="nil"/>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29%</w:t>
            </w:r>
          </w:p>
        </w:tc>
        <w:tc>
          <w:tcPr>
            <w:tcW w:w="1072" w:type="dxa"/>
            <w:tcBorders>
              <w:left w:val="nil"/>
              <w:bottom w:val="nil"/>
              <w:right w:val="single" w:sz="4" w:space="0" w:color="auto"/>
            </w:tcBorders>
            <w:shd w:val="clear" w:color="auto" w:fill="D9D9D9"/>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6%</w:t>
            </w:r>
          </w:p>
        </w:tc>
      </w:tr>
      <w:tr w:rsidR="009956FA" w:rsidRPr="00F948C5" w:rsidTr="004D331D">
        <w:trPr>
          <w:trHeight w:val="240"/>
        </w:trPr>
        <w:tc>
          <w:tcPr>
            <w:tcW w:w="4425" w:type="dxa"/>
            <w:tcBorders>
              <w:top w:val="nil"/>
              <w:left w:val="single" w:sz="4" w:space="0" w:color="auto"/>
              <w:bottom w:val="single" w:sz="4" w:space="0" w:color="auto"/>
              <w:right w:val="nil"/>
            </w:tcBorders>
          </w:tcPr>
          <w:p w:rsidR="009956FA" w:rsidRPr="00F948C5" w:rsidRDefault="009956FA" w:rsidP="004D331D">
            <w:pPr>
              <w:keepNext/>
              <w:keepLines/>
              <w:spacing w:before="40" w:after="40" w:line="240" w:lineRule="auto"/>
              <w:rPr>
                <w:rFonts w:ascii="Arial" w:hAnsi="Arial" w:cs="Arial"/>
                <w:sz w:val="18"/>
              </w:rPr>
            </w:pPr>
            <w:r w:rsidRPr="00F948C5">
              <w:rPr>
                <w:rFonts w:ascii="Arial" w:hAnsi="Arial" w:cs="Arial"/>
                <w:sz w:val="18"/>
              </w:rPr>
              <w:t>Site facilitators' and/or coaches' ability to provide embedded classroom support</w:t>
            </w:r>
          </w:p>
        </w:tc>
        <w:tc>
          <w:tcPr>
            <w:tcW w:w="1440" w:type="dxa"/>
            <w:tcBorders>
              <w:top w:val="nil"/>
              <w:left w:val="nil"/>
              <w:bottom w:val="single" w:sz="4" w:space="0" w:color="auto"/>
              <w:right w:val="nil"/>
            </w:tcBorders>
            <w:noWrap/>
            <w:vAlign w:val="center"/>
          </w:tcPr>
          <w:p w:rsidR="009956FA" w:rsidRPr="008C20A8" w:rsidRDefault="009956FA" w:rsidP="004D331D">
            <w:pPr>
              <w:keepNext/>
              <w:keepLines/>
              <w:spacing w:before="40" w:after="40" w:line="240" w:lineRule="auto"/>
              <w:jc w:val="center"/>
              <w:rPr>
                <w:rFonts w:ascii="Arial" w:hAnsi="Arial" w:cs="Arial"/>
                <w:sz w:val="18"/>
              </w:rPr>
            </w:pPr>
            <w:r w:rsidRPr="008C20A8">
              <w:rPr>
                <w:rFonts w:ascii="Arial" w:hAnsi="Arial" w:cs="Arial"/>
                <w:sz w:val="18"/>
              </w:rPr>
              <w:t>30</w:t>
            </w:r>
          </w:p>
        </w:tc>
        <w:tc>
          <w:tcPr>
            <w:tcW w:w="926" w:type="dxa"/>
            <w:tcBorders>
              <w:top w:val="nil"/>
              <w:left w:val="nil"/>
              <w:bottom w:val="single" w:sz="4" w:space="0" w:color="auto"/>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27%</w:t>
            </w:r>
          </w:p>
        </w:tc>
        <w:tc>
          <w:tcPr>
            <w:tcW w:w="1144" w:type="dxa"/>
            <w:tcBorders>
              <w:top w:val="nil"/>
              <w:left w:val="nil"/>
              <w:bottom w:val="single" w:sz="4" w:space="0" w:color="auto"/>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37%</w:t>
            </w:r>
          </w:p>
        </w:tc>
        <w:tc>
          <w:tcPr>
            <w:tcW w:w="998" w:type="dxa"/>
            <w:tcBorders>
              <w:top w:val="nil"/>
              <w:left w:val="nil"/>
              <w:bottom w:val="single" w:sz="4" w:space="0" w:color="auto"/>
              <w:right w:val="nil"/>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27%</w:t>
            </w:r>
          </w:p>
        </w:tc>
        <w:tc>
          <w:tcPr>
            <w:tcW w:w="1072" w:type="dxa"/>
            <w:tcBorders>
              <w:top w:val="nil"/>
              <w:left w:val="nil"/>
              <w:bottom w:val="single" w:sz="4" w:space="0" w:color="auto"/>
              <w:right w:val="single" w:sz="4" w:space="0" w:color="auto"/>
            </w:tcBorders>
            <w:noWrap/>
            <w:vAlign w:val="center"/>
          </w:tcPr>
          <w:p w:rsidR="009956FA" w:rsidRPr="00F948C5" w:rsidRDefault="009956FA" w:rsidP="004D331D">
            <w:pPr>
              <w:keepNext/>
              <w:keepLines/>
              <w:spacing w:before="40" w:after="40" w:line="240" w:lineRule="auto"/>
              <w:jc w:val="center"/>
              <w:rPr>
                <w:rFonts w:ascii="Arial" w:hAnsi="Arial" w:cs="Arial"/>
                <w:sz w:val="18"/>
              </w:rPr>
            </w:pPr>
            <w:r w:rsidRPr="00F948C5">
              <w:rPr>
                <w:rFonts w:ascii="Arial" w:hAnsi="Arial" w:cs="Arial"/>
                <w:sz w:val="18"/>
              </w:rPr>
              <w:t>10%</w:t>
            </w:r>
          </w:p>
        </w:tc>
      </w:tr>
    </w:tbl>
    <w:p w:rsidR="009956FA" w:rsidRDefault="009956FA" w:rsidP="009956FA">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March 2013 DSAC District Leader Survey.</w:t>
      </w:r>
      <w:r w:rsidRPr="006E1404">
        <w:rPr>
          <w:rFonts w:ascii="Arial" w:hAnsi="Arial" w:cs="Arial"/>
          <w:sz w:val="15"/>
        </w:rPr>
        <w:t xml:space="preserve"> </w:t>
      </w:r>
      <w:r>
        <w:rPr>
          <w:rFonts w:ascii="Arial" w:hAnsi="Arial" w:cs="Arial"/>
          <w:sz w:val="15"/>
        </w:rPr>
        <w:t>Reported for priority districts only, with each district represented once.</w:t>
      </w:r>
    </w:p>
    <w:p w:rsidR="00CB2A7A" w:rsidRDefault="00CB2A7A" w:rsidP="00BE7399">
      <w:pPr>
        <w:spacing w:after="60"/>
        <w:rPr>
          <w:rFonts w:ascii="Arial" w:hAnsi="Arial" w:cs="Arial"/>
          <w:b/>
          <w:i/>
          <w:sz w:val="20"/>
          <w:szCs w:val="20"/>
        </w:rPr>
      </w:pPr>
    </w:p>
    <w:p w:rsidR="007B7F7E" w:rsidRPr="009956FA" w:rsidRDefault="009956FA" w:rsidP="00BE7399">
      <w:pPr>
        <w:spacing w:after="60"/>
        <w:rPr>
          <w:rFonts w:ascii="Arial" w:hAnsi="Arial" w:cs="Arial"/>
          <w:b/>
          <w:i/>
          <w:sz w:val="20"/>
          <w:szCs w:val="20"/>
        </w:rPr>
      </w:pPr>
      <w:r>
        <w:rPr>
          <w:rFonts w:ascii="Arial" w:hAnsi="Arial" w:cs="Arial"/>
          <w:b/>
          <w:i/>
          <w:sz w:val="20"/>
          <w:szCs w:val="20"/>
        </w:rPr>
        <w:t>Networks and Learning Communities</w:t>
      </w:r>
    </w:p>
    <w:p w:rsidR="00BC1521" w:rsidRPr="00BC1521" w:rsidRDefault="005D49BA" w:rsidP="00BC1521">
      <w:pPr>
        <w:rPr>
          <w:color w:val="auto"/>
        </w:rPr>
      </w:pPr>
      <w:r w:rsidRPr="00BE7399">
        <w:rPr>
          <w:color w:val="auto"/>
        </w:rPr>
        <w:t xml:space="preserve">In SY11, DSACs began to convene and organize regional networks, with the goal of facilitating collaboration and learning among district leaders to support specific improvement efforts. </w:t>
      </w:r>
      <w:r w:rsidR="00BC1521" w:rsidRPr="00BC1521">
        <w:rPr>
          <w:color w:val="auto"/>
        </w:rPr>
        <w:t>Regional networks h</w:t>
      </w:r>
      <w:r w:rsidR="00BC1521">
        <w:rPr>
          <w:color w:val="auto"/>
        </w:rPr>
        <w:t>ave h</w:t>
      </w:r>
      <w:r w:rsidR="00BC1521" w:rsidRPr="00BC1521">
        <w:rPr>
          <w:color w:val="auto"/>
        </w:rPr>
        <w:t xml:space="preserve">elped DSACs to engage a larger number of districts and educators than </w:t>
      </w:r>
      <w:r w:rsidR="00BC1521">
        <w:rPr>
          <w:color w:val="auto"/>
        </w:rPr>
        <w:t>would be feasible</w:t>
      </w:r>
      <w:r w:rsidR="00BC1521" w:rsidRPr="00BC1521">
        <w:rPr>
          <w:color w:val="auto"/>
        </w:rPr>
        <w:t xml:space="preserve"> through in-district assistance activities alone. The networks not only allowed for engagement with current priority districts but also served as one forum by which DSACs could continue to engage former DSAC districts. In some cases, the DSACs were also able to include </w:t>
      </w:r>
      <w:r w:rsidR="00BC1521">
        <w:rPr>
          <w:color w:val="auto"/>
        </w:rPr>
        <w:t>additional</w:t>
      </w:r>
      <w:r w:rsidR="00BC1521" w:rsidRPr="00BC1521">
        <w:rPr>
          <w:color w:val="auto"/>
        </w:rPr>
        <w:t xml:space="preserve"> districts</w:t>
      </w:r>
      <w:r w:rsidR="00BC1521">
        <w:rPr>
          <w:color w:val="auto"/>
        </w:rPr>
        <w:t>.</w:t>
      </w:r>
    </w:p>
    <w:p w:rsidR="00BE7399" w:rsidRDefault="005D49BA" w:rsidP="008D23A3">
      <w:pPr>
        <w:rPr>
          <w:color w:val="auto"/>
        </w:rPr>
      </w:pPr>
      <w:r w:rsidRPr="00BE7399">
        <w:rPr>
          <w:color w:val="auto"/>
        </w:rPr>
        <w:lastRenderedPageBreak/>
        <w:t xml:space="preserve">For the most part, </w:t>
      </w:r>
      <w:r w:rsidR="004618B3" w:rsidRPr="00BE7399">
        <w:rPr>
          <w:color w:val="auto"/>
        </w:rPr>
        <w:t xml:space="preserve">the trend toward increasing integration of </w:t>
      </w:r>
      <w:r w:rsidR="008E70A0" w:rsidRPr="00BE7399">
        <w:rPr>
          <w:color w:val="auto"/>
        </w:rPr>
        <w:t>networks</w:t>
      </w:r>
      <w:r w:rsidR="00DE3460" w:rsidRPr="00BE7399">
        <w:rPr>
          <w:color w:val="auto"/>
        </w:rPr>
        <w:t xml:space="preserve"> continued in SY13, </w:t>
      </w:r>
      <w:r w:rsidR="008E70A0" w:rsidRPr="00BE7399">
        <w:rPr>
          <w:color w:val="auto"/>
        </w:rPr>
        <w:t xml:space="preserve">reflecting a larger </w:t>
      </w:r>
      <w:r w:rsidR="00374046" w:rsidRPr="00BE7399">
        <w:rPr>
          <w:color w:val="auto"/>
        </w:rPr>
        <w:t xml:space="preserve">movement </w:t>
      </w:r>
      <w:r w:rsidR="008E70A0" w:rsidRPr="00BE7399">
        <w:rPr>
          <w:color w:val="auto"/>
        </w:rPr>
        <w:t xml:space="preserve">toward integration of services across the </w:t>
      </w:r>
      <w:r w:rsidR="00BE7399">
        <w:rPr>
          <w:color w:val="auto"/>
        </w:rPr>
        <w:t xml:space="preserve">DSAC </w:t>
      </w:r>
      <w:r w:rsidR="008E70A0" w:rsidRPr="00BE7399">
        <w:rPr>
          <w:color w:val="auto"/>
        </w:rPr>
        <w:t xml:space="preserve">Initiative as a whole. </w:t>
      </w:r>
      <w:r w:rsidR="00DE3460" w:rsidRPr="00BE7399">
        <w:rPr>
          <w:color w:val="auto"/>
        </w:rPr>
        <w:t>In SY13</w:t>
      </w:r>
      <w:r w:rsidR="00FB00CB" w:rsidRPr="00BE7399">
        <w:rPr>
          <w:color w:val="auto"/>
        </w:rPr>
        <w:t>,</w:t>
      </w:r>
      <w:r w:rsidR="00DE3460" w:rsidRPr="00BE7399">
        <w:rPr>
          <w:color w:val="auto"/>
        </w:rPr>
        <w:t xml:space="preserve"> four regions</w:t>
      </w:r>
      <w:r w:rsidR="00232FF4" w:rsidRPr="00BE7399">
        <w:rPr>
          <w:color w:val="auto"/>
        </w:rPr>
        <w:t>—the Berkshires+, Central, the Pioneer Valley, and the Southeast—</w:t>
      </w:r>
      <w:r w:rsidR="008E70A0" w:rsidRPr="00BE7399">
        <w:rPr>
          <w:color w:val="auto"/>
        </w:rPr>
        <w:t>as c</w:t>
      </w:r>
      <w:r w:rsidR="00DE3460" w:rsidRPr="00BE7399">
        <w:rPr>
          <w:color w:val="auto"/>
        </w:rPr>
        <w:t>ompared to two regions the previous year</w:t>
      </w:r>
      <w:r w:rsidR="00232FF4" w:rsidRPr="00BE7399">
        <w:rPr>
          <w:color w:val="auto"/>
        </w:rPr>
        <w:t>,</w:t>
      </w:r>
      <w:r w:rsidR="00DE3460" w:rsidRPr="00BE7399">
        <w:rPr>
          <w:color w:val="auto"/>
        </w:rPr>
        <w:t xml:space="preserve"> </w:t>
      </w:r>
      <w:r w:rsidR="008E70A0" w:rsidRPr="00BE7399">
        <w:rPr>
          <w:color w:val="auto"/>
        </w:rPr>
        <w:t xml:space="preserve">hosted integrated networks that </w:t>
      </w:r>
      <w:r w:rsidR="00DE3460" w:rsidRPr="00BE7399">
        <w:rPr>
          <w:color w:val="auto"/>
        </w:rPr>
        <w:t>covered a number of</w:t>
      </w:r>
      <w:r w:rsidR="008E70A0" w:rsidRPr="00BE7399">
        <w:rPr>
          <w:color w:val="auto"/>
        </w:rPr>
        <w:t xml:space="preserve"> </w:t>
      </w:r>
      <w:r w:rsidR="00DE3460" w:rsidRPr="00BE7399">
        <w:rPr>
          <w:color w:val="auto"/>
        </w:rPr>
        <w:t xml:space="preserve">high-interest </w:t>
      </w:r>
      <w:r w:rsidR="008E70A0" w:rsidRPr="00BE7399">
        <w:rPr>
          <w:color w:val="auto"/>
        </w:rPr>
        <w:t xml:space="preserve">topics, </w:t>
      </w:r>
      <w:r w:rsidR="005709C0" w:rsidRPr="00BE7399">
        <w:rPr>
          <w:color w:val="auto"/>
        </w:rPr>
        <w:t xml:space="preserve">including </w:t>
      </w:r>
      <w:r w:rsidR="00F212BA" w:rsidRPr="00BE7399">
        <w:rPr>
          <w:color w:val="auto"/>
        </w:rPr>
        <w:t xml:space="preserve">but not limited to </w:t>
      </w:r>
      <w:r w:rsidR="008E70A0" w:rsidRPr="00BE7399">
        <w:rPr>
          <w:color w:val="auto"/>
        </w:rPr>
        <w:t>content area topics, data use</w:t>
      </w:r>
      <w:r w:rsidR="005709C0" w:rsidRPr="00BE7399">
        <w:rPr>
          <w:color w:val="auto"/>
        </w:rPr>
        <w:t>/data practices, and</w:t>
      </w:r>
      <w:r w:rsidR="00F67594" w:rsidRPr="00BE7399">
        <w:rPr>
          <w:color w:val="auto"/>
        </w:rPr>
        <w:t>/or</w:t>
      </w:r>
      <w:r w:rsidR="0099744D" w:rsidRPr="00BE7399">
        <w:rPr>
          <w:color w:val="auto"/>
        </w:rPr>
        <w:t xml:space="preserve"> leadership</w:t>
      </w:r>
      <w:r w:rsidR="00E66114" w:rsidRPr="00BE7399">
        <w:rPr>
          <w:color w:val="auto"/>
        </w:rPr>
        <w:t>.</w:t>
      </w:r>
      <w:r w:rsidR="00E66114" w:rsidRPr="00BE7399">
        <w:rPr>
          <w:rStyle w:val="FootnoteReference"/>
          <w:color w:val="auto"/>
        </w:rPr>
        <w:footnoteReference w:id="17"/>
      </w:r>
      <w:r w:rsidR="0099744D" w:rsidRPr="00BE7399">
        <w:rPr>
          <w:color w:val="auto"/>
        </w:rPr>
        <w:t xml:space="preserve"> </w:t>
      </w:r>
      <w:r w:rsidR="00232FF4" w:rsidRPr="00BE7399">
        <w:rPr>
          <w:color w:val="auto"/>
        </w:rPr>
        <w:t>The Northeast region</w:t>
      </w:r>
      <w:r w:rsidR="00BE7399">
        <w:rPr>
          <w:color w:val="auto"/>
        </w:rPr>
        <w:t xml:space="preserve"> </w:t>
      </w:r>
      <w:r w:rsidR="00F67594" w:rsidRPr="00BE7399">
        <w:rPr>
          <w:color w:val="auto"/>
        </w:rPr>
        <w:t xml:space="preserve">hosted </w:t>
      </w:r>
      <w:r w:rsidR="00EB2A1D" w:rsidRPr="00BE7399">
        <w:rPr>
          <w:color w:val="auto"/>
        </w:rPr>
        <w:t xml:space="preserve">separate networks for mathematics, </w:t>
      </w:r>
      <w:r w:rsidR="00F67594" w:rsidRPr="00BE7399">
        <w:rPr>
          <w:color w:val="auto"/>
        </w:rPr>
        <w:t>liter</w:t>
      </w:r>
      <w:r w:rsidR="00EB2A1D" w:rsidRPr="00BE7399">
        <w:rPr>
          <w:color w:val="auto"/>
        </w:rPr>
        <w:t>acy, and high school leadership. The new</w:t>
      </w:r>
      <w:r w:rsidR="00C33C2C" w:rsidRPr="00BE7399">
        <w:rPr>
          <w:color w:val="auto"/>
        </w:rPr>
        <w:t xml:space="preserve"> High School Leadership N</w:t>
      </w:r>
      <w:r w:rsidR="00EB2A1D" w:rsidRPr="00BE7399">
        <w:rPr>
          <w:color w:val="auto"/>
        </w:rPr>
        <w:t>etwork was initiated in</w:t>
      </w:r>
      <w:r w:rsidR="0099744D" w:rsidRPr="00BE7399">
        <w:rPr>
          <w:color w:val="auto"/>
        </w:rPr>
        <w:t xml:space="preserve"> fall 2012</w:t>
      </w:r>
      <w:r w:rsidR="008A7CA6" w:rsidRPr="00BE7399">
        <w:rPr>
          <w:color w:val="auto"/>
        </w:rPr>
        <w:t>,</w:t>
      </w:r>
      <w:r w:rsidR="00FB00CB" w:rsidRPr="00BE7399">
        <w:rPr>
          <w:color w:val="auto"/>
        </w:rPr>
        <w:t xml:space="preserve"> </w:t>
      </w:r>
      <w:r w:rsidR="00EB2A1D" w:rsidRPr="00BE7399">
        <w:rPr>
          <w:color w:val="auto"/>
        </w:rPr>
        <w:t>and the DSAC region hired</w:t>
      </w:r>
      <w:r w:rsidR="00D42EA2" w:rsidRPr="00BE7399">
        <w:rPr>
          <w:color w:val="auto"/>
        </w:rPr>
        <w:t xml:space="preserve"> external</w:t>
      </w:r>
      <w:r w:rsidR="00F67594" w:rsidRPr="00BE7399">
        <w:rPr>
          <w:color w:val="auto"/>
        </w:rPr>
        <w:t xml:space="preserve"> consultants</w:t>
      </w:r>
      <w:r w:rsidR="00D42EA2" w:rsidRPr="00BE7399">
        <w:rPr>
          <w:color w:val="auto"/>
        </w:rPr>
        <w:t xml:space="preserve"> to </w:t>
      </w:r>
      <w:r w:rsidR="00C33C2C" w:rsidRPr="00BE7399">
        <w:rPr>
          <w:color w:val="auto"/>
        </w:rPr>
        <w:t>support the facilitation of this</w:t>
      </w:r>
      <w:r w:rsidR="00D42EA2" w:rsidRPr="00BE7399">
        <w:rPr>
          <w:color w:val="auto"/>
        </w:rPr>
        <w:t xml:space="preserve"> network</w:t>
      </w:r>
      <w:r w:rsidR="00695355">
        <w:rPr>
          <w:color w:val="auto"/>
        </w:rPr>
        <w:t xml:space="preserve">. </w:t>
      </w:r>
      <w:r w:rsidR="00E43E02" w:rsidRPr="002D21E4">
        <w:rPr>
          <w:color w:val="auto"/>
        </w:rPr>
        <w:t xml:space="preserve">The </w:t>
      </w:r>
      <w:r w:rsidR="00CC136B">
        <w:rPr>
          <w:color w:val="auto"/>
        </w:rPr>
        <w:t>RSS</w:t>
      </w:r>
      <w:r w:rsidR="00B56E17" w:rsidRPr="002D21E4">
        <w:rPr>
          <w:color w:val="auto"/>
        </w:rPr>
        <w:t xml:space="preserve"> Office, </w:t>
      </w:r>
      <w:r w:rsidR="00D42EA2" w:rsidRPr="002D21E4">
        <w:rPr>
          <w:color w:val="auto"/>
        </w:rPr>
        <w:t>ESE’s Office of College</w:t>
      </w:r>
      <w:r w:rsidR="0099744D" w:rsidRPr="002D21E4">
        <w:rPr>
          <w:color w:val="auto"/>
        </w:rPr>
        <w:t xml:space="preserve"> and Career Readiness</w:t>
      </w:r>
      <w:r w:rsidR="00037062" w:rsidRPr="002D21E4">
        <w:rPr>
          <w:color w:val="auto"/>
        </w:rPr>
        <w:t>, and the DSAC region are</w:t>
      </w:r>
      <w:r w:rsidR="00B56E17" w:rsidRPr="002D21E4">
        <w:rPr>
          <w:color w:val="auto"/>
        </w:rPr>
        <w:t xml:space="preserve"> exploring</w:t>
      </w:r>
      <w:r w:rsidR="006343F6" w:rsidRPr="002D21E4">
        <w:rPr>
          <w:color w:val="auto"/>
        </w:rPr>
        <w:t xml:space="preserve"> the</w:t>
      </w:r>
      <w:r w:rsidR="0099744D" w:rsidRPr="002D21E4">
        <w:rPr>
          <w:color w:val="auto"/>
        </w:rPr>
        <w:t xml:space="preserve"> possible expansion of this high school </w:t>
      </w:r>
      <w:r w:rsidR="00D42EA2" w:rsidRPr="002D21E4">
        <w:rPr>
          <w:color w:val="auto"/>
        </w:rPr>
        <w:t>network model on a regional basis across the Commonwe</w:t>
      </w:r>
      <w:r w:rsidR="00C33C2C" w:rsidRPr="002D21E4">
        <w:rPr>
          <w:color w:val="auto"/>
        </w:rPr>
        <w:t>alth.</w:t>
      </w:r>
      <w:r w:rsidR="00C33C2C" w:rsidRPr="00223550">
        <w:rPr>
          <w:color w:val="auto"/>
        </w:rPr>
        <w:t xml:space="preserve">  </w:t>
      </w:r>
      <w:r w:rsidR="00FA56A9" w:rsidRPr="004651E2">
        <w:rPr>
          <w:color w:val="auto"/>
        </w:rPr>
        <w:t>The last</w:t>
      </w:r>
      <w:r w:rsidR="00C33C2C" w:rsidRPr="00BE7399">
        <w:rPr>
          <w:color w:val="auto"/>
        </w:rPr>
        <w:t xml:space="preserve"> DSAC region</w:t>
      </w:r>
      <w:r w:rsidR="00232FF4" w:rsidRPr="00BE7399">
        <w:rPr>
          <w:color w:val="auto"/>
        </w:rPr>
        <w:t>, Greater Boston,</w:t>
      </w:r>
      <w:r w:rsidR="00C33C2C" w:rsidRPr="00BE7399">
        <w:rPr>
          <w:color w:val="auto"/>
        </w:rPr>
        <w:t xml:space="preserve"> discontinued its</w:t>
      </w:r>
      <w:r w:rsidR="00E267C1" w:rsidRPr="00BE7399">
        <w:rPr>
          <w:color w:val="auto"/>
        </w:rPr>
        <w:t xml:space="preserve"> regional networks</w:t>
      </w:r>
      <w:r w:rsidR="00BE7399">
        <w:rPr>
          <w:color w:val="auto"/>
        </w:rPr>
        <w:t xml:space="preserve"> in recognition that many of its districts were already engaged in other ESE-sponsored networks</w:t>
      </w:r>
      <w:r w:rsidR="00BC1521">
        <w:rPr>
          <w:rStyle w:val="FootnoteReference"/>
          <w:color w:val="auto"/>
        </w:rPr>
        <w:footnoteReference w:id="18"/>
      </w:r>
      <w:r w:rsidR="00BE7399">
        <w:rPr>
          <w:color w:val="auto"/>
        </w:rPr>
        <w:t xml:space="preserve"> and thus their available resources would be more effectively deployed to other support activities</w:t>
      </w:r>
      <w:r w:rsidR="00BC1521">
        <w:rPr>
          <w:color w:val="auto"/>
        </w:rPr>
        <w:t xml:space="preserve"> including an emphasis on cross-district projects and partnerships</w:t>
      </w:r>
      <w:r w:rsidR="00BE7399">
        <w:rPr>
          <w:color w:val="auto"/>
        </w:rPr>
        <w:t xml:space="preserve">. </w:t>
      </w:r>
    </w:p>
    <w:p w:rsidR="00460213" w:rsidRPr="00BC1521" w:rsidRDefault="007F3E8C" w:rsidP="008D23A3">
      <w:pPr>
        <w:rPr>
          <w:color w:val="auto"/>
        </w:rPr>
      </w:pPr>
      <w:r w:rsidRPr="00BC1521">
        <w:rPr>
          <w:color w:val="auto"/>
        </w:rPr>
        <w:t>As in SY12, networking events</w:t>
      </w:r>
      <w:r w:rsidR="005D49BA" w:rsidRPr="00BC1521">
        <w:rPr>
          <w:color w:val="auto"/>
        </w:rPr>
        <w:t xml:space="preserve"> provided districts with opportunities to learn more about statewide initiatives; most notably, the implementation of Common Core-aligned curriculum frameworks in </w:t>
      </w:r>
      <w:r w:rsidR="00BC1521">
        <w:rPr>
          <w:color w:val="auto"/>
        </w:rPr>
        <w:t>ELA</w:t>
      </w:r>
      <w:r w:rsidR="005D49BA" w:rsidRPr="00BC1521">
        <w:rPr>
          <w:color w:val="auto"/>
        </w:rPr>
        <w:t xml:space="preserve"> and mathematics. Ot</w:t>
      </w:r>
      <w:r w:rsidR="00DF411B" w:rsidRPr="00BC1521">
        <w:rPr>
          <w:color w:val="auto"/>
        </w:rPr>
        <w:t>her new initiatives, such as PARCC</w:t>
      </w:r>
      <w:r w:rsidR="00BF1A56" w:rsidRPr="00BC1521">
        <w:rPr>
          <w:color w:val="auto"/>
        </w:rPr>
        <w:t xml:space="preserve"> assessments</w:t>
      </w:r>
      <w:r w:rsidR="00DF411B" w:rsidRPr="00BC1521">
        <w:rPr>
          <w:color w:val="auto"/>
        </w:rPr>
        <w:t>, the Educat</w:t>
      </w:r>
      <w:r w:rsidR="00677E4E" w:rsidRPr="00BC1521">
        <w:rPr>
          <w:color w:val="auto"/>
        </w:rPr>
        <w:t>or Evaluation system, and</w:t>
      </w:r>
      <w:r w:rsidRPr="00BC1521">
        <w:rPr>
          <w:color w:val="auto"/>
        </w:rPr>
        <w:t xml:space="preserve"> new resources such as model curriculum units</w:t>
      </w:r>
      <w:r w:rsidR="00BF1A56" w:rsidRPr="00BC1521">
        <w:rPr>
          <w:color w:val="auto"/>
        </w:rPr>
        <w:t>, were also</w:t>
      </w:r>
      <w:r w:rsidR="00DF411B" w:rsidRPr="00BC1521">
        <w:rPr>
          <w:color w:val="auto"/>
        </w:rPr>
        <w:t xml:space="preserve"> </w:t>
      </w:r>
      <w:r w:rsidR="00BC1521">
        <w:rPr>
          <w:color w:val="auto"/>
        </w:rPr>
        <w:t>addressed through network events</w:t>
      </w:r>
      <w:r w:rsidR="00DF411B" w:rsidRPr="00BC1521">
        <w:rPr>
          <w:color w:val="auto"/>
        </w:rPr>
        <w:t xml:space="preserve">. In some instances, ESE staff </w:t>
      </w:r>
      <w:r w:rsidRPr="00BC1521">
        <w:rPr>
          <w:color w:val="auto"/>
        </w:rPr>
        <w:t>presented</w:t>
      </w:r>
      <w:r w:rsidR="00BF1A56" w:rsidRPr="00BC1521">
        <w:rPr>
          <w:color w:val="auto"/>
        </w:rPr>
        <w:t xml:space="preserve"> on these topics, while in other instances </w:t>
      </w:r>
      <w:r w:rsidR="00460213" w:rsidRPr="00BC1521">
        <w:rPr>
          <w:color w:val="auto"/>
        </w:rPr>
        <w:t xml:space="preserve">practitioners </w:t>
      </w:r>
      <w:r w:rsidR="00BF1A56" w:rsidRPr="00BC1521">
        <w:rPr>
          <w:color w:val="auto"/>
        </w:rPr>
        <w:t xml:space="preserve">were asked to </w:t>
      </w:r>
      <w:r w:rsidR="00460213" w:rsidRPr="00BC1521">
        <w:rPr>
          <w:color w:val="auto"/>
        </w:rPr>
        <w:t>shar</w:t>
      </w:r>
      <w:r w:rsidR="00DF411B" w:rsidRPr="00BC1521">
        <w:rPr>
          <w:color w:val="auto"/>
        </w:rPr>
        <w:t>e</w:t>
      </w:r>
      <w:r w:rsidR="00BF1A56" w:rsidRPr="00BC1521">
        <w:rPr>
          <w:color w:val="auto"/>
        </w:rPr>
        <w:t xml:space="preserve"> their own </w:t>
      </w:r>
      <w:r w:rsidR="00677E4E" w:rsidRPr="00BC1521">
        <w:rPr>
          <w:color w:val="auto"/>
        </w:rPr>
        <w:t>related</w:t>
      </w:r>
      <w:r w:rsidR="00BF1A56" w:rsidRPr="00BC1521">
        <w:rPr>
          <w:color w:val="auto"/>
        </w:rPr>
        <w:t xml:space="preserve"> promising practices. </w:t>
      </w:r>
      <w:r w:rsidR="00547410" w:rsidRPr="00BC1521">
        <w:rPr>
          <w:color w:val="auto"/>
        </w:rPr>
        <w:t>Examples of the latter included</w:t>
      </w:r>
      <w:r w:rsidR="00BF1A56" w:rsidRPr="00BC1521">
        <w:rPr>
          <w:color w:val="auto"/>
        </w:rPr>
        <w:t xml:space="preserve"> one regional </w:t>
      </w:r>
      <w:r w:rsidR="00544775" w:rsidRPr="00BC1521">
        <w:rPr>
          <w:color w:val="auto"/>
        </w:rPr>
        <w:t xml:space="preserve">network meeting </w:t>
      </w:r>
      <w:r w:rsidR="00547410" w:rsidRPr="00BC1521">
        <w:rPr>
          <w:color w:val="auto"/>
        </w:rPr>
        <w:t xml:space="preserve">where </w:t>
      </w:r>
      <w:r w:rsidR="00544775" w:rsidRPr="00BC1521">
        <w:rPr>
          <w:color w:val="auto"/>
        </w:rPr>
        <w:t xml:space="preserve">educators shared online resources </w:t>
      </w:r>
      <w:r w:rsidR="00BC1521">
        <w:rPr>
          <w:color w:val="auto"/>
        </w:rPr>
        <w:t>for curriculum development</w:t>
      </w:r>
      <w:r w:rsidR="00544775" w:rsidRPr="00BC1521">
        <w:rPr>
          <w:color w:val="auto"/>
        </w:rPr>
        <w:t xml:space="preserve"> </w:t>
      </w:r>
      <w:r w:rsidR="00547410" w:rsidRPr="00BC1521">
        <w:rPr>
          <w:color w:val="auto"/>
        </w:rPr>
        <w:t xml:space="preserve">and </w:t>
      </w:r>
      <w:r w:rsidR="00677E4E" w:rsidRPr="00BC1521">
        <w:rPr>
          <w:color w:val="auto"/>
        </w:rPr>
        <w:t>another</w:t>
      </w:r>
      <w:r w:rsidR="00544775" w:rsidRPr="00BC1521">
        <w:rPr>
          <w:color w:val="auto"/>
        </w:rPr>
        <w:t xml:space="preserve"> meeting </w:t>
      </w:r>
      <w:r w:rsidR="00547410" w:rsidRPr="00BC1521">
        <w:rPr>
          <w:color w:val="auto"/>
        </w:rPr>
        <w:t xml:space="preserve">in which </w:t>
      </w:r>
      <w:r w:rsidR="00544775" w:rsidRPr="00BC1521">
        <w:rPr>
          <w:color w:val="auto"/>
        </w:rPr>
        <w:t>districts that had piloted model curriculum units shared their experiences</w:t>
      </w:r>
      <w:r w:rsidR="00547410" w:rsidRPr="00BC1521">
        <w:rPr>
          <w:color w:val="auto"/>
        </w:rPr>
        <w:t xml:space="preserve"> with others</w:t>
      </w:r>
      <w:r w:rsidR="00544775" w:rsidRPr="00BC1521">
        <w:rPr>
          <w:color w:val="auto"/>
        </w:rPr>
        <w:t xml:space="preserve">.  </w:t>
      </w:r>
    </w:p>
    <w:p w:rsidR="001B35D9" w:rsidRDefault="00514B16" w:rsidP="003323AA">
      <w:r w:rsidRPr="00DD2928">
        <w:t xml:space="preserve">In addition to sponsoring its own regional networks, </w:t>
      </w:r>
      <w:r w:rsidR="003323AA" w:rsidRPr="00DD2928">
        <w:t xml:space="preserve">DSAC teams </w:t>
      </w:r>
      <w:r w:rsidRPr="00DD2928">
        <w:t xml:space="preserve">support other regional strategies and activities </w:t>
      </w:r>
      <w:r w:rsidRPr="00DD2928">
        <w:rPr>
          <w:i/>
        </w:rPr>
        <w:t>not</w:t>
      </w:r>
      <w:r w:rsidRPr="00DD2928">
        <w:t xml:space="preserve"> initiated by the DSACs. The Five District Partnership (5DP), for example, is a regional strategy that emerged at the grass roots level that both the DSACs and the Office of District and School Turnaround (ODST), also part of ESE’s State System of Support, have worked to support. The 5DP developed when district-level staff in the urban districts of Chelsea, Everett, Somerville, Revere, and Malden recognized that they share highly mobile, at-risk students who often rotate through their districts. The districts are pooling their resources to collaborate on cross-district strategies</w:t>
      </w:r>
      <w:r w:rsidRPr="00DD2928">
        <w:rPr>
          <w:iCs/>
          <w:color w:val="auto"/>
        </w:rPr>
        <w:t xml:space="preserve"> to align curriculum, standards, assessments, and instruction with the goals of meeting the needs of and improving outcomes for their transient student populations. The ESE’s State System of Support provides grant</w:t>
      </w:r>
      <w:r w:rsidR="008B2821" w:rsidRPr="00DD2928">
        <w:rPr>
          <w:iCs/>
          <w:color w:val="auto"/>
        </w:rPr>
        <w:t xml:space="preserve"> </w:t>
      </w:r>
      <w:r w:rsidRPr="00DD2928">
        <w:rPr>
          <w:iCs/>
          <w:color w:val="auto"/>
        </w:rPr>
        <w:t>funding that supports the coordination of planning and implementation of c</w:t>
      </w:r>
      <w:r w:rsidRPr="00DD2928">
        <w:t xml:space="preserve">ross-district activities. The DSAC team has provided content-based support to the 5DP and successfully advocated for additional ESE </w:t>
      </w:r>
      <w:r w:rsidR="001B35D9" w:rsidRPr="00DD2928">
        <w:t xml:space="preserve">grant </w:t>
      </w:r>
      <w:r w:rsidRPr="00DD2928">
        <w:t>funds to support training for 5DP teachers in the Understanding by Design framework that they are using to develop model curriculum units</w:t>
      </w:r>
      <w:r w:rsidR="001B35D9" w:rsidRPr="00DD2928">
        <w:t xml:space="preserve">. </w:t>
      </w:r>
      <w:r w:rsidRPr="00DD2928">
        <w:t>To date approximately 100 units</w:t>
      </w:r>
      <w:r w:rsidR="001B35D9" w:rsidRPr="00DD2928">
        <w:t xml:space="preserve">, which will be shared across the participating districts, </w:t>
      </w:r>
      <w:r w:rsidRPr="00DD2928">
        <w:t xml:space="preserve">have been developed and implementation will begin in SY14. </w:t>
      </w:r>
      <w:r w:rsidR="001B35D9" w:rsidRPr="00DD2928">
        <w:t xml:space="preserve">Some 5DP districts work with </w:t>
      </w:r>
      <w:r w:rsidRPr="00DD2928">
        <w:t xml:space="preserve">ANet, </w:t>
      </w:r>
      <w:r w:rsidR="001B35D9" w:rsidRPr="00DD2928">
        <w:t xml:space="preserve">an ODST </w:t>
      </w:r>
      <w:r w:rsidRPr="00DD2928">
        <w:t xml:space="preserve">Priority Partner </w:t>
      </w:r>
      <w:r w:rsidR="001B35D9" w:rsidRPr="00DD2928">
        <w:t xml:space="preserve">for Turnaround, </w:t>
      </w:r>
      <w:r w:rsidR="0005305A" w:rsidRPr="00DD2928">
        <w:t>and their work with those districts is also integrated into this effort.</w:t>
      </w:r>
    </w:p>
    <w:p w:rsidR="00F34BFD" w:rsidRPr="008D17D3" w:rsidRDefault="00B85D1F" w:rsidP="008D17D3">
      <w:pPr>
        <w:widowControl w:val="0"/>
        <w:rPr>
          <w:bCs/>
          <w:color w:val="auto"/>
        </w:rPr>
      </w:pPr>
      <w:r w:rsidRPr="00B85D1F">
        <w:rPr>
          <w:color w:val="auto"/>
        </w:rPr>
        <w:t>All</w:t>
      </w:r>
      <w:r>
        <w:rPr>
          <w:color w:val="auto"/>
        </w:rPr>
        <w:t xml:space="preserve"> surveyed</w:t>
      </w:r>
      <w:r w:rsidRPr="00B85D1F">
        <w:rPr>
          <w:color w:val="auto"/>
        </w:rPr>
        <w:t xml:space="preserve"> district leaders describe</w:t>
      </w:r>
      <w:r>
        <w:rPr>
          <w:color w:val="auto"/>
        </w:rPr>
        <w:t>d</w:t>
      </w:r>
      <w:r w:rsidRPr="00B85D1F">
        <w:rPr>
          <w:color w:val="auto"/>
        </w:rPr>
        <w:t xml:space="preserve"> </w:t>
      </w:r>
      <w:r w:rsidR="00F34BFD" w:rsidRPr="00B85D1F">
        <w:rPr>
          <w:color w:val="auto"/>
        </w:rPr>
        <w:t>ESE networks a</w:t>
      </w:r>
      <w:r w:rsidRPr="00B85D1F">
        <w:rPr>
          <w:color w:val="auto"/>
        </w:rPr>
        <w:t>s valuable</w:t>
      </w:r>
      <w:r>
        <w:rPr>
          <w:color w:val="auto"/>
        </w:rPr>
        <w:t xml:space="preserve"> to their improvement efforts</w:t>
      </w:r>
      <w:r w:rsidRPr="00B85D1F">
        <w:rPr>
          <w:color w:val="auto"/>
        </w:rPr>
        <w:t xml:space="preserve">, </w:t>
      </w:r>
      <w:r>
        <w:rPr>
          <w:color w:val="auto"/>
        </w:rPr>
        <w:t xml:space="preserve">including more than two-thirds who characterized them as </w:t>
      </w:r>
      <w:r w:rsidRPr="00B85D1F">
        <w:rPr>
          <w:i/>
          <w:color w:val="auto"/>
        </w:rPr>
        <w:t>very valuable</w:t>
      </w:r>
      <w:r>
        <w:rPr>
          <w:color w:val="auto"/>
        </w:rPr>
        <w:t xml:space="preserve">. </w:t>
      </w:r>
      <w:r w:rsidR="00F34BFD" w:rsidRPr="00B85D1F">
        <w:rPr>
          <w:bCs/>
          <w:color w:val="auto"/>
        </w:rPr>
        <w:t>ESE network participants were also overwhelmingly positive about the outcomes of their experience</w:t>
      </w:r>
      <w:r>
        <w:rPr>
          <w:bCs/>
          <w:color w:val="auto"/>
        </w:rPr>
        <w:t>s with networking events</w:t>
      </w:r>
      <w:r w:rsidR="00F34BFD" w:rsidRPr="00B85D1F">
        <w:rPr>
          <w:color w:val="auto"/>
        </w:rPr>
        <w:t xml:space="preserve">. </w:t>
      </w:r>
      <w:r w:rsidR="008D17D3">
        <w:rPr>
          <w:color w:val="auto"/>
        </w:rPr>
        <w:t>Strong majorities reported either great or moderate contributions in a number of areas including their efforts to gain</w:t>
      </w:r>
      <w:r w:rsidR="00F34BFD" w:rsidRPr="00B85D1F">
        <w:rPr>
          <w:bCs/>
          <w:color w:val="auto"/>
        </w:rPr>
        <w:t xml:space="preserve"> familiarit</w:t>
      </w:r>
      <w:r w:rsidR="008D17D3">
        <w:rPr>
          <w:bCs/>
          <w:color w:val="auto"/>
        </w:rPr>
        <w:t>y with new ESE initiatives, exchange</w:t>
      </w:r>
      <w:r w:rsidR="00F34BFD" w:rsidRPr="00B85D1F">
        <w:rPr>
          <w:bCs/>
          <w:color w:val="auto"/>
        </w:rPr>
        <w:t xml:space="preserve"> ideas with</w:t>
      </w:r>
      <w:r w:rsidR="008D17D3">
        <w:rPr>
          <w:bCs/>
          <w:color w:val="auto"/>
        </w:rPr>
        <w:t xml:space="preserve"> peers from other districts, learn</w:t>
      </w:r>
      <w:r w:rsidR="00F34BFD" w:rsidRPr="00B85D1F">
        <w:rPr>
          <w:bCs/>
          <w:color w:val="auto"/>
        </w:rPr>
        <w:t xml:space="preserve"> new</w:t>
      </w:r>
      <w:r w:rsidR="008D17D3">
        <w:rPr>
          <w:bCs/>
          <w:color w:val="auto"/>
        </w:rPr>
        <w:t xml:space="preserve"> knowledge or strategies, and apply</w:t>
      </w:r>
      <w:r w:rsidR="00F34BFD" w:rsidRPr="00B85D1F">
        <w:rPr>
          <w:bCs/>
          <w:color w:val="auto"/>
        </w:rPr>
        <w:t xml:space="preserve"> the acquired knowledge and/or strate</w:t>
      </w:r>
      <w:r w:rsidR="008D17D3">
        <w:rPr>
          <w:bCs/>
          <w:color w:val="auto"/>
        </w:rPr>
        <w:t>gies in their own districts</w:t>
      </w:r>
      <w:r w:rsidR="00F34BFD" w:rsidRPr="00B85D1F">
        <w:rPr>
          <w:bCs/>
          <w:color w:val="auto"/>
        </w:rPr>
        <w:t>.</w:t>
      </w:r>
      <w:r w:rsidR="008D17D3">
        <w:rPr>
          <w:bCs/>
          <w:color w:val="auto"/>
        </w:rPr>
        <w:t xml:space="preserve"> </w:t>
      </w:r>
    </w:p>
    <w:p w:rsidR="00F34BFD" w:rsidRPr="00B85D1F" w:rsidRDefault="00F34BFD" w:rsidP="00B85D1F">
      <w:pPr>
        <w:pStyle w:val="Caption"/>
        <w:keepNext/>
        <w:spacing w:before="240" w:after="60"/>
        <w:rPr>
          <w:rFonts w:ascii="Arial" w:hAnsi="Arial" w:cs="Arial"/>
          <w:bCs w:val="0"/>
        </w:rPr>
      </w:pPr>
      <w:bookmarkStart w:id="61" w:name="_Ref295467123"/>
      <w:r w:rsidRPr="00B85D1F">
        <w:rPr>
          <w:rFonts w:ascii="Arial" w:hAnsi="Arial" w:cs="Arial"/>
          <w:bCs w:val="0"/>
        </w:rPr>
        <w:lastRenderedPageBreak/>
        <w:t xml:space="preserve">Table </w:t>
      </w:r>
      <w:r w:rsidR="00374A08" w:rsidRPr="00B85D1F">
        <w:rPr>
          <w:rFonts w:ascii="Arial" w:hAnsi="Arial" w:cs="Arial"/>
          <w:bCs w:val="0"/>
        </w:rPr>
        <w:fldChar w:fldCharType="begin"/>
      </w:r>
      <w:r w:rsidRPr="00B85D1F">
        <w:rPr>
          <w:rFonts w:ascii="Arial" w:hAnsi="Arial" w:cs="Arial"/>
          <w:bCs w:val="0"/>
        </w:rPr>
        <w:instrText xml:space="preserve"> SEQ Table \* ARABIC </w:instrText>
      </w:r>
      <w:r w:rsidR="00374A08" w:rsidRPr="00B85D1F">
        <w:rPr>
          <w:rFonts w:ascii="Arial" w:hAnsi="Arial" w:cs="Arial"/>
          <w:bCs w:val="0"/>
        </w:rPr>
        <w:fldChar w:fldCharType="separate"/>
      </w:r>
      <w:r w:rsidR="001E2920">
        <w:rPr>
          <w:rFonts w:ascii="Arial" w:hAnsi="Arial" w:cs="Arial"/>
          <w:bCs w:val="0"/>
          <w:noProof/>
        </w:rPr>
        <w:t>9</w:t>
      </w:r>
      <w:r w:rsidR="00374A08" w:rsidRPr="00B85D1F">
        <w:rPr>
          <w:rFonts w:ascii="Arial" w:hAnsi="Arial" w:cs="Arial"/>
          <w:bCs w:val="0"/>
        </w:rPr>
        <w:fldChar w:fldCharType="end"/>
      </w:r>
      <w:bookmarkEnd w:id="61"/>
      <w:r w:rsidRPr="00B85D1F">
        <w:rPr>
          <w:rFonts w:ascii="Arial" w:hAnsi="Arial" w:cs="Arial"/>
          <w:bCs w:val="0"/>
        </w:rPr>
        <w:t xml:space="preserve">: Perceived Contribution of ESE </w:t>
      </w:r>
      <w:r w:rsidRPr="00B85D1F">
        <w:rPr>
          <w:rFonts w:ascii="Arial" w:hAnsi="Arial" w:cs="Arial"/>
        </w:rPr>
        <w:t>Networking</w:t>
      </w:r>
      <w:r w:rsidRPr="00B85D1F">
        <w:rPr>
          <w:rFonts w:ascii="Arial" w:hAnsi="Arial" w:cs="Arial"/>
          <w:bCs w:val="0"/>
        </w:rPr>
        <w:t xml:space="preserve"> Events </w:t>
      </w:r>
    </w:p>
    <w:tbl>
      <w:tblPr>
        <w:tblW w:w="9990" w:type="dxa"/>
        <w:tblInd w:w="108" w:type="dxa"/>
        <w:tblLayout w:type="fixed"/>
        <w:tblLook w:val="0000"/>
      </w:tblPr>
      <w:tblGrid>
        <w:gridCol w:w="3780"/>
        <w:gridCol w:w="1242"/>
        <w:gridCol w:w="1242"/>
        <w:gridCol w:w="1242"/>
        <w:gridCol w:w="1242"/>
        <w:gridCol w:w="1242"/>
      </w:tblGrid>
      <w:tr w:rsidR="00F34BFD" w:rsidRPr="00661910" w:rsidTr="002368E8">
        <w:trPr>
          <w:cantSplit/>
          <w:trHeight w:val="377"/>
        </w:trPr>
        <w:tc>
          <w:tcPr>
            <w:tcW w:w="3780" w:type="dxa"/>
            <w:tcBorders>
              <w:top w:val="single" w:sz="4" w:space="0" w:color="auto"/>
              <w:left w:val="single" w:sz="4" w:space="0" w:color="auto"/>
              <w:bottom w:val="single" w:sz="4" w:space="0" w:color="auto"/>
            </w:tcBorders>
            <w:shd w:val="clear" w:color="auto" w:fill="800000"/>
            <w:vAlign w:val="bottom"/>
          </w:tcPr>
          <w:p w:rsidR="00F34BFD" w:rsidRDefault="00F34BFD" w:rsidP="002368E8">
            <w:pPr>
              <w:keepNext/>
              <w:keepLines/>
              <w:spacing w:before="40" w:after="40" w:line="276" w:lineRule="auto"/>
              <w:rPr>
                <w:rFonts w:ascii="Arial" w:hAnsi="Arial" w:cs="Arial"/>
                <w:color w:val="FFFFFF"/>
                <w:sz w:val="18"/>
              </w:rPr>
            </w:pPr>
            <w:r w:rsidRPr="00661910">
              <w:rPr>
                <w:rFonts w:ascii="Arial" w:hAnsi="Arial" w:cs="Arial"/>
                <w:color w:val="FFFFFF"/>
                <w:sz w:val="18"/>
              </w:rPr>
              <w:t> </w:t>
            </w:r>
          </w:p>
          <w:p w:rsidR="00F34BFD" w:rsidRPr="00661910" w:rsidRDefault="00F34BFD" w:rsidP="002368E8">
            <w:pPr>
              <w:keepNext/>
              <w:keepLines/>
              <w:spacing w:before="40" w:after="40" w:line="276" w:lineRule="auto"/>
              <w:rPr>
                <w:rFonts w:ascii="Arial" w:hAnsi="Arial" w:cs="Arial"/>
                <w:color w:val="FFFFFF"/>
                <w:sz w:val="18"/>
              </w:rPr>
            </w:pPr>
          </w:p>
        </w:tc>
        <w:tc>
          <w:tcPr>
            <w:tcW w:w="1242" w:type="dxa"/>
            <w:tcBorders>
              <w:top w:val="single" w:sz="4" w:space="0" w:color="auto"/>
              <w:bottom w:val="single" w:sz="4" w:space="0" w:color="auto"/>
            </w:tcBorders>
            <w:shd w:val="clear" w:color="auto" w:fill="800000"/>
            <w:vAlign w:val="bottom"/>
          </w:tcPr>
          <w:p w:rsidR="00F34BFD" w:rsidRDefault="00F34BFD" w:rsidP="002368E8">
            <w:pPr>
              <w:keepNext/>
              <w:keepLines/>
              <w:spacing w:before="40" w:after="40" w:line="276" w:lineRule="auto"/>
              <w:jc w:val="center"/>
              <w:rPr>
                <w:rFonts w:ascii="Arial" w:hAnsi="Arial" w:cs="Arial"/>
                <w:color w:val="FFFFFF"/>
                <w:sz w:val="18"/>
              </w:rPr>
            </w:pPr>
          </w:p>
          <w:p w:rsidR="00F34BFD" w:rsidRPr="00661910" w:rsidRDefault="00F34BFD" w:rsidP="002368E8">
            <w:pPr>
              <w:keepNext/>
              <w:keepLines/>
              <w:spacing w:before="40" w:after="40" w:line="276" w:lineRule="auto"/>
              <w:jc w:val="center"/>
              <w:rPr>
                <w:rFonts w:ascii="Arial" w:hAnsi="Arial" w:cs="Arial"/>
                <w:color w:val="FFFFFF"/>
                <w:sz w:val="18"/>
              </w:rPr>
            </w:pPr>
            <w:r>
              <w:rPr>
                <w:rFonts w:ascii="Arial" w:hAnsi="Arial" w:cs="Arial"/>
                <w:color w:val="FFFFFF"/>
                <w:sz w:val="18"/>
              </w:rPr>
              <w:t>Total # of responses</w:t>
            </w:r>
          </w:p>
        </w:tc>
        <w:tc>
          <w:tcPr>
            <w:tcW w:w="3726" w:type="dxa"/>
            <w:gridSpan w:val="3"/>
            <w:tcBorders>
              <w:top w:val="single" w:sz="4" w:space="0" w:color="auto"/>
              <w:bottom w:val="single" w:sz="4" w:space="0" w:color="auto"/>
            </w:tcBorders>
            <w:shd w:val="clear" w:color="auto" w:fill="800000"/>
            <w:vAlign w:val="center"/>
          </w:tcPr>
          <w:p w:rsidR="00F34BFD" w:rsidRPr="00661910" w:rsidRDefault="00F34BFD" w:rsidP="002368E8">
            <w:pPr>
              <w:keepNext/>
              <w:keepLines/>
              <w:spacing w:after="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p w:rsidR="00F34BFD" w:rsidRDefault="00F34BFD" w:rsidP="002368E8">
            <w:pPr>
              <w:keepNext/>
              <w:keepLines/>
              <w:spacing w:after="0" w:line="240" w:lineRule="auto"/>
              <w:rPr>
                <w:rFonts w:ascii="Arial" w:hAnsi="Arial" w:cs="Arial"/>
                <w:color w:val="FFFFFF"/>
                <w:sz w:val="18"/>
              </w:rPr>
            </w:pPr>
            <w:r>
              <w:rPr>
                <w:rFonts w:ascii="Arial" w:hAnsi="Arial" w:cs="Arial"/>
                <w:color w:val="FFFFFF"/>
                <w:sz w:val="18"/>
              </w:rPr>
              <w:t xml:space="preserve">  </w:t>
            </w:r>
          </w:p>
          <w:p w:rsidR="00F34BFD" w:rsidRPr="00E40576" w:rsidRDefault="00F34BFD" w:rsidP="002368E8">
            <w:pPr>
              <w:keepNext/>
              <w:keepLines/>
              <w:spacing w:after="0" w:line="240" w:lineRule="auto"/>
              <w:rPr>
                <w:rFonts w:ascii="Arial" w:hAnsi="Arial" w:cs="Arial"/>
                <w:color w:val="FFFFFF"/>
                <w:sz w:val="18"/>
              </w:rPr>
            </w:pPr>
            <w:r>
              <w:rPr>
                <w:rFonts w:ascii="Arial" w:hAnsi="Arial" w:cs="Arial"/>
                <w:color w:val="FFFFFF"/>
                <w:sz w:val="18"/>
              </w:rPr>
              <w:t xml:space="preserve">    Greatly           Moderately          Slightly                           </w:t>
            </w:r>
          </w:p>
        </w:tc>
        <w:tc>
          <w:tcPr>
            <w:tcW w:w="1242" w:type="dxa"/>
            <w:tcBorders>
              <w:top w:val="single" w:sz="4" w:space="0" w:color="auto"/>
              <w:bottom w:val="single" w:sz="4" w:space="0" w:color="auto"/>
              <w:right w:val="single" w:sz="4" w:space="0" w:color="auto"/>
            </w:tcBorders>
            <w:shd w:val="clear" w:color="auto" w:fill="800000"/>
            <w:vAlign w:val="bottom"/>
          </w:tcPr>
          <w:p w:rsidR="00F34BFD" w:rsidRPr="00661910" w:rsidRDefault="00F34BFD" w:rsidP="002368E8">
            <w:pPr>
              <w:keepNext/>
              <w:keepLines/>
              <w:spacing w:before="40" w:after="40" w:line="276" w:lineRule="auto"/>
              <w:jc w:val="center"/>
              <w:rPr>
                <w:rFonts w:ascii="Arial" w:hAnsi="Arial" w:cs="Arial"/>
                <w:color w:val="FFFFFF"/>
                <w:sz w:val="18"/>
              </w:rPr>
            </w:pPr>
            <w:r>
              <w:rPr>
                <w:rFonts w:ascii="Arial" w:hAnsi="Arial" w:cs="Arial"/>
                <w:color w:val="FFFFFF"/>
                <w:sz w:val="18"/>
              </w:rPr>
              <w:t>Not at All</w:t>
            </w:r>
          </w:p>
        </w:tc>
      </w:tr>
      <w:tr w:rsidR="00F34BFD" w:rsidRPr="00661910" w:rsidTr="002368E8">
        <w:trPr>
          <w:cantSplit/>
          <w:trHeight w:val="331"/>
        </w:trPr>
        <w:tc>
          <w:tcPr>
            <w:tcW w:w="3780" w:type="dxa"/>
            <w:tcBorders>
              <w:top w:val="single" w:sz="4" w:space="0" w:color="auto"/>
              <w:left w:val="single" w:sz="4" w:space="0" w:color="auto"/>
            </w:tcBorders>
            <w:shd w:val="clear" w:color="auto" w:fill="D9D9D9"/>
          </w:tcPr>
          <w:p w:rsidR="00F34BFD" w:rsidRPr="002E6AA9" w:rsidRDefault="00F34BFD" w:rsidP="002368E8">
            <w:pPr>
              <w:keepNext/>
              <w:keepLines/>
              <w:spacing w:before="40" w:after="40" w:line="276" w:lineRule="auto"/>
              <w:rPr>
                <w:rFonts w:ascii="Arial" w:hAnsi="Arial" w:cs="Arial"/>
                <w:sz w:val="18"/>
              </w:rPr>
            </w:pPr>
            <w:r w:rsidRPr="002E6AA9">
              <w:rPr>
                <w:rFonts w:ascii="Arial" w:hAnsi="Arial" w:cs="Arial"/>
                <w:sz w:val="18"/>
              </w:rPr>
              <w:t>Gain familiarity with new ESE initiatives and/or policies</w:t>
            </w:r>
          </w:p>
        </w:tc>
        <w:tc>
          <w:tcPr>
            <w:tcW w:w="1242" w:type="dxa"/>
            <w:tcBorders>
              <w:top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30</w:t>
            </w:r>
          </w:p>
        </w:tc>
        <w:tc>
          <w:tcPr>
            <w:tcW w:w="1242" w:type="dxa"/>
            <w:tcBorders>
              <w:top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43%</w:t>
            </w:r>
          </w:p>
        </w:tc>
        <w:tc>
          <w:tcPr>
            <w:tcW w:w="1242" w:type="dxa"/>
            <w:tcBorders>
              <w:top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43%</w:t>
            </w:r>
          </w:p>
        </w:tc>
        <w:tc>
          <w:tcPr>
            <w:tcW w:w="1242" w:type="dxa"/>
            <w:tcBorders>
              <w:top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13%</w:t>
            </w:r>
          </w:p>
        </w:tc>
        <w:tc>
          <w:tcPr>
            <w:tcW w:w="1242" w:type="dxa"/>
            <w:tcBorders>
              <w:top w:val="single" w:sz="4" w:space="0" w:color="auto"/>
              <w:right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0%</w:t>
            </w:r>
          </w:p>
        </w:tc>
      </w:tr>
      <w:tr w:rsidR="00F34BFD" w:rsidRPr="00661910" w:rsidTr="002368E8">
        <w:trPr>
          <w:cantSplit/>
          <w:trHeight w:val="331"/>
        </w:trPr>
        <w:tc>
          <w:tcPr>
            <w:tcW w:w="3780" w:type="dxa"/>
            <w:tcBorders>
              <w:left w:val="single" w:sz="4" w:space="0" w:color="auto"/>
            </w:tcBorders>
          </w:tcPr>
          <w:p w:rsidR="00F34BFD" w:rsidRPr="002E6AA9" w:rsidRDefault="00F34BFD" w:rsidP="002368E8">
            <w:pPr>
              <w:keepNext/>
              <w:keepLines/>
              <w:spacing w:before="40" w:after="40" w:line="276" w:lineRule="auto"/>
              <w:rPr>
                <w:rFonts w:ascii="Arial" w:hAnsi="Arial" w:cs="Arial"/>
                <w:sz w:val="18"/>
              </w:rPr>
            </w:pPr>
            <w:r w:rsidRPr="002E6AA9">
              <w:rPr>
                <w:rFonts w:ascii="Arial" w:hAnsi="Arial" w:cs="Arial"/>
                <w:sz w:val="18"/>
              </w:rPr>
              <w:t>Exchange ideas with peers from other districts</w:t>
            </w:r>
          </w:p>
        </w:tc>
        <w:tc>
          <w:tcPr>
            <w:tcW w:w="1242" w:type="dxa"/>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31</w:t>
            </w:r>
          </w:p>
        </w:tc>
        <w:tc>
          <w:tcPr>
            <w:tcW w:w="1242" w:type="dxa"/>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48%</w:t>
            </w:r>
          </w:p>
        </w:tc>
        <w:tc>
          <w:tcPr>
            <w:tcW w:w="1242" w:type="dxa"/>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39%</w:t>
            </w:r>
          </w:p>
        </w:tc>
        <w:tc>
          <w:tcPr>
            <w:tcW w:w="1242" w:type="dxa"/>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13%</w:t>
            </w:r>
          </w:p>
        </w:tc>
        <w:tc>
          <w:tcPr>
            <w:tcW w:w="1242" w:type="dxa"/>
            <w:tcBorders>
              <w:right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0%</w:t>
            </w:r>
          </w:p>
        </w:tc>
      </w:tr>
      <w:tr w:rsidR="00F34BFD" w:rsidRPr="00661910" w:rsidTr="002368E8">
        <w:trPr>
          <w:cantSplit/>
          <w:trHeight w:val="331"/>
        </w:trPr>
        <w:tc>
          <w:tcPr>
            <w:tcW w:w="3780" w:type="dxa"/>
            <w:tcBorders>
              <w:left w:val="single" w:sz="4" w:space="0" w:color="auto"/>
            </w:tcBorders>
            <w:shd w:val="clear" w:color="auto" w:fill="D9D9D9"/>
          </w:tcPr>
          <w:p w:rsidR="00F34BFD" w:rsidRPr="002E6AA9" w:rsidRDefault="00F34BFD" w:rsidP="002368E8">
            <w:pPr>
              <w:keepNext/>
              <w:keepLines/>
              <w:spacing w:before="40" w:after="40" w:line="276" w:lineRule="auto"/>
              <w:rPr>
                <w:rFonts w:ascii="Arial" w:hAnsi="Arial" w:cs="Arial"/>
                <w:sz w:val="18"/>
              </w:rPr>
            </w:pPr>
            <w:r w:rsidRPr="002E6AA9">
              <w:rPr>
                <w:rFonts w:ascii="Arial" w:hAnsi="Arial" w:cs="Arial"/>
                <w:sz w:val="18"/>
              </w:rPr>
              <w:t>Learn new knowledge and/or strategies</w:t>
            </w:r>
          </w:p>
        </w:tc>
        <w:tc>
          <w:tcPr>
            <w:tcW w:w="1242" w:type="dxa"/>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30</w:t>
            </w:r>
          </w:p>
        </w:tc>
        <w:tc>
          <w:tcPr>
            <w:tcW w:w="1242" w:type="dxa"/>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47%</w:t>
            </w:r>
          </w:p>
        </w:tc>
        <w:tc>
          <w:tcPr>
            <w:tcW w:w="1242" w:type="dxa"/>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43%</w:t>
            </w:r>
          </w:p>
        </w:tc>
        <w:tc>
          <w:tcPr>
            <w:tcW w:w="1242" w:type="dxa"/>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10%</w:t>
            </w:r>
          </w:p>
        </w:tc>
        <w:tc>
          <w:tcPr>
            <w:tcW w:w="1242" w:type="dxa"/>
            <w:tcBorders>
              <w:right w:val="single" w:sz="4" w:space="0" w:color="auto"/>
            </w:tcBorders>
            <w:shd w:val="clear" w:color="auto" w:fill="D9D9D9"/>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0%</w:t>
            </w:r>
          </w:p>
        </w:tc>
      </w:tr>
      <w:tr w:rsidR="00F34BFD" w:rsidRPr="002E6AA9" w:rsidTr="002368E8">
        <w:trPr>
          <w:cantSplit/>
          <w:trHeight w:val="331"/>
        </w:trPr>
        <w:tc>
          <w:tcPr>
            <w:tcW w:w="3780" w:type="dxa"/>
            <w:tcBorders>
              <w:left w:val="single" w:sz="4" w:space="0" w:color="auto"/>
              <w:bottom w:val="single" w:sz="4" w:space="0" w:color="auto"/>
            </w:tcBorders>
            <w:vAlign w:val="bottom"/>
          </w:tcPr>
          <w:p w:rsidR="00F34BFD" w:rsidRPr="00661910" w:rsidRDefault="00F34BFD" w:rsidP="002368E8">
            <w:pPr>
              <w:keepNext/>
              <w:keepLines/>
              <w:spacing w:before="40" w:after="40" w:line="276" w:lineRule="auto"/>
              <w:rPr>
                <w:rFonts w:ascii="Arial" w:hAnsi="Arial" w:cs="Arial"/>
                <w:sz w:val="18"/>
              </w:rPr>
            </w:pPr>
            <w:r w:rsidRPr="002E6AA9">
              <w:rPr>
                <w:rFonts w:ascii="Arial" w:hAnsi="Arial" w:cs="Arial"/>
                <w:sz w:val="18"/>
              </w:rPr>
              <w:t>Apply the new knowledge and/or strategies acquired at the network in your district</w:t>
            </w:r>
          </w:p>
        </w:tc>
        <w:tc>
          <w:tcPr>
            <w:tcW w:w="1242" w:type="dxa"/>
            <w:tcBorders>
              <w:bottom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28</w:t>
            </w:r>
          </w:p>
        </w:tc>
        <w:tc>
          <w:tcPr>
            <w:tcW w:w="1242" w:type="dxa"/>
            <w:tcBorders>
              <w:bottom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32%</w:t>
            </w:r>
          </w:p>
        </w:tc>
        <w:tc>
          <w:tcPr>
            <w:tcW w:w="1242" w:type="dxa"/>
            <w:tcBorders>
              <w:bottom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50%</w:t>
            </w:r>
          </w:p>
        </w:tc>
        <w:tc>
          <w:tcPr>
            <w:tcW w:w="1242" w:type="dxa"/>
            <w:tcBorders>
              <w:bottom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18%</w:t>
            </w:r>
          </w:p>
        </w:tc>
        <w:tc>
          <w:tcPr>
            <w:tcW w:w="1242" w:type="dxa"/>
            <w:tcBorders>
              <w:bottom w:val="single" w:sz="4" w:space="0" w:color="auto"/>
              <w:right w:val="single" w:sz="4" w:space="0" w:color="auto"/>
            </w:tcBorders>
            <w:vAlign w:val="center"/>
          </w:tcPr>
          <w:p w:rsidR="00F34BFD" w:rsidRPr="002E6AA9" w:rsidRDefault="00F34BFD" w:rsidP="002368E8">
            <w:pPr>
              <w:keepNext/>
              <w:keepLines/>
              <w:spacing w:before="40" w:after="40" w:line="276" w:lineRule="auto"/>
              <w:jc w:val="center"/>
              <w:rPr>
                <w:rFonts w:ascii="Arial" w:hAnsi="Arial" w:cs="Arial"/>
                <w:sz w:val="18"/>
              </w:rPr>
            </w:pPr>
            <w:r w:rsidRPr="002E6AA9">
              <w:rPr>
                <w:rFonts w:ascii="Arial" w:hAnsi="Arial" w:cs="Arial"/>
                <w:sz w:val="18"/>
              </w:rPr>
              <w:t>0%</w:t>
            </w:r>
          </w:p>
        </w:tc>
      </w:tr>
    </w:tbl>
    <w:p w:rsidR="00F34BFD" w:rsidRPr="002E6AA9" w:rsidRDefault="00F34BFD" w:rsidP="00F34BFD">
      <w:pPr>
        <w:keepLines/>
        <w:widowControl w:val="0"/>
        <w:spacing w:before="80" w:line="240" w:lineRule="auto"/>
        <w:rPr>
          <w:rFonts w:ascii="Arial" w:hAnsi="Arial" w:cs="Arial"/>
          <w:sz w:val="15"/>
        </w:rPr>
      </w:pPr>
      <w:r w:rsidRPr="002E6AA9">
        <w:rPr>
          <w:rFonts w:ascii="Arial" w:hAnsi="Arial" w:cs="Arial"/>
          <w:sz w:val="15"/>
        </w:rPr>
        <w:t>Source: UMDI Analysis of data from March 2013 DSAC District Leader Survey. Reported for priority districts only, with each district represented once.</w:t>
      </w:r>
    </w:p>
    <w:p w:rsidR="003F6E30" w:rsidRPr="008D17D3" w:rsidRDefault="003F6E30" w:rsidP="003F6E30">
      <w:pPr>
        <w:widowControl w:val="0"/>
        <w:rPr>
          <w:bCs/>
          <w:color w:val="auto"/>
        </w:rPr>
      </w:pPr>
      <w:r>
        <w:rPr>
          <w:bCs/>
          <w:color w:val="auto"/>
        </w:rPr>
        <w:t>I</w:t>
      </w:r>
      <w:r w:rsidRPr="008D17D3">
        <w:rPr>
          <w:bCs/>
          <w:color w:val="auto"/>
        </w:rPr>
        <w:t xml:space="preserve">nterviewees frequently noted that regional networks and other DSAC meetings (e.g. PLC institute) fostered critical opportunities for collaboration between districts and </w:t>
      </w:r>
      <w:r>
        <w:rPr>
          <w:bCs/>
          <w:color w:val="auto"/>
        </w:rPr>
        <w:t>among</w:t>
      </w:r>
      <w:r w:rsidRPr="008D17D3">
        <w:rPr>
          <w:bCs/>
          <w:color w:val="auto"/>
        </w:rPr>
        <w:t xml:space="preserve"> teachers in a given school. In addition to receiving wide general praise, these collaborative opportunities were regarded as highly useful in creating common understanding, particularly around how new ESE initiatives are connected.</w:t>
      </w:r>
    </w:p>
    <w:p w:rsidR="00F34BFD" w:rsidRPr="003F6E30" w:rsidRDefault="00F34BFD" w:rsidP="003D0062">
      <w:pPr>
        <w:tabs>
          <w:tab w:val="left" w:pos="1800"/>
        </w:tabs>
        <w:spacing w:after="120"/>
        <w:rPr>
          <w:bCs/>
          <w:color w:val="auto"/>
        </w:rPr>
      </w:pPr>
      <w:r w:rsidRPr="003F6E30">
        <w:rPr>
          <w:bCs/>
          <w:color w:val="auto"/>
        </w:rPr>
        <w:t>In their comments, three district leaders also mentioned other benefits resulting from these meetings:  mutual support from peers and colleagues; establishing collaborative relationships with other districts to share resources for school and district improvement (thus moving beyond the sharing of ideas to sharing of tools and resources); and more consistent messaging within their own districts. As one district leader commented:</w:t>
      </w:r>
    </w:p>
    <w:p w:rsidR="00556672" w:rsidRDefault="00F34BFD" w:rsidP="00556672">
      <w:pPr>
        <w:tabs>
          <w:tab w:val="left" w:pos="1800"/>
        </w:tabs>
        <w:ind w:left="720"/>
        <w:rPr>
          <w:i/>
          <w:color w:val="auto"/>
          <w:sz w:val="20"/>
        </w:rPr>
      </w:pPr>
      <w:r w:rsidRPr="003F6E30">
        <w:rPr>
          <w:i/>
          <w:color w:val="auto"/>
          <w:sz w:val="20"/>
        </w:rPr>
        <w:t>I have greatly appreciated the DSAC’s willingness to allow me to bring a small team of teachers to each network meeting. This has generated rich and ongoing conversations once we have returned to our district. This has probably been the most helpful aspect in helping leadership spread the information accurately and clearly to the rest of the staff, because each message is reinforced by their peers.</w:t>
      </w:r>
    </w:p>
    <w:p w:rsidR="00F34BFD" w:rsidRPr="00556672" w:rsidRDefault="005B7D2C" w:rsidP="00556672">
      <w:pPr>
        <w:rPr>
          <w:bCs/>
          <w:color w:val="auto"/>
        </w:rPr>
      </w:pPr>
      <w:r w:rsidRPr="005B7D2C">
        <w:rPr>
          <w:color w:val="auto"/>
        </w:rPr>
        <w:t xml:space="preserve">Consistent with their value to district leaders, </w:t>
      </w:r>
      <w:r w:rsidR="00F34BFD" w:rsidRPr="005B7D2C">
        <w:rPr>
          <w:color w:val="auto"/>
        </w:rPr>
        <w:t>the overarching sentiment was that the frequency, number, and/or duration of networking meetings should increase.</w:t>
      </w:r>
      <w:r w:rsidR="00F34BFD" w:rsidRPr="005B7D2C">
        <w:rPr>
          <w:b/>
          <w:color w:val="auto"/>
        </w:rPr>
        <w:t xml:space="preserve"> </w:t>
      </w:r>
      <w:r w:rsidR="00F34BFD" w:rsidRPr="005B7D2C">
        <w:rPr>
          <w:color w:val="auto"/>
        </w:rPr>
        <w:t xml:space="preserve">More specifically, district leaders indicated that they would benefit from more frequent and/or lengthier meetings, more time on task for collaboration during networking events, and additional meetings intended for job-alike audiences. It was suggested that job-alike </w:t>
      </w:r>
      <w:r w:rsidR="00F34BFD" w:rsidRPr="00556672">
        <w:rPr>
          <w:bCs/>
          <w:color w:val="auto"/>
        </w:rPr>
        <w:t>meetings</w:t>
      </w:r>
      <w:r w:rsidR="00F34BFD" w:rsidRPr="005B7D2C">
        <w:rPr>
          <w:color w:val="auto"/>
        </w:rPr>
        <w:t xml:space="preserve"> could specifically target math specialists and literacy specialists allowing participants the opportunity to share ideas and concerns with colleagues in the same line o</w:t>
      </w:r>
      <w:r w:rsidR="00E43E02">
        <w:rPr>
          <w:color w:val="auto"/>
        </w:rPr>
        <w:t>f work.</w:t>
      </w:r>
      <w:r w:rsidR="00F34BFD" w:rsidRPr="005B7D2C">
        <w:rPr>
          <w:color w:val="auto"/>
        </w:rPr>
        <w:t xml:space="preserve"> A few district leaders also provided some constructive feedback about meeting venues. For instance, a couple of leaders commented on the need for venues in closer proximity to their districts to allow for more regular attendance, with one respondent specifically suggesting more local Instructional Leadership Network meetings. One respondent also reported being unable to participate in specific events/conferences (those focused on English </w:t>
      </w:r>
      <w:r w:rsidR="00E82BB4">
        <w:rPr>
          <w:color w:val="auto"/>
        </w:rPr>
        <w:t>l</w:t>
      </w:r>
      <w:r w:rsidR="00F34BFD" w:rsidRPr="005B7D2C">
        <w:rPr>
          <w:color w:val="auto"/>
        </w:rPr>
        <w:t xml:space="preserve">anguage </w:t>
      </w:r>
      <w:r w:rsidR="00E82BB4">
        <w:rPr>
          <w:color w:val="auto"/>
        </w:rPr>
        <w:t>l</w:t>
      </w:r>
      <w:r w:rsidR="00F34BFD" w:rsidRPr="005B7D2C">
        <w:rPr>
          <w:color w:val="auto"/>
        </w:rPr>
        <w:t xml:space="preserve">earners and curriculum and instruction) because they were offered in venues with insufficient capacity to accommodate the size and needs of the region. </w:t>
      </w:r>
    </w:p>
    <w:p w:rsidR="005B7D2C" w:rsidRPr="00A202A2" w:rsidRDefault="005B7D2C" w:rsidP="005B7D2C">
      <w:pPr>
        <w:keepNext/>
        <w:spacing w:before="360"/>
        <w:rPr>
          <w:rFonts w:ascii="Arial" w:hAnsi="Arial" w:cs="Arial"/>
          <w:b/>
        </w:rPr>
      </w:pPr>
      <w:bookmarkStart w:id="62" w:name="_Toc364937500"/>
      <w:r>
        <w:rPr>
          <w:rStyle w:val="Heading2Char"/>
        </w:rPr>
        <w:t>Funding and Resource Allocation</w:t>
      </w:r>
      <w:bookmarkEnd w:id="62"/>
      <w:r w:rsidRPr="005C0191">
        <w:rPr>
          <w:b/>
          <w:i/>
        </w:rPr>
        <w:t xml:space="preserve">: </w:t>
      </w:r>
      <w:r>
        <w:rPr>
          <w:i/>
          <w:iCs/>
        </w:rPr>
        <w:t>Targeted Assistance and Improvement Grants</w:t>
      </w:r>
    </w:p>
    <w:p w:rsidR="005B7D2C" w:rsidRDefault="005B7D2C" w:rsidP="003323AA">
      <w:pPr>
        <w:pStyle w:val="ListParagraph"/>
        <w:widowControl w:val="0"/>
        <w:numPr>
          <w:ilvl w:val="0"/>
          <w:numId w:val="6"/>
        </w:numPr>
        <w:autoSpaceDE w:val="0"/>
        <w:autoSpaceDN w:val="0"/>
        <w:adjustRightInd w:val="0"/>
        <w:spacing w:after="120"/>
        <w:contextualSpacing w:val="0"/>
      </w:pPr>
      <w:r w:rsidRPr="005B7D2C">
        <w:rPr>
          <w:b/>
        </w:rPr>
        <w:t xml:space="preserve">DSAC </w:t>
      </w:r>
      <w:r w:rsidR="005C0191">
        <w:rPr>
          <w:b/>
        </w:rPr>
        <w:t xml:space="preserve">targeted assistance and improvement </w:t>
      </w:r>
      <w:r w:rsidRPr="005B7D2C">
        <w:rPr>
          <w:b/>
        </w:rPr>
        <w:t>grants</w:t>
      </w:r>
      <w:r>
        <w:t xml:space="preserve"> provide limited to funding to districts to support participation in professional development, networks and initiatives to support systemic approaches to accelerate student achievement. </w:t>
      </w:r>
    </w:p>
    <w:p w:rsidR="005B7D2C" w:rsidRDefault="005B7D2C" w:rsidP="003323AA">
      <w:pPr>
        <w:pStyle w:val="ListParagraph"/>
        <w:widowControl w:val="0"/>
        <w:numPr>
          <w:ilvl w:val="0"/>
          <w:numId w:val="6"/>
        </w:numPr>
        <w:autoSpaceDE w:val="0"/>
        <w:autoSpaceDN w:val="0"/>
        <w:adjustRightInd w:val="0"/>
        <w:spacing w:after="120"/>
        <w:contextualSpacing w:val="0"/>
      </w:pPr>
      <w:r>
        <w:t xml:space="preserve">Regional Assistance Directors consult with districts on </w:t>
      </w:r>
      <w:r w:rsidRPr="005B7D2C">
        <w:rPr>
          <w:b/>
        </w:rPr>
        <w:t>targeting other federal and state grants as well as resources such as Title I reservation funds</w:t>
      </w:r>
      <w:r>
        <w:t xml:space="preserve"> to support alignment with priorities. </w:t>
      </w:r>
    </w:p>
    <w:p w:rsidR="005B7D2C" w:rsidRDefault="005B7D2C" w:rsidP="003323AA">
      <w:pPr>
        <w:pStyle w:val="ListParagraph"/>
        <w:widowControl w:val="0"/>
        <w:numPr>
          <w:ilvl w:val="0"/>
          <w:numId w:val="8"/>
        </w:numPr>
        <w:autoSpaceDE w:val="0"/>
        <w:autoSpaceDN w:val="0"/>
        <w:adjustRightInd w:val="0"/>
        <w:spacing w:after="120"/>
      </w:pPr>
      <w:r>
        <w:t xml:space="preserve">DSAC teams </w:t>
      </w:r>
      <w:r w:rsidRPr="005B7D2C">
        <w:rPr>
          <w:b/>
        </w:rPr>
        <w:t>enhance school and district capacity to prioritize resource allocation and insure sustainability of successful initiatives</w:t>
      </w:r>
      <w:r>
        <w:t xml:space="preserve"> by facilitating reflection on strategic resource management, and </w:t>
      </w:r>
      <w:r>
        <w:lastRenderedPageBreak/>
        <w:t xml:space="preserve">by supporting identification of impact benchmarks for district and school strategic initiatives to build and sustain capacity within the limitations of available resources. </w:t>
      </w:r>
    </w:p>
    <w:p w:rsidR="005B7D2C" w:rsidRPr="00556672" w:rsidRDefault="005C0191" w:rsidP="005C0191">
      <w:pPr>
        <w:spacing w:after="60"/>
        <w:rPr>
          <w:rFonts w:ascii="Arial" w:hAnsi="Arial" w:cs="Arial"/>
          <w:b/>
          <w:i/>
          <w:sz w:val="20"/>
          <w:szCs w:val="20"/>
        </w:rPr>
      </w:pPr>
      <w:r w:rsidRPr="00556672">
        <w:rPr>
          <w:rFonts w:ascii="Arial" w:hAnsi="Arial" w:cs="Arial"/>
          <w:b/>
          <w:i/>
          <w:sz w:val="20"/>
          <w:szCs w:val="20"/>
        </w:rPr>
        <w:t>DSAC Targeted Assistance and Improvement Grants</w:t>
      </w:r>
    </w:p>
    <w:p w:rsidR="00F252A1" w:rsidRPr="00556672" w:rsidRDefault="00F252A1" w:rsidP="00F252A1">
      <w:r w:rsidRPr="00556672">
        <w:t>ESE offered targeted assistance and improvement grants to the vast majority of DSAC</w:t>
      </w:r>
      <w:r w:rsidR="005C0191" w:rsidRPr="00556672">
        <w:t xml:space="preserve"> priority</w:t>
      </w:r>
      <w:r w:rsidRPr="00556672">
        <w:t xml:space="preserve"> districts. In order to support the effective use of these limited resources, regional DSAC teams assisted districts in </w:t>
      </w:r>
      <w:r w:rsidR="00800D52">
        <w:t>planning for</w:t>
      </w:r>
      <w:r w:rsidRPr="00556672">
        <w:t xml:space="preserve"> these grants and continued to help them to think strategically about the use of the funds to support their local improvement efforts. To this end, Regional Assistance Directors and their teams met with priority districts to discuss the grants and to offer assistance in further assessing their needs and identifying appropriate targeted assistance and/or professional development opportunities that could help to address those needs.</w:t>
      </w:r>
      <w:r w:rsidRPr="00556672" w:rsidDel="000E1769">
        <w:t xml:space="preserve"> </w:t>
      </w:r>
      <w:r w:rsidR="00800D52">
        <w:t xml:space="preserve">They also work with districts to identify other funding sources that could be utilized to support certain activities thus freeing up DSAC funding for initiatives without other viable sources of financial support. </w:t>
      </w:r>
    </w:p>
    <w:p w:rsidR="00F252A1" w:rsidRPr="00683F94" w:rsidRDefault="00F252A1" w:rsidP="00F252A1">
      <w:pPr>
        <w:rPr>
          <w:b/>
          <w:i/>
        </w:rPr>
      </w:pPr>
      <w:r w:rsidRPr="00556672">
        <w:t xml:space="preserve">In SY13, </w:t>
      </w:r>
      <w:r w:rsidRPr="00556672">
        <w:rPr>
          <w:bCs/>
        </w:rPr>
        <w:t>DS</w:t>
      </w:r>
      <w:r w:rsidR="00A46D85">
        <w:rPr>
          <w:bCs/>
        </w:rPr>
        <w:t>ACs helped 58</w:t>
      </w:r>
      <w:r w:rsidRPr="00556672">
        <w:rPr>
          <w:bCs/>
        </w:rPr>
        <w:t xml:space="preserve"> districts access ESE targeted assistance and improvement grant funds totaling $2 million. </w:t>
      </w:r>
      <w:r>
        <w:t>As in previous years, grants primarily targeted districts with priority status through a current Level 3 or Level 4 designation.</w:t>
      </w:r>
      <w:r w:rsidRPr="00224C5F">
        <w:rPr>
          <w:rStyle w:val="FootnoteReference"/>
        </w:rPr>
        <w:t xml:space="preserve"> </w:t>
      </w:r>
      <w:r>
        <w:t>Beginning in SY12</w:t>
      </w:r>
      <w:r w:rsidRPr="003323AA">
        <w:t xml:space="preserve">, legacy </w:t>
      </w:r>
      <w:r w:rsidR="0092370C" w:rsidRPr="003323AA">
        <w:t xml:space="preserve">districts </w:t>
      </w:r>
      <w:r w:rsidR="00695355" w:rsidRPr="003323AA">
        <w:t>have been</w:t>
      </w:r>
      <w:r w:rsidR="00A46D85" w:rsidRPr="003323AA">
        <w:t xml:space="preserve"> eligible for grant funding at a reduced level</w:t>
      </w:r>
      <w:r w:rsidR="00037062" w:rsidRPr="003323AA">
        <w:t>.</w:t>
      </w:r>
      <w:r w:rsidR="004F3B94" w:rsidRPr="00223550">
        <w:rPr>
          <w:rStyle w:val="FootnoteReference"/>
        </w:rPr>
        <w:footnoteReference w:id="19"/>
      </w:r>
      <w:r w:rsidR="004F3B94" w:rsidRPr="00223550">
        <w:t xml:space="preserve"> </w:t>
      </w:r>
      <w:r w:rsidRPr="00223550">
        <w:t>This change responded directly t</w:t>
      </w:r>
      <w:r>
        <w:t xml:space="preserve">o concerns expressed by some district leaders in SY11 that changing access to DSAC resources and services as a result of annually-changing level determinations was not necessarily conducive to supporting improvement over the long-term. As such, the intent </w:t>
      </w:r>
      <w:r w:rsidRPr="00011B24">
        <w:t xml:space="preserve">was to support districts in continuing improvement efforts so that positive changes and performance trends were more likely to be sustained. </w:t>
      </w:r>
    </w:p>
    <w:p w:rsidR="00F252A1" w:rsidRPr="00A2005F" w:rsidRDefault="00F252A1" w:rsidP="00F252A1">
      <w:pPr>
        <w:rPr>
          <w:i/>
        </w:rPr>
      </w:pPr>
      <w:r>
        <w:rPr>
          <w:bCs/>
        </w:rPr>
        <w:t xml:space="preserve">As in previous years, </w:t>
      </w:r>
      <w:r>
        <w:t xml:space="preserve">these grants could be used in a variety of ways, including to purchase seats in </w:t>
      </w:r>
      <w:r w:rsidRPr="00BF6CD3">
        <w:t>ESE-sponsored</w:t>
      </w:r>
      <w:r>
        <w:t xml:space="preserve"> statewide and regional courses; to provide in-district professional development using contractors vetted by the Department; or, with the approval of the regional assistance director, to support other in-district professional development, staff collaboration, or targeted assistance—including participation in DSAC improvement services—in support of district improvement initiatives. </w:t>
      </w:r>
    </w:p>
    <w:p w:rsidR="00556672" w:rsidRDefault="00F252A1" w:rsidP="00F252A1">
      <w:r>
        <w:t>According to analysis of data from a survey of district leaders, 38 responding DSAC districts indicated that they used grant funds to support professional development through the use of other contractors or district staff, while 26 districts reported using those funds to access DSAC-sponsored course offerings (</w:t>
      </w:r>
      <w:r w:rsidR="00556672">
        <w:t>as described in relation to the Professional Learning Networks foundational services area</w:t>
      </w:r>
      <w:r>
        <w:t xml:space="preserve">). </w:t>
      </w:r>
      <w:r w:rsidRPr="000E7564">
        <w:t>In SY12, evidence suggested an increasing emphasis on the use of funds to support in-district</w:t>
      </w:r>
      <w:r>
        <w:t xml:space="preserve">, as opposed to regional or statewide </w:t>
      </w:r>
      <w:r w:rsidRPr="000E7564">
        <w:t>professional development.</w:t>
      </w:r>
      <w:r>
        <w:rPr>
          <w:b/>
        </w:rPr>
        <w:t xml:space="preserve"> </w:t>
      </w:r>
      <w:r>
        <w:t>As described by ESE and DSAC team members that year, an increasing number of DSAC districts had opted to use funds to contract directly with vendors to provide ESE-supported courses and trainings within their own districts</w:t>
      </w:r>
      <w:r w:rsidR="0059275D">
        <w:rPr>
          <w:rStyle w:val="FootnoteReference"/>
        </w:rPr>
        <w:footnoteReference w:id="20"/>
      </w:r>
      <w:r>
        <w:t xml:space="preserve">. This shift, it was noted, reflected a desire on the part of districts to involve larger cohorts of teachers to maximize the impact of professional development. </w:t>
      </w:r>
      <w:r w:rsidR="00D95EE3">
        <w:t xml:space="preserve">This trend is also reflective of the fact that beginning in 2011-2012, the RSS Office recognized the power of this approach, and through the DSACs, began encouraging districts with enough staff and grant funds to opt for in-district professional development and support. Simultaneously, districts and schools were also encouraged to use data to make district- and school-level decisions about common needs. </w:t>
      </w:r>
      <w:r w:rsidRPr="00575E20">
        <w:t>This trend appears to have continued in SY13</w:t>
      </w:r>
      <w:r w:rsidR="000004E4" w:rsidRPr="00575E20">
        <w:t xml:space="preserve"> as </w:t>
      </w:r>
      <w:r w:rsidR="004F3B94" w:rsidRPr="00575E20">
        <w:t xml:space="preserve">an estimated 40% of </w:t>
      </w:r>
      <w:r w:rsidR="004F3B94" w:rsidRPr="00575E20">
        <w:lastRenderedPageBreak/>
        <w:t>math and ELA</w:t>
      </w:r>
      <w:r w:rsidR="00556672" w:rsidRPr="00575E20">
        <w:t xml:space="preserve"> courses </w:t>
      </w:r>
      <w:r w:rsidR="004F3B94" w:rsidRPr="00575E20">
        <w:t xml:space="preserve">were </w:t>
      </w:r>
      <w:r w:rsidR="00556672" w:rsidRPr="00575E20">
        <w:t xml:space="preserve">offered </w:t>
      </w:r>
      <w:r w:rsidRPr="00575E20">
        <w:t>in-district.</w:t>
      </w:r>
      <w:r w:rsidRPr="00575E20">
        <w:rPr>
          <w:rStyle w:val="FootnoteReference"/>
        </w:rPr>
        <w:footnoteReference w:id="21"/>
      </w:r>
      <w:r w:rsidR="00037062" w:rsidRPr="00575E20">
        <w:t xml:space="preserve"> </w:t>
      </w:r>
      <w:r w:rsidR="004F3B94" w:rsidRPr="00575E20">
        <w:t xml:space="preserve"> </w:t>
      </w:r>
      <w:r>
        <w:t>The survey data also reveal that approximately half of responding DSAC districts used those funds to support in-district work with their regional DSAC. Examples of in-district work with the DSAC supported through these funds include Learning Walkthrough training, data team training, and action plan development to address key improvement areas.  While these areas were also supported directly through the DSAC operating budget, grants were used to cover items such as teacher stipe</w:t>
      </w:r>
      <w:r w:rsidR="00556672">
        <w:t xml:space="preserve">nds. Lastly, 18 districts </w:t>
      </w:r>
      <w:r>
        <w:t xml:space="preserve">indicated that the funds supported staff collaboration through the use of other contractors or district staff (e.g., for curriculum mapping and formative assessment development). </w:t>
      </w:r>
    </w:p>
    <w:p w:rsidR="00556672" w:rsidRDefault="00556672" w:rsidP="00EF4FF8">
      <w:pPr>
        <w:sectPr w:rsidR="00556672" w:rsidSect="00025340">
          <w:headerReference w:type="default" r:id="rId26"/>
          <w:type w:val="continuous"/>
          <w:pgSz w:w="12240" w:h="15840"/>
          <w:pgMar w:top="720" w:right="1152" w:bottom="720" w:left="1152" w:header="720" w:footer="360" w:gutter="0"/>
          <w:cols w:space="720"/>
        </w:sectPr>
      </w:pPr>
    </w:p>
    <w:p w:rsidR="005D49BA" w:rsidRDefault="00556672">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63" w:name="_Toc364937501"/>
      <w:bookmarkEnd w:id="50"/>
      <w:bookmarkEnd w:id="51"/>
      <w:r>
        <w:rPr>
          <w:rFonts w:eastAsia="Times New Roman"/>
          <w:bCs/>
          <w:color w:val="auto"/>
        </w:rPr>
        <w:lastRenderedPageBreak/>
        <w:t>Overall Perceptions of DSAC Assistance</w:t>
      </w:r>
      <w:bookmarkEnd w:id="63"/>
      <w:r>
        <w:rPr>
          <w:rFonts w:eastAsia="Times New Roman"/>
          <w:bCs/>
          <w:color w:val="auto"/>
        </w:rPr>
        <w:t xml:space="preserve"> </w:t>
      </w:r>
    </w:p>
    <w:p w:rsidR="005D49BA" w:rsidRDefault="005D49BA" w:rsidP="004B1C5B">
      <w:pPr>
        <w:spacing w:after="0" w:line="240" w:lineRule="auto"/>
      </w:pPr>
      <w:bookmarkStart w:id="64" w:name="_Toc289861971"/>
      <w:bookmarkStart w:id="65" w:name="_Toc166076930"/>
    </w:p>
    <w:p w:rsidR="00556672" w:rsidRDefault="00556672" w:rsidP="00556672">
      <w:r>
        <w:t xml:space="preserve">Virtually all district and school leaders expressed satisfaction with the assistance provided by their region’s DSAC with two-thirds reporting that they were </w:t>
      </w:r>
      <w:r w:rsidRPr="00125072">
        <w:rPr>
          <w:i/>
        </w:rPr>
        <w:t>very satisfied</w:t>
      </w:r>
      <w:r>
        <w:t xml:space="preserve">. District leaders offered positive comments about the quality of the DSAC professional development offerings, accessibility and responsiveness, and the level of expertise and guidance available. </w:t>
      </w:r>
    </w:p>
    <w:p w:rsidR="00556672" w:rsidRPr="009A0EDB" w:rsidRDefault="00556672" w:rsidP="00556672">
      <w:pPr>
        <w:pStyle w:val="Caption"/>
        <w:keepNext/>
        <w:keepLines/>
        <w:spacing w:after="60"/>
        <w:rPr>
          <w:rFonts w:ascii="Arial" w:hAnsi="Arial"/>
        </w:rPr>
      </w:pPr>
      <w:bookmarkStart w:id="66" w:name="_Ref331508659"/>
      <w:bookmarkStart w:id="67" w:name="_Ref331513473"/>
      <w:r w:rsidRPr="009A0EDB">
        <w:rPr>
          <w:rFonts w:ascii="Arial" w:hAnsi="Arial"/>
        </w:rPr>
        <w:t xml:space="preserve">Table </w:t>
      </w:r>
      <w:r w:rsidR="00374A08" w:rsidRPr="009A0EDB">
        <w:rPr>
          <w:rFonts w:ascii="Arial" w:hAnsi="Arial"/>
        </w:rPr>
        <w:fldChar w:fldCharType="begin"/>
      </w:r>
      <w:r w:rsidRPr="009A0EDB">
        <w:rPr>
          <w:rFonts w:ascii="Arial" w:hAnsi="Arial"/>
        </w:rPr>
        <w:instrText xml:space="preserve"> SEQ Table \* ARABIC </w:instrText>
      </w:r>
      <w:r w:rsidR="00374A08" w:rsidRPr="009A0EDB">
        <w:rPr>
          <w:rFonts w:ascii="Arial" w:hAnsi="Arial"/>
        </w:rPr>
        <w:fldChar w:fldCharType="separate"/>
      </w:r>
      <w:r w:rsidR="001E2920">
        <w:rPr>
          <w:rFonts w:ascii="Arial" w:hAnsi="Arial"/>
          <w:noProof/>
        </w:rPr>
        <w:t>10</w:t>
      </w:r>
      <w:r w:rsidR="00374A08" w:rsidRPr="009A0EDB">
        <w:rPr>
          <w:rFonts w:ascii="Arial" w:hAnsi="Arial"/>
        </w:rPr>
        <w:fldChar w:fldCharType="end"/>
      </w:r>
      <w:bookmarkEnd w:id="66"/>
      <w:bookmarkEnd w:id="67"/>
      <w:r w:rsidRPr="009A0EDB">
        <w:rPr>
          <w:rFonts w:ascii="Arial" w:hAnsi="Arial"/>
        </w:rPr>
        <w:t xml:space="preserve">: </w:t>
      </w:r>
      <w:r w:rsidR="00F03602">
        <w:rPr>
          <w:rFonts w:ascii="Arial" w:hAnsi="Arial"/>
        </w:rPr>
        <w:t xml:space="preserve">Overall </w:t>
      </w:r>
      <w:r w:rsidRPr="009A0EDB">
        <w:rPr>
          <w:rFonts w:ascii="Arial" w:hAnsi="Arial"/>
        </w:rPr>
        <w:t xml:space="preserve">Satisfaction with DSAC </w:t>
      </w:r>
      <w:r>
        <w:rPr>
          <w:rFonts w:ascii="Arial" w:hAnsi="Arial"/>
        </w:rPr>
        <w:t>Assistance (SY13)</w:t>
      </w:r>
    </w:p>
    <w:tbl>
      <w:tblPr>
        <w:tblW w:w="9645" w:type="dxa"/>
        <w:tblInd w:w="93" w:type="dxa"/>
        <w:tblLayout w:type="fixed"/>
        <w:tblLook w:val="00A0"/>
      </w:tblPr>
      <w:tblGrid>
        <w:gridCol w:w="3606"/>
        <w:gridCol w:w="267"/>
        <w:gridCol w:w="1924"/>
        <w:gridCol w:w="1924"/>
        <w:gridCol w:w="1924"/>
      </w:tblGrid>
      <w:tr w:rsidR="00556672" w:rsidRPr="00661910" w:rsidTr="00D91CE8">
        <w:trPr>
          <w:trHeight w:val="387"/>
        </w:trPr>
        <w:tc>
          <w:tcPr>
            <w:tcW w:w="3606" w:type="dxa"/>
            <w:tcBorders>
              <w:top w:val="single" w:sz="4" w:space="0" w:color="auto"/>
              <w:left w:val="single" w:sz="4" w:space="0" w:color="auto"/>
              <w:bottom w:val="single" w:sz="4" w:space="0" w:color="auto"/>
              <w:right w:val="nil"/>
            </w:tcBorders>
            <w:shd w:val="clear" w:color="000000" w:fill="800000"/>
            <w:vAlign w:val="center"/>
          </w:tcPr>
          <w:p w:rsidR="00556672" w:rsidRPr="00661910" w:rsidRDefault="00556672" w:rsidP="00D91CE8">
            <w:pPr>
              <w:keepNext/>
              <w:keepLines/>
              <w:spacing w:before="20" w:after="20" w:line="240" w:lineRule="auto"/>
              <w:jc w:val="center"/>
              <w:rPr>
                <w:rFonts w:ascii="Arial" w:hAnsi="Arial" w:cs="Arial"/>
                <w:color w:val="FFFFFF"/>
                <w:sz w:val="18"/>
              </w:rPr>
            </w:pPr>
          </w:p>
          <w:p w:rsidR="00556672" w:rsidRPr="00661910" w:rsidRDefault="00556672" w:rsidP="00D91CE8">
            <w:pPr>
              <w:keepNext/>
              <w:keepLines/>
              <w:spacing w:before="20" w:after="20" w:line="240" w:lineRule="auto"/>
              <w:jc w:val="center"/>
              <w:rPr>
                <w:rFonts w:ascii="Arial" w:hAnsi="Arial" w:cs="Arial"/>
                <w:color w:val="FFFFFF"/>
                <w:sz w:val="18"/>
              </w:rPr>
            </w:pPr>
          </w:p>
        </w:tc>
        <w:tc>
          <w:tcPr>
            <w:tcW w:w="267" w:type="dxa"/>
            <w:tcBorders>
              <w:top w:val="single" w:sz="4" w:space="0" w:color="auto"/>
              <w:left w:val="nil"/>
              <w:bottom w:val="single" w:sz="4" w:space="0" w:color="auto"/>
              <w:right w:val="nil"/>
            </w:tcBorders>
            <w:shd w:val="clear" w:color="000000" w:fill="800000"/>
            <w:vAlign w:val="bottom"/>
          </w:tcPr>
          <w:p w:rsidR="00556672" w:rsidRPr="00661910" w:rsidRDefault="00556672" w:rsidP="00D91CE8">
            <w:pPr>
              <w:keepNext/>
              <w:keepLines/>
              <w:spacing w:before="20" w:after="20" w:line="240" w:lineRule="auto"/>
              <w:jc w:val="center"/>
              <w:rPr>
                <w:rFonts w:ascii="Arial" w:hAnsi="Arial" w:cs="Arial"/>
                <w:color w:val="FFFFFF"/>
                <w:sz w:val="18"/>
              </w:rPr>
            </w:pPr>
            <w:r w:rsidRPr="00661910">
              <w:rPr>
                <w:rFonts w:ascii="Arial" w:hAnsi="Arial" w:cs="Arial"/>
                <w:color w:val="FFFFFF"/>
                <w:sz w:val="18"/>
              </w:rPr>
              <w:t> </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Next/>
              <w:keepLines/>
              <w:spacing w:before="20" w:after="20" w:line="240" w:lineRule="auto"/>
              <w:jc w:val="center"/>
              <w:rPr>
                <w:rFonts w:ascii="Arial" w:hAnsi="Arial" w:cs="Arial"/>
                <w:color w:val="FFFFFF"/>
                <w:sz w:val="18"/>
              </w:rPr>
            </w:pPr>
            <w:r>
              <w:rPr>
                <w:rFonts w:ascii="Arial" w:hAnsi="Arial" w:cs="Arial"/>
                <w:color w:val="FFFFFF"/>
                <w:sz w:val="18"/>
              </w:rPr>
              <w:t>District Leaders</w:t>
            </w:r>
            <w:r>
              <w:rPr>
                <w:rFonts w:ascii="Arial" w:hAnsi="Arial" w:cs="Arial"/>
                <w:color w:val="FFFFFF"/>
                <w:sz w:val="18"/>
              </w:rPr>
              <w:br/>
              <w:t>(N=48</w:t>
            </w:r>
            <w:r w:rsidRPr="00661910">
              <w:rPr>
                <w:rFonts w:ascii="Arial" w:hAnsi="Arial" w:cs="Arial"/>
                <w:color w:val="FFFFFF"/>
                <w:sz w:val="18"/>
              </w:rPr>
              <w:t>)</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Next/>
              <w:keepLines/>
              <w:spacing w:before="20" w:after="20" w:line="240" w:lineRule="auto"/>
              <w:ind w:right="-232"/>
              <w:jc w:val="center"/>
              <w:rPr>
                <w:rFonts w:ascii="Arial" w:hAnsi="Arial" w:cs="Arial"/>
                <w:color w:val="FFFFFF"/>
                <w:sz w:val="18"/>
              </w:rPr>
            </w:pPr>
            <w:r w:rsidRPr="00661910">
              <w:rPr>
                <w:rFonts w:ascii="Arial" w:hAnsi="Arial" w:cs="Arial"/>
                <w:color w:val="FFFFFF"/>
                <w:sz w:val="18"/>
              </w:rPr>
              <w:t>School Leaders</w:t>
            </w:r>
          </w:p>
          <w:p w:rsidR="00556672" w:rsidRPr="00661910" w:rsidRDefault="00556672" w:rsidP="00D91CE8">
            <w:pPr>
              <w:keepNext/>
              <w:keepLines/>
              <w:spacing w:before="20" w:after="20" w:line="240" w:lineRule="auto"/>
              <w:ind w:right="-232"/>
              <w:jc w:val="center"/>
              <w:rPr>
                <w:rFonts w:ascii="Arial" w:hAnsi="Arial" w:cs="Arial"/>
                <w:color w:val="FFFFFF"/>
                <w:sz w:val="18"/>
              </w:rPr>
            </w:pPr>
            <w:r>
              <w:rPr>
                <w:rFonts w:ascii="Arial" w:hAnsi="Arial" w:cs="Arial"/>
                <w:color w:val="FFFFFF"/>
                <w:sz w:val="18"/>
              </w:rPr>
              <w:t>(N=6</w:t>
            </w:r>
            <w:r w:rsidRPr="00661910">
              <w:rPr>
                <w:rFonts w:ascii="Arial" w:hAnsi="Arial" w:cs="Arial"/>
                <w:color w:val="FFFFFF"/>
                <w:sz w:val="18"/>
              </w:rPr>
              <w:t>7)</w:t>
            </w:r>
          </w:p>
        </w:tc>
        <w:tc>
          <w:tcPr>
            <w:tcW w:w="1924" w:type="dxa"/>
            <w:tcBorders>
              <w:top w:val="single" w:sz="4" w:space="0" w:color="auto"/>
              <w:left w:val="nil"/>
              <w:bottom w:val="single" w:sz="4" w:space="0" w:color="auto"/>
              <w:right w:val="single" w:sz="4" w:space="0" w:color="auto"/>
            </w:tcBorders>
            <w:shd w:val="clear" w:color="000000" w:fill="800000"/>
            <w:vAlign w:val="center"/>
          </w:tcPr>
          <w:p w:rsidR="00556672" w:rsidRPr="00661910" w:rsidRDefault="00556672" w:rsidP="00D91CE8">
            <w:pPr>
              <w:keepNext/>
              <w:keepLines/>
              <w:spacing w:before="20" w:after="20" w:line="240" w:lineRule="auto"/>
              <w:jc w:val="center"/>
              <w:rPr>
                <w:rFonts w:ascii="Arial" w:hAnsi="Arial" w:cs="Arial"/>
                <w:color w:val="FFFFFF"/>
                <w:sz w:val="18"/>
              </w:rPr>
            </w:pPr>
            <w:r w:rsidRPr="00661910">
              <w:rPr>
                <w:rFonts w:ascii="Arial" w:hAnsi="Arial" w:cs="Arial"/>
                <w:color w:val="FFFFFF"/>
                <w:sz w:val="18"/>
              </w:rPr>
              <w:t>Leaders Overall</w:t>
            </w:r>
          </w:p>
          <w:p w:rsidR="00556672" w:rsidRPr="00661910" w:rsidRDefault="00556672" w:rsidP="00D91CE8">
            <w:pPr>
              <w:keepNext/>
              <w:keepLines/>
              <w:spacing w:before="20" w:after="20" w:line="240" w:lineRule="auto"/>
              <w:jc w:val="center"/>
              <w:rPr>
                <w:rFonts w:ascii="Arial" w:hAnsi="Arial" w:cs="Arial"/>
                <w:color w:val="FFFFFF"/>
                <w:sz w:val="18"/>
              </w:rPr>
            </w:pPr>
            <w:r>
              <w:rPr>
                <w:rFonts w:ascii="Arial" w:hAnsi="Arial" w:cs="Arial"/>
                <w:color w:val="FFFFFF"/>
                <w:sz w:val="18"/>
              </w:rPr>
              <w:t>(N=115</w:t>
            </w:r>
            <w:r w:rsidRPr="00661910">
              <w:rPr>
                <w:rFonts w:ascii="Arial" w:hAnsi="Arial" w:cs="Arial"/>
                <w:color w:val="FFFFFF"/>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vAlign w:val="center"/>
          </w:tcPr>
          <w:p w:rsidR="00556672" w:rsidRPr="00661910" w:rsidRDefault="00556672" w:rsidP="00D91CE8">
            <w:pPr>
              <w:keepNext/>
              <w:keepLines/>
              <w:spacing w:before="40" w:after="40" w:line="240" w:lineRule="auto"/>
              <w:rPr>
                <w:rFonts w:ascii="Arial" w:hAnsi="Arial" w:cs="Arial"/>
                <w:sz w:val="18"/>
              </w:rPr>
            </w:pPr>
            <w:r w:rsidRPr="00661910">
              <w:rPr>
                <w:rFonts w:ascii="Arial" w:hAnsi="Arial" w:cs="Arial"/>
                <w:sz w:val="18"/>
              </w:rPr>
              <w:t>Very satisfied</w:t>
            </w:r>
          </w:p>
        </w:tc>
        <w:tc>
          <w:tcPr>
            <w:tcW w:w="267" w:type="dxa"/>
            <w:tcBorders>
              <w:top w:val="nil"/>
              <w:left w:val="nil"/>
              <w:bottom w:val="nil"/>
              <w:right w:val="nil"/>
            </w:tcBorders>
            <w:shd w:val="clear" w:color="000000" w:fill="D8D8D8"/>
            <w:noWrap/>
          </w:tcPr>
          <w:p w:rsidR="00556672" w:rsidRPr="00661910" w:rsidRDefault="00556672" w:rsidP="00D91CE8">
            <w:pPr>
              <w:keepNext/>
              <w:keepLines/>
              <w:spacing w:before="40" w:after="40" w:line="240" w:lineRule="auto"/>
              <w:jc w:val="center"/>
              <w:rPr>
                <w:rFonts w:ascii="Arial" w:hAnsi="Arial" w:cs="Arial"/>
                <w:sz w:val="18"/>
              </w:rPr>
            </w:pPr>
            <w:r w:rsidRPr="00661910">
              <w:rPr>
                <w:rFonts w:ascii="Arial" w:hAnsi="Arial" w:cs="Arial"/>
                <w:sz w:val="18"/>
              </w:rPr>
              <w:t> </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67</w:t>
            </w:r>
            <w:r w:rsidRPr="00661910">
              <w:rPr>
                <w:rFonts w:ascii="Arial" w:hAnsi="Arial" w:cs="Arial"/>
                <w:sz w:val="18"/>
              </w:rPr>
              <w:t>%</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line="240" w:lineRule="auto"/>
              <w:ind w:right="-232"/>
              <w:jc w:val="center"/>
              <w:rPr>
                <w:rFonts w:ascii="Arial" w:hAnsi="Arial" w:cs="Arial"/>
                <w:sz w:val="18"/>
              </w:rPr>
            </w:pPr>
            <w:r>
              <w:rPr>
                <w:rFonts w:ascii="Arial" w:hAnsi="Arial" w:cs="Arial"/>
                <w:sz w:val="18"/>
              </w:rPr>
              <w:t>66</w:t>
            </w:r>
            <w:r w:rsidRPr="00661910">
              <w:rPr>
                <w:rFonts w:ascii="Arial" w:hAnsi="Arial" w:cs="Arial"/>
                <w:sz w:val="18"/>
              </w:rPr>
              <w:t>%</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66</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vAlign w:val="center"/>
          </w:tcPr>
          <w:p w:rsidR="00556672" w:rsidRPr="00661910" w:rsidRDefault="00556672" w:rsidP="00D91CE8">
            <w:pPr>
              <w:keepNext/>
              <w:keepLines/>
              <w:spacing w:before="40" w:after="40" w:line="240" w:lineRule="auto"/>
              <w:rPr>
                <w:rFonts w:ascii="Arial" w:hAnsi="Arial" w:cs="Arial"/>
                <w:sz w:val="18"/>
              </w:rPr>
            </w:pPr>
            <w:r w:rsidRPr="00661910">
              <w:rPr>
                <w:rFonts w:ascii="Arial" w:hAnsi="Arial" w:cs="Arial"/>
                <w:sz w:val="18"/>
              </w:rPr>
              <w:t>Somewhat satisfied</w:t>
            </w:r>
          </w:p>
        </w:tc>
        <w:tc>
          <w:tcPr>
            <w:tcW w:w="267" w:type="dxa"/>
            <w:tcBorders>
              <w:top w:val="nil"/>
              <w:left w:val="nil"/>
              <w:bottom w:val="nil"/>
              <w:right w:val="nil"/>
            </w:tcBorders>
            <w:noWrap/>
          </w:tcPr>
          <w:p w:rsidR="00556672" w:rsidRPr="00661910" w:rsidRDefault="00556672" w:rsidP="00D91CE8">
            <w:pPr>
              <w:keepNext/>
              <w:keepLines/>
              <w:spacing w:before="40" w:after="40" w:line="240" w:lineRule="auto"/>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31</w:t>
            </w:r>
            <w:r w:rsidRPr="00661910">
              <w:rPr>
                <w:rFonts w:ascii="Arial" w:hAnsi="Arial" w:cs="Arial"/>
                <w:sz w:val="18"/>
              </w:rPr>
              <w:t>%</w:t>
            </w: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line="240" w:lineRule="auto"/>
              <w:ind w:right="-232"/>
              <w:jc w:val="center"/>
              <w:rPr>
                <w:rFonts w:ascii="Arial" w:hAnsi="Arial" w:cs="Arial"/>
                <w:sz w:val="18"/>
              </w:rPr>
            </w:pPr>
            <w:r>
              <w:rPr>
                <w:rFonts w:ascii="Arial" w:hAnsi="Arial" w:cs="Arial"/>
                <w:sz w:val="18"/>
              </w:rPr>
              <w:t>34</w:t>
            </w:r>
            <w:r w:rsidRPr="00661910">
              <w:rPr>
                <w:rFonts w:ascii="Arial" w:hAnsi="Arial" w:cs="Arial"/>
                <w:sz w:val="18"/>
              </w:rPr>
              <w:t>%</w:t>
            </w:r>
          </w:p>
        </w:tc>
        <w:tc>
          <w:tcPr>
            <w:tcW w:w="1924" w:type="dxa"/>
            <w:tcBorders>
              <w:top w:val="nil"/>
              <w:left w:val="nil"/>
              <w:bottom w:val="nil"/>
              <w:right w:val="single" w:sz="4" w:space="0" w:color="auto"/>
            </w:tcBorders>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33</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vAlign w:val="center"/>
          </w:tcPr>
          <w:p w:rsidR="00556672" w:rsidRPr="00661910" w:rsidRDefault="00556672" w:rsidP="00D91CE8">
            <w:pPr>
              <w:keepNext/>
              <w:keepLines/>
              <w:spacing w:before="40" w:after="40" w:line="240" w:lineRule="auto"/>
              <w:rPr>
                <w:rFonts w:ascii="Arial" w:hAnsi="Arial" w:cs="Arial"/>
                <w:sz w:val="18"/>
              </w:rPr>
            </w:pPr>
            <w:r w:rsidRPr="00661910">
              <w:rPr>
                <w:rFonts w:ascii="Arial" w:hAnsi="Arial" w:cs="Arial"/>
                <w:sz w:val="18"/>
              </w:rPr>
              <w:t xml:space="preserve">Somewhat </w:t>
            </w:r>
            <w:r w:rsidRPr="00661910">
              <w:rPr>
                <w:rFonts w:ascii="Arial" w:hAnsi="Arial" w:cs="Arial"/>
                <w:sz w:val="18"/>
                <w:u w:val="single"/>
              </w:rPr>
              <w:t>dis</w:t>
            </w:r>
            <w:r w:rsidRPr="00661910">
              <w:rPr>
                <w:rFonts w:ascii="Arial" w:hAnsi="Arial" w:cs="Arial"/>
                <w:sz w:val="18"/>
              </w:rPr>
              <w:t>satisfied</w:t>
            </w:r>
          </w:p>
        </w:tc>
        <w:tc>
          <w:tcPr>
            <w:tcW w:w="267" w:type="dxa"/>
            <w:tcBorders>
              <w:top w:val="nil"/>
              <w:left w:val="nil"/>
              <w:bottom w:val="nil"/>
              <w:right w:val="nil"/>
            </w:tcBorders>
            <w:shd w:val="clear" w:color="000000" w:fill="D8D8D8"/>
            <w:noWrap/>
          </w:tcPr>
          <w:p w:rsidR="00556672" w:rsidRPr="00661910" w:rsidRDefault="00556672" w:rsidP="00D91CE8">
            <w:pPr>
              <w:keepNext/>
              <w:keepLines/>
              <w:spacing w:before="40" w:after="40" w:line="240" w:lineRule="auto"/>
              <w:jc w:val="center"/>
              <w:rPr>
                <w:rFonts w:ascii="Arial" w:hAnsi="Arial" w:cs="Arial"/>
                <w:sz w:val="18"/>
              </w:rPr>
            </w:pPr>
            <w:r w:rsidRPr="00661910">
              <w:rPr>
                <w:rFonts w:ascii="Arial" w:hAnsi="Arial" w:cs="Arial"/>
                <w:sz w:val="18"/>
              </w:rPr>
              <w:t> </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2</w:t>
            </w:r>
            <w:r w:rsidRPr="00661910">
              <w:rPr>
                <w:rFonts w:ascii="Arial" w:hAnsi="Arial" w:cs="Arial"/>
                <w:sz w:val="18"/>
              </w:rPr>
              <w:t>%</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line="240" w:lineRule="auto"/>
              <w:ind w:right="-232"/>
              <w:jc w:val="center"/>
              <w:rPr>
                <w:rFonts w:ascii="Arial" w:hAnsi="Arial" w:cs="Arial"/>
                <w:b/>
                <w:sz w:val="18"/>
              </w:rPr>
            </w:pPr>
            <w:r>
              <w:rPr>
                <w:rFonts w:ascii="Arial" w:hAnsi="Arial" w:cs="Arial"/>
                <w:sz w:val="18"/>
              </w:rPr>
              <w:t>0</w:t>
            </w:r>
            <w:r w:rsidRPr="00661910">
              <w:rPr>
                <w:rFonts w:ascii="Arial" w:hAnsi="Arial" w:cs="Arial"/>
                <w:sz w:val="18"/>
              </w:rPr>
              <w:t>%</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1</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vAlign w:val="center"/>
          </w:tcPr>
          <w:p w:rsidR="00556672" w:rsidRPr="00661910" w:rsidRDefault="00556672" w:rsidP="00D91CE8">
            <w:pPr>
              <w:keepNext/>
              <w:keepLines/>
              <w:spacing w:before="40" w:after="40" w:line="240" w:lineRule="auto"/>
              <w:rPr>
                <w:rFonts w:ascii="Arial" w:hAnsi="Arial" w:cs="Arial"/>
                <w:sz w:val="18"/>
              </w:rPr>
            </w:pPr>
            <w:r w:rsidRPr="00661910">
              <w:rPr>
                <w:rFonts w:ascii="Arial" w:hAnsi="Arial" w:cs="Arial"/>
                <w:sz w:val="18"/>
              </w:rPr>
              <w:t xml:space="preserve">Very </w:t>
            </w:r>
            <w:r w:rsidRPr="00661910">
              <w:rPr>
                <w:rFonts w:ascii="Arial" w:hAnsi="Arial" w:cs="Arial"/>
                <w:sz w:val="18"/>
                <w:u w:val="single"/>
              </w:rPr>
              <w:t>dis</w:t>
            </w:r>
            <w:r w:rsidRPr="00661910">
              <w:rPr>
                <w:rFonts w:ascii="Arial" w:hAnsi="Arial" w:cs="Arial"/>
                <w:sz w:val="18"/>
              </w:rPr>
              <w:t>satisfied</w:t>
            </w:r>
          </w:p>
        </w:tc>
        <w:tc>
          <w:tcPr>
            <w:tcW w:w="267" w:type="dxa"/>
            <w:tcBorders>
              <w:top w:val="nil"/>
              <w:left w:val="nil"/>
              <w:bottom w:val="nil"/>
              <w:right w:val="nil"/>
            </w:tcBorders>
            <w:noWrap/>
          </w:tcPr>
          <w:p w:rsidR="00556672" w:rsidRPr="00661910" w:rsidRDefault="00556672" w:rsidP="00D91CE8">
            <w:pPr>
              <w:keepNext/>
              <w:keepLines/>
              <w:spacing w:before="40" w:after="40" w:line="240" w:lineRule="auto"/>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0</w:t>
            </w:r>
            <w:r w:rsidRPr="00661910">
              <w:rPr>
                <w:rFonts w:ascii="Arial" w:hAnsi="Arial" w:cs="Arial"/>
                <w:sz w:val="18"/>
              </w:rPr>
              <w:t>%</w:t>
            </w: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line="240" w:lineRule="auto"/>
              <w:ind w:right="-232"/>
              <w:jc w:val="center"/>
              <w:rPr>
                <w:rFonts w:ascii="Arial" w:hAnsi="Arial" w:cs="Arial"/>
                <w:sz w:val="18"/>
              </w:rPr>
            </w:pPr>
            <w:r w:rsidRPr="00661910">
              <w:rPr>
                <w:rFonts w:ascii="Arial" w:hAnsi="Arial" w:cs="Arial"/>
                <w:sz w:val="18"/>
              </w:rPr>
              <w:t>0%</w:t>
            </w:r>
          </w:p>
        </w:tc>
        <w:tc>
          <w:tcPr>
            <w:tcW w:w="1924" w:type="dxa"/>
            <w:tcBorders>
              <w:top w:val="nil"/>
              <w:left w:val="nil"/>
              <w:bottom w:val="nil"/>
              <w:right w:val="single" w:sz="4" w:space="0" w:color="auto"/>
            </w:tcBorders>
            <w:noWrap/>
            <w:vAlign w:val="center"/>
          </w:tcPr>
          <w:p w:rsidR="00556672" w:rsidRPr="00661910" w:rsidRDefault="00556672" w:rsidP="00D91CE8">
            <w:pPr>
              <w:keepNext/>
              <w:keepLines/>
              <w:spacing w:before="40" w:after="40" w:line="240" w:lineRule="auto"/>
              <w:jc w:val="center"/>
              <w:rPr>
                <w:rFonts w:ascii="Arial" w:hAnsi="Arial" w:cs="Arial"/>
                <w:sz w:val="18"/>
              </w:rPr>
            </w:pPr>
            <w:r>
              <w:rPr>
                <w:rFonts w:ascii="Arial" w:hAnsi="Arial" w:cs="Arial"/>
                <w:sz w:val="18"/>
              </w:rPr>
              <w:t>0</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single" w:sz="4" w:space="0" w:color="auto"/>
              <w:right w:val="nil"/>
            </w:tcBorders>
            <w:shd w:val="clear" w:color="000000" w:fill="D8D8D8"/>
            <w:vAlign w:val="center"/>
          </w:tcPr>
          <w:p w:rsidR="00556672" w:rsidRPr="00661910" w:rsidRDefault="00556672" w:rsidP="00D91CE8">
            <w:pPr>
              <w:keepNext/>
              <w:keepLines/>
              <w:spacing w:before="40" w:after="40" w:line="240" w:lineRule="auto"/>
              <w:rPr>
                <w:rFonts w:ascii="Arial" w:hAnsi="Arial" w:cs="Arial"/>
                <w:b/>
                <w:bCs/>
                <w:sz w:val="18"/>
              </w:rPr>
            </w:pPr>
            <w:r w:rsidRPr="00661910">
              <w:rPr>
                <w:rFonts w:ascii="Arial" w:hAnsi="Arial" w:cs="Arial"/>
                <w:b/>
                <w:bCs/>
                <w:sz w:val="18"/>
              </w:rPr>
              <w:t>Total</w:t>
            </w:r>
          </w:p>
        </w:tc>
        <w:tc>
          <w:tcPr>
            <w:tcW w:w="267" w:type="dxa"/>
            <w:tcBorders>
              <w:top w:val="nil"/>
              <w:left w:val="nil"/>
              <w:bottom w:val="single" w:sz="4" w:space="0" w:color="auto"/>
              <w:right w:val="nil"/>
            </w:tcBorders>
            <w:shd w:val="clear" w:color="000000" w:fill="D8D8D8"/>
            <w:noWrap/>
          </w:tcPr>
          <w:p w:rsidR="00556672" w:rsidRPr="00661910" w:rsidRDefault="00556672" w:rsidP="00D91CE8">
            <w:pPr>
              <w:keepNext/>
              <w:keepLines/>
              <w:spacing w:before="40" w:after="40" w:line="240" w:lineRule="auto"/>
              <w:jc w:val="center"/>
              <w:rPr>
                <w:rFonts w:ascii="Arial" w:hAnsi="Arial" w:cs="Arial"/>
                <w:b/>
                <w:bCs/>
                <w:sz w:val="18"/>
              </w:rPr>
            </w:pPr>
            <w:r w:rsidRPr="00661910">
              <w:rPr>
                <w:rFonts w:ascii="Arial" w:hAnsi="Arial" w:cs="Arial"/>
                <w:b/>
                <w:bCs/>
                <w:sz w:val="18"/>
              </w:rPr>
              <w:t> </w:t>
            </w:r>
          </w:p>
        </w:tc>
        <w:tc>
          <w:tcPr>
            <w:tcW w:w="1924" w:type="dxa"/>
            <w:tcBorders>
              <w:top w:val="nil"/>
              <w:left w:val="nil"/>
              <w:bottom w:val="single" w:sz="4" w:space="0" w:color="auto"/>
              <w:right w:val="nil"/>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b/>
                <w:bCs/>
                <w:sz w:val="18"/>
              </w:rPr>
            </w:pPr>
            <w:r w:rsidRPr="00661910">
              <w:rPr>
                <w:rFonts w:ascii="Arial" w:hAnsi="Arial" w:cs="Arial"/>
                <w:sz w:val="18"/>
              </w:rPr>
              <w:t>100%</w:t>
            </w:r>
          </w:p>
        </w:tc>
        <w:tc>
          <w:tcPr>
            <w:tcW w:w="1924" w:type="dxa"/>
            <w:tcBorders>
              <w:top w:val="nil"/>
              <w:left w:val="nil"/>
              <w:bottom w:val="single" w:sz="4" w:space="0" w:color="auto"/>
              <w:right w:val="nil"/>
            </w:tcBorders>
            <w:shd w:val="clear" w:color="000000" w:fill="D8D8D8"/>
            <w:noWrap/>
            <w:vAlign w:val="center"/>
          </w:tcPr>
          <w:p w:rsidR="00556672" w:rsidRPr="00661910" w:rsidRDefault="00556672" w:rsidP="00D91CE8">
            <w:pPr>
              <w:keepNext/>
              <w:keepLines/>
              <w:spacing w:before="40" w:after="40" w:line="240" w:lineRule="auto"/>
              <w:ind w:right="-232"/>
              <w:jc w:val="center"/>
              <w:rPr>
                <w:rFonts w:ascii="Arial" w:hAnsi="Arial" w:cs="Arial"/>
                <w:b/>
                <w:bCs/>
                <w:sz w:val="18"/>
              </w:rPr>
            </w:pPr>
            <w:r w:rsidRPr="00661910">
              <w:rPr>
                <w:rFonts w:ascii="Arial" w:hAnsi="Arial" w:cs="Arial"/>
                <w:sz w:val="18"/>
              </w:rPr>
              <w:t>100%</w:t>
            </w:r>
          </w:p>
        </w:tc>
        <w:tc>
          <w:tcPr>
            <w:tcW w:w="1924" w:type="dxa"/>
            <w:tcBorders>
              <w:top w:val="nil"/>
              <w:left w:val="nil"/>
              <w:bottom w:val="single" w:sz="4" w:space="0" w:color="auto"/>
              <w:right w:val="single" w:sz="4" w:space="0" w:color="auto"/>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b/>
                <w:bCs/>
                <w:sz w:val="18"/>
              </w:rPr>
            </w:pPr>
            <w:r w:rsidRPr="00661910">
              <w:rPr>
                <w:rFonts w:ascii="Arial" w:hAnsi="Arial" w:cs="Arial"/>
                <w:sz w:val="18"/>
              </w:rPr>
              <w:t>100%</w:t>
            </w:r>
          </w:p>
        </w:tc>
      </w:tr>
    </w:tbl>
    <w:p w:rsidR="00556672" w:rsidRDefault="00556672" w:rsidP="00556672">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March 2013 District and School Leader Surveys. The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p>
    <w:p w:rsidR="00AC1A45" w:rsidRDefault="00556672" w:rsidP="00AC1A45">
      <w:r>
        <w:t xml:space="preserve">The vast majority of respondents reported that the assistance provided by DSAC was relevant to their district or school improvement priorities. </w:t>
      </w:r>
      <w:r w:rsidR="00AC1A45">
        <w:t xml:space="preserve">The high ratings overall appear to reflect positively on the collaborative nature of DSAC assistance and the ability of regional teams to identify and adapt their offerings in ways that address those needs and priorities. This ability may be particularly important given the current context in which districts are planning, implementing, and integrating a number of new ESE initiatives into their improvement work. At the same time it is important to note that the percentage of leaders </w:t>
      </w:r>
      <w:r>
        <w:t xml:space="preserve">reporting that </w:t>
      </w:r>
      <w:r w:rsidR="00AC1A45">
        <w:t>DSAC</w:t>
      </w:r>
      <w:r>
        <w:t xml:space="preserve"> assistance was </w:t>
      </w:r>
      <w:r w:rsidRPr="008D3F50">
        <w:rPr>
          <w:i/>
        </w:rPr>
        <w:t>extremely relevant</w:t>
      </w:r>
      <w:r>
        <w:t xml:space="preserve"> declined somewhat from two-thirds in SY12 to about half in SY13. </w:t>
      </w:r>
    </w:p>
    <w:p w:rsidR="00556672" w:rsidRDefault="00556672" w:rsidP="00556672">
      <w:pPr>
        <w:pStyle w:val="Caption"/>
        <w:keepNext/>
        <w:keepLines/>
        <w:spacing w:after="60"/>
        <w:rPr>
          <w:rFonts w:ascii="Arial" w:hAnsi="Arial"/>
        </w:rPr>
      </w:pPr>
      <w:bookmarkStart w:id="68" w:name="_Ref331509787"/>
      <w:r w:rsidRPr="00B851EB">
        <w:rPr>
          <w:rFonts w:ascii="Arial" w:hAnsi="Arial"/>
        </w:rPr>
        <w:t xml:space="preserve">Table </w:t>
      </w:r>
      <w:r w:rsidR="00374A08" w:rsidRPr="00B851EB">
        <w:rPr>
          <w:rFonts w:ascii="Arial" w:hAnsi="Arial"/>
        </w:rPr>
        <w:fldChar w:fldCharType="begin"/>
      </w:r>
      <w:r w:rsidRPr="00B851EB">
        <w:rPr>
          <w:rFonts w:ascii="Arial" w:hAnsi="Arial"/>
        </w:rPr>
        <w:instrText xml:space="preserve"> SEQ Table \* ARABIC </w:instrText>
      </w:r>
      <w:r w:rsidR="00374A08" w:rsidRPr="00B851EB">
        <w:rPr>
          <w:rFonts w:ascii="Arial" w:hAnsi="Arial"/>
        </w:rPr>
        <w:fldChar w:fldCharType="separate"/>
      </w:r>
      <w:r w:rsidR="001E2920">
        <w:rPr>
          <w:rFonts w:ascii="Arial" w:hAnsi="Arial"/>
          <w:noProof/>
        </w:rPr>
        <w:t>11</w:t>
      </w:r>
      <w:r w:rsidR="00374A08" w:rsidRPr="00B851EB">
        <w:rPr>
          <w:rFonts w:ascii="Arial" w:hAnsi="Arial"/>
        </w:rPr>
        <w:fldChar w:fldCharType="end"/>
      </w:r>
      <w:bookmarkEnd w:id="68"/>
      <w:r w:rsidRPr="00B851EB">
        <w:rPr>
          <w:rFonts w:ascii="Arial" w:hAnsi="Arial"/>
        </w:rPr>
        <w:t xml:space="preserve">: Relevance of DSAC </w:t>
      </w:r>
      <w:r>
        <w:rPr>
          <w:rFonts w:ascii="Arial" w:hAnsi="Arial"/>
        </w:rPr>
        <w:t xml:space="preserve">Assistance </w:t>
      </w:r>
      <w:r w:rsidRPr="00B851EB">
        <w:rPr>
          <w:rFonts w:ascii="Arial" w:hAnsi="Arial"/>
        </w:rPr>
        <w:t>to Local Priorities</w:t>
      </w:r>
      <w:r>
        <w:rPr>
          <w:rFonts w:ascii="Arial" w:hAnsi="Arial"/>
        </w:rPr>
        <w:t xml:space="preserve"> (SY13)</w:t>
      </w:r>
    </w:p>
    <w:tbl>
      <w:tblPr>
        <w:tblW w:w="9645" w:type="dxa"/>
        <w:tblInd w:w="93" w:type="dxa"/>
        <w:tblLayout w:type="fixed"/>
        <w:tblLook w:val="00A0"/>
      </w:tblPr>
      <w:tblGrid>
        <w:gridCol w:w="3606"/>
        <w:gridCol w:w="267"/>
        <w:gridCol w:w="1924"/>
        <w:gridCol w:w="1924"/>
        <w:gridCol w:w="1924"/>
      </w:tblGrid>
      <w:tr w:rsidR="00556672" w:rsidRPr="00661910" w:rsidTr="00D91CE8">
        <w:trPr>
          <w:trHeight w:val="255"/>
        </w:trPr>
        <w:tc>
          <w:tcPr>
            <w:tcW w:w="3606" w:type="dxa"/>
            <w:tcBorders>
              <w:top w:val="single" w:sz="4" w:space="0" w:color="auto"/>
              <w:left w:val="single" w:sz="4" w:space="0" w:color="auto"/>
              <w:bottom w:val="single" w:sz="4" w:space="0" w:color="auto"/>
              <w:right w:val="nil"/>
            </w:tcBorders>
            <w:shd w:val="clear" w:color="000000" w:fill="800000"/>
            <w:vAlign w:val="center"/>
          </w:tcPr>
          <w:p w:rsidR="00556672" w:rsidRPr="00661910" w:rsidRDefault="00556672" w:rsidP="00D91CE8">
            <w:pPr>
              <w:keepLines/>
              <w:spacing w:before="40" w:after="40" w:line="240" w:lineRule="auto"/>
              <w:jc w:val="center"/>
              <w:rPr>
                <w:rFonts w:ascii="Arial" w:hAnsi="Arial" w:cs="Arial"/>
                <w:color w:val="FFFFFF"/>
                <w:sz w:val="18"/>
              </w:rPr>
            </w:pPr>
          </w:p>
        </w:tc>
        <w:tc>
          <w:tcPr>
            <w:tcW w:w="267" w:type="dxa"/>
            <w:tcBorders>
              <w:top w:val="single" w:sz="4" w:space="0" w:color="auto"/>
              <w:left w:val="nil"/>
              <w:bottom w:val="single" w:sz="4" w:space="0" w:color="auto"/>
              <w:right w:val="nil"/>
            </w:tcBorders>
            <w:shd w:val="clear" w:color="000000" w:fill="800000"/>
            <w:vAlign w:val="bottom"/>
          </w:tcPr>
          <w:p w:rsidR="00556672" w:rsidRPr="00661910" w:rsidRDefault="00556672" w:rsidP="00D91CE8">
            <w:pPr>
              <w:keepLines/>
              <w:spacing w:before="40" w:after="40" w:line="240" w:lineRule="auto"/>
              <w:jc w:val="center"/>
              <w:rPr>
                <w:rFonts w:ascii="Arial" w:hAnsi="Arial" w:cs="Arial"/>
                <w:color w:val="FFFFFF"/>
                <w:sz w:val="18"/>
              </w:rPr>
            </w:pPr>
            <w:r w:rsidRPr="00661910">
              <w:rPr>
                <w:rFonts w:ascii="Arial" w:hAnsi="Arial" w:cs="Arial"/>
                <w:color w:val="FFFFFF"/>
                <w:sz w:val="18"/>
              </w:rPr>
              <w:t> </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Lines/>
              <w:spacing w:before="40" w:after="40" w:line="240" w:lineRule="auto"/>
              <w:jc w:val="center"/>
              <w:rPr>
                <w:rFonts w:ascii="Arial" w:hAnsi="Arial" w:cs="Arial"/>
                <w:color w:val="FFFFFF"/>
                <w:sz w:val="18"/>
              </w:rPr>
            </w:pPr>
            <w:r>
              <w:rPr>
                <w:rFonts w:ascii="Arial" w:hAnsi="Arial" w:cs="Arial"/>
                <w:color w:val="FFFFFF"/>
                <w:sz w:val="18"/>
              </w:rPr>
              <w:t>District Leaders</w:t>
            </w:r>
            <w:r>
              <w:rPr>
                <w:rFonts w:ascii="Arial" w:hAnsi="Arial" w:cs="Arial"/>
                <w:color w:val="FFFFFF"/>
                <w:sz w:val="18"/>
              </w:rPr>
              <w:br/>
              <w:t>(N=48</w:t>
            </w:r>
            <w:r w:rsidRPr="00661910">
              <w:rPr>
                <w:rFonts w:ascii="Arial" w:hAnsi="Arial" w:cs="Arial"/>
                <w:color w:val="FFFFFF"/>
                <w:sz w:val="18"/>
              </w:rPr>
              <w:t>)</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Lines/>
              <w:spacing w:before="40" w:after="40" w:line="240" w:lineRule="auto"/>
              <w:ind w:right="-232"/>
              <w:jc w:val="center"/>
              <w:rPr>
                <w:rFonts w:ascii="Arial" w:hAnsi="Arial" w:cs="Arial"/>
                <w:color w:val="FFFFFF"/>
                <w:sz w:val="18"/>
              </w:rPr>
            </w:pPr>
            <w:r w:rsidRPr="00661910">
              <w:rPr>
                <w:rFonts w:ascii="Arial" w:hAnsi="Arial" w:cs="Arial"/>
                <w:color w:val="FFFFFF"/>
                <w:sz w:val="18"/>
              </w:rPr>
              <w:t>School Leaders</w:t>
            </w:r>
          </w:p>
          <w:p w:rsidR="00556672" w:rsidRPr="00661910" w:rsidRDefault="00556672" w:rsidP="00D91CE8">
            <w:pPr>
              <w:keepLines/>
              <w:spacing w:before="40" w:after="40" w:line="240" w:lineRule="auto"/>
              <w:ind w:right="-232"/>
              <w:jc w:val="center"/>
              <w:rPr>
                <w:rFonts w:ascii="Arial" w:hAnsi="Arial" w:cs="Arial"/>
                <w:color w:val="FFFFFF"/>
                <w:sz w:val="18"/>
              </w:rPr>
            </w:pPr>
            <w:r>
              <w:rPr>
                <w:rFonts w:ascii="Arial" w:hAnsi="Arial" w:cs="Arial"/>
                <w:color w:val="FFFFFF"/>
                <w:sz w:val="18"/>
              </w:rPr>
              <w:t>(N=6</w:t>
            </w:r>
            <w:r w:rsidRPr="00661910">
              <w:rPr>
                <w:rFonts w:ascii="Arial" w:hAnsi="Arial" w:cs="Arial"/>
                <w:color w:val="FFFFFF"/>
                <w:sz w:val="18"/>
              </w:rPr>
              <w:t>7)</w:t>
            </w:r>
          </w:p>
        </w:tc>
        <w:tc>
          <w:tcPr>
            <w:tcW w:w="1924" w:type="dxa"/>
            <w:tcBorders>
              <w:top w:val="single" w:sz="4" w:space="0" w:color="auto"/>
              <w:left w:val="nil"/>
              <w:bottom w:val="single" w:sz="4" w:space="0" w:color="auto"/>
              <w:right w:val="single" w:sz="4" w:space="0" w:color="auto"/>
            </w:tcBorders>
            <w:shd w:val="clear" w:color="000000" w:fill="800000"/>
            <w:vAlign w:val="center"/>
          </w:tcPr>
          <w:p w:rsidR="00556672" w:rsidRPr="00661910" w:rsidRDefault="00556672" w:rsidP="00D91CE8">
            <w:pPr>
              <w:keepLines/>
              <w:spacing w:before="40" w:after="40" w:line="240" w:lineRule="auto"/>
              <w:jc w:val="center"/>
              <w:rPr>
                <w:rFonts w:ascii="Arial" w:hAnsi="Arial" w:cs="Arial"/>
                <w:color w:val="FFFFFF"/>
                <w:sz w:val="18"/>
              </w:rPr>
            </w:pPr>
            <w:r w:rsidRPr="00661910">
              <w:rPr>
                <w:rFonts w:ascii="Arial" w:hAnsi="Arial" w:cs="Arial"/>
                <w:color w:val="FFFFFF"/>
                <w:sz w:val="18"/>
              </w:rPr>
              <w:t>Leaders Overall</w:t>
            </w:r>
          </w:p>
          <w:p w:rsidR="00556672" w:rsidRPr="00661910" w:rsidRDefault="00556672" w:rsidP="00D91CE8">
            <w:pPr>
              <w:keepLines/>
              <w:spacing w:before="40" w:after="40" w:line="240" w:lineRule="auto"/>
              <w:jc w:val="center"/>
              <w:rPr>
                <w:rFonts w:ascii="Arial" w:hAnsi="Arial" w:cs="Arial"/>
                <w:color w:val="FFFFFF"/>
                <w:sz w:val="18"/>
              </w:rPr>
            </w:pPr>
            <w:r>
              <w:rPr>
                <w:rFonts w:ascii="Arial" w:hAnsi="Arial" w:cs="Arial"/>
                <w:color w:val="FFFFFF"/>
                <w:sz w:val="18"/>
              </w:rPr>
              <w:t>(N=115</w:t>
            </w:r>
            <w:r w:rsidRPr="00661910">
              <w:rPr>
                <w:rFonts w:ascii="Arial" w:hAnsi="Arial" w:cs="Arial"/>
                <w:color w:val="FFFFFF"/>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tcPr>
          <w:p w:rsidR="00556672" w:rsidRPr="00661910" w:rsidRDefault="00556672" w:rsidP="00D91CE8">
            <w:pPr>
              <w:keepLines/>
              <w:spacing w:before="40" w:after="40" w:line="240" w:lineRule="auto"/>
              <w:rPr>
                <w:rFonts w:ascii="Arial" w:hAnsi="Arial" w:cs="Arial"/>
                <w:sz w:val="18"/>
              </w:rPr>
            </w:pPr>
            <w:r w:rsidRPr="00661910">
              <w:rPr>
                <w:rFonts w:ascii="Arial" w:hAnsi="Arial" w:cs="Arial"/>
                <w:sz w:val="18"/>
              </w:rPr>
              <w:t>Extremely relevant</w:t>
            </w:r>
          </w:p>
        </w:tc>
        <w:tc>
          <w:tcPr>
            <w:tcW w:w="267" w:type="dxa"/>
            <w:tcBorders>
              <w:top w:val="nil"/>
              <w:left w:val="nil"/>
              <w:bottom w:val="nil"/>
              <w:right w:val="nil"/>
            </w:tcBorders>
            <w:shd w:val="clear" w:color="000000" w:fill="D8D8D8"/>
            <w:noWrap/>
          </w:tcPr>
          <w:p w:rsidR="00556672" w:rsidRPr="00661910" w:rsidRDefault="00556672" w:rsidP="00D91CE8">
            <w:pPr>
              <w:keepLines/>
              <w:spacing w:before="40" w:after="40" w:line="240" w:lineRule="auto"/>
              <w:jc w:val="center"/>
              <w:rPr>
                <w:rFonts w:ascii="Arial" w:hAnsi="Arial" w:cs="Arial"/>
                <w:sz w:val="18"/>
              </w:rPr>
            </w:pPr>
            <w:r w:rsidRPr="00661910">
              <w:rPr>
                <w:rFonts w:ascii="Arial" w:hAnsi="Arial" w:cs="Arial"/>
                <w:sz w:val="18"/>
              </w:rPr>
              <w:t> </w:t>
            </w:r>
          </w:p>
        </w:tc>
        <w:tc>
          <w:tcPr>
            <w:tcW w:w="1924" w:type="dxa"/>
            <w:tcBorders>
              <w:top w:val="nil"/>
              <w:left w:val="nil"/>
              <w:bottom w:val="nil"/>
              <w:right w:val="nil"/>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58</w:t>
            </w:r>
            <w:r w:rsidRPr="00661910">
              <w:rPr>
                <w:rFonts w:ascii="Arial" w:hAnsi="Arial" w:cs="Arial"/>
                <w:sz w:val="18"/>
              </w:rPr>
              <w:t>%</w:t>
            </w:r>
          </w:p>
        </w:tc>
        <w:tc>
          <w:tcPr>
            <w:tcW w:w="1924" w:type="dxa"/>
            <w:tcBorders>
              <w:top w:val="nil"/>
              <w:left w:val="nil"/>
              <w:bottom w:val="nil"/>
              <w:right w:val="nil"/>
            </w:tcBorders>
            <w:shd w:val="clear" w:color="000000" w:fill="D8D8D8"/>
            <w:noWrap/>
            <w:vAlign w:val="center"/>
          </w:tcPr>
          <w:p w:rsidR="00556672" w:rsidRPr="00661910" w:rsidRDefault="00556672" w:rsidP="00D91CE8">
            <w:pPr>
              <w:keepLines/>
              <w:spacing w:before="40" w:after="40" w:line="240" w:lineRule="auto"/>
              <w:ind w:right="-232"/>
              <w:jc w:val="center"/>
              <w:rPr>
                <w:rFonts w:ascii="Arial" w:hAnsi="Arial" w:cs="Arial"/>
                <w:sz w:val="18"/>
              </w:rPr>
            </w:pPr>
            <w:r>
              <w:rPr>
                <w:rFonts w:ascii="Arial" w:hAnsi="Arial" w:cs="Arial"/>
                <w:sz w:val="18"/>
              </w:rPr>
              <w:t>48</w:t>
            </w:r>
            <w:r w:rsidRPr="00661910">
              <w:rPr>
                <w:rFonts w:ascii="Arial" w:hAnsi="Arial" w:cs="Arial"/>
                <w:sz w:val="18"/>
              </w:rPr>
              <w:t>%</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52</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tcPr>
          <w:p w:rsidR="00556672" w:rsidRPr="00661910" w:rsidRDefault="00556672" w:rsidP="00D91CE8">
            <w:pPr>
              <w:keepLines/>
              <w:spacing w:before="40" w:after="40" w:line="240" w:lineRule="auto"/>
              <w:rPr>
                <w:rFonts w:ascii="Arial" w:hAnsi="Arial" w:cs="Arial"/>
                <w:sz w:val="18"/>
              </w:rPr>
            </w:pPr>
            <w:r w:rsidRPr="00661910">
              <w:rPr>
                <w:rFonts w:ascii="Arial" w:hAnsi="Arial" w:cs="Arial"/>
                <w:sz w:val="18"/>
              </w:rPr>
              <w:t>Somewhat relevant</w:t>
            </w:r>
          </w:p>
        </w:tc>
        <w:tc>
          <w:tcPr>
            <w:tcW w:w="267" w:type="dxa"/>
            <w:tcBorders>
              <w:top w:val="nil"/>
              <w:left w:val="nil"/>
              <w:bottom w:val="nil"/>
              <w:right w:val="nil"/>
            </w:tcBorders>
            <w:noWrap/>
          </w:tcPr>
          <w:p w:rsidR="00556672" w:rsidRPr="00661910" w:rsidRDefault="00556672" w:rsidP="00D91CE8">
            <w:pPr>
              <w:keepLines/>
              <w:spacing w:before="40" w:after="40" w:line="240" w:lineRule="auto"/>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38</w:t>
            </w:r>
            <w:r w:rsidRPr="00661910">
              <w:rPr>
                <w:rFonts w:ascii="Arial" w:hAnsi="Arial" w:cs="Arial"/>
                <w:sz w:val="18"/>
              </w:rPr>
              <w:t>%</w:t>
            </w:r>
          </w:p>
        </w:tc>
        <w:tc>
          <w:tcPr>
            <w:tcW w:w="1924" w:type="dxa"/>
            <w:tcBorders>
              <w:top w:val="nil"/>
              <w:left w:val="nil"/>
              <w:bottom w:val="nil"/>
              <w:right w:val="nil"/>
            </w:tcBorders>
            <w:noWrap/>
            <w:vAlign w:val="center"/>
          </w:tcPr>
          <w:p w:rsidR="00556672" w:rsidRPr="00661910" w:rsidRDefault="00556672" w:rsidP="00D91CE8">
            <w:pPr>
              <w:keepLines/>
              <w:spacing w:before="40" w:after="40" w:line="240" w:lineRule="auto"/>
              <w:ind w:right="-232"/>
              <w:jc w:val="center"/>
              <w:rPr>
                <w:rFonts w:ascii="Arial" w:hAnsi="Arial" w:cs="Arial"/>
                <w:sz w:val="18"/>
              </w:rPr>
            </w:pPr>
            <w:r>
              <w:rPr>
                <w:rFonts w:ascii="Arial" w:hAnsi="Arial" w:cs="Arial"/>
                <w:sz w:val="18"/>
              </w:rPr>
              <w:t>51</w:t>
            </w:r>
            <w:r w:rsidRPr="00661910">
              <w:rPr>
                <w:rFonts w:ascii="Arial" w:hAnsi="Arial" w:cs="Arial"/>
                <w:sz w:val="18"/>
              </w:rPr>
              <w:t>%</w:t>
            </w:r>
          </w:p>
        </w:tc>
        <w:tc>
          <w:tcPr>
            <w:tcW w:w="1924" w:type="dxa"/>
            <w:tcBorders>
              <w:top w:val="nil"/>
              <w:left w:val="nil"/>
              <w:bottom w:val="nil"/>
              <w:right w:val="single" w:sz="4" w:space="0" w:color="auto"/>
            </w:tcBorders>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45</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tcPr>
          <w:p w:rsidR="00556672" w:rsidRPr="00661910" w:rsidRDefault="00556672" w:rsidP="00D91CE8">
            <w:pPr>
              <w:keepLines/>
              <w:spacing w:before="40" w:after="40" w:line="240" w:lineRule="auto"/>
              <w:rPr>
                <w:rFonts w:ascii="Arial" w:hAnsi="Arial" w:cs="Arial"/>
                <w:sz w:val="18"/>
              </w:rPr>
            </w:pPr>
            <w:r w:rsidRPr="00661910">
              <w:rPr>
                <w:rFonts w:ascii="Arial" w:hAnsi="Arial" w:cs="Arial"/>
                <w:sz w:val="18"/>
              </w:rPr>
              <w:t>Not very relevant</w:t>
            </w:r>
          </w:p>
        </w:tc>
        <w:tc>
          <w:tcPr>
            <w:tcW w:w="267" w:type="dxa"/>
            <w:tcBorders>
              <w:top w:val="nil"/>
              <w:left w:val="nil"/>
              <w:bottom w:val="nil"/>
              <w:right w:val="nil"/>
            </w:tcBorders>
            <w:shd w:val="clear" w:color="000000" w:fill="D8D8D8"/>
            <w:noWrap/>
          </w:tcPr>
          <w:p w:rsidR="00556672" w:rsidRPr="00661910" w:rsidRDefault="00556672" w:rsidP="00D91CE8">
            <w:pPr>
              <w:keepLines/>
              <w:spacing w:before="40" w:after="40" w:line="240" w:lineRule="auto"/>
              <w:jc w:val="center"/>
              <w:rPr>
                <w:rFonts w:ascii="Arial" w:hAnsi="Arial" w:cs="Arial"/>
                <w:sz w:val="18"/>
              </w:rPr>
            </w:pPr>
            <w:r w:rsidRPr="00661910">
              <w:rPr>
                <w:rFonts w:ascii="Arial" w:hAnsi="Arial" w:cs="Arial"/>
                <w:sz w:val="18"/>
              </w:rPr>
              <w:t> </w:t>
            </w:r>
          </w:p>
        </w:tc>
        <w:tc>
          <w:tcPr>
            <w:tcW w:w="1924" w:type="dxa"/>
            <w:tcBorders>
              <w:top w:val="nil"/>
              <w:left w:val="nil"/>
              <w:bottom w:val="nil"/>
              <w:right w:val="nil"/>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4</w:t>
            </w:r>
            <w:r w:rsidRPr="00661910">
              <w:rPr>
                <w:rFonts w:ascii="Arial" w:hAnsi="Arial" w:cs="Arial"/>
                <w:sz w:val="18"/>
              </w:rPr>
              <w:t>%</w:t>
            </w:r>
          </w:p>
        </w:tc>
        <w:tc>
          <w:tcPr>
            <w:tcW w:w="1924" w:type="dxa"/>
            <w:tcBorders>
              <w:top w:val="nil"/>
              <w:left w:val="nil"/>
              <w:bottom w:val="nil"/>
              <w:right w:val="nil"/>
            </w:tcBorders>
            <w:shd w:val="clear" w:color="000000" w:fill="D8D8D8"/>
            <w:noWrap/>
            <w:vAlign w:val="center"/>
          </w:tcPr>
          <w:p w:rsidR="00556672" w:rsidRPr="00661910" w:rsidRDefault="00556672" w:rsidP="00D91CE8">
            <w:pPr>
              <w:keepLines/>
              <w:spacing w:before="40" w:after="40" w:line="240" w:lineRule="auto"/>
              <w:ind w:right="-232"/>
              <w:jc w:val="center"/>
              <w:rPr>
                <w:rFonts w:ascii="Arial" w:hAnsi="Arial" w:cs="Arial"/>
                <w:sz w:val="18"/>
              </w:rPr>
            </w:pPr>
            <w:r w:rsidRPr="00661910">
              <w:rPr>
                <w:rFonts w:ascii="Arial" w:hAnsi="Arial" w:cs="Arial"/>
                <w:sz w:val="18"/>
              </w:rPr>
              <w:t>2%</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3</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tcPr>
          <w:p w:rsidR="00556672" w:rsidRPr="00661910" w:rsidRDefault="00556672" w:rsidP="00D91CE8">
            <w:pPr>
              <w:keepLines/>
              <w:spacing w:before="40" w:after="40" w:line="240" w:lineRule="auto"/>
              <w:rPr>
                <w:rFonts w:ascii="Arial" w:hAnsi="Arial" w:cs="Arial"/>
                <w:sz w:val="18"/>
              </w:rPr>
            </w:pPr>
            <w:r w:rsidRPr="00661910">
              <w:rPr>
                <w:rFonts w:ascii="Arial" w:hAnsi="Arial" w:cs="Arial"/>
                <w:sz w:val="18"/>
              </w:rPr>
              <w:t>Not relevant at all</w:t>
            </w:r>
          </w:p>
        </w:tc>
        <w:tc>
          <w:tcPr>
            <w:tcW w:w="267" w:type="dxa"/>
            <w:tcBorders>
              <w:top w:val="nil"/>
              <w:left w:val="nil"/>
              <w:bottom w:val="nil"/>
              <w:right w:val="nil"/>
            </w:tcBorders>
            <w:noWrap/>
          </w:tcPr>
          <w:p w:rsidR="00556672" w:rsidRPr="00661910" w:rsidRDefault="00556672" w:rsidP="00D91CE8">
            <w:pPr>
              <w:keepLines/>
              <w:spacing w:before="40" w:after="40" w:line="240" w:lineRule="auto"/>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0</w:t>
            </w:r>
            <w:r w:rsidRPr="00661910">
              <w:rPr>
                <w:rFonts w:ascii="Arial" w:hAnsi="Arial" w:cs="Arial"/>
                <w:sz w:val="18"/>
              </w:rPr>
              <w:t>%</w:t>
            </w:r>
          </w:p>
        </w:tc>
        <w:tc>
          <w:tcPr>
            <w:tcW w:w="1924" w:type="dxa"/>
            <w:tcBorders>
              <w:top w:val="nil"/>
              <w:left w:val="nil"/>
              <w:bottom w:val="nil"/>
              <w:right w:val="nil"/>
            </w:tcBorders>
            <w:noWrap/>
            <w:vAlign w:val="center"/>
          </w:tcPr>
          <w:p w:rsidR="00556672" w:rsidRPr="00661910" w:rsidRDefault="00556672" w:rsidP="00D91CE8">
            <w:pPr>
              <w:keepLines/>
              <w:spacing w:before="40" w:after="40" w:line="240" w:lineRule="auto"/>
              <w:ind w:right="-232"/>
              <w:jc w:val="center"/>
              <w:rPr>
                <w:rFonts w:ascii="Arial" w:hAnsi="Arial" w:cs="Arial"/>
                <w:sz w:val="18"/>
              </w:rPr>
            </w:pPr>
            <w:r w:rsidRPr="00661910">
              <w:rPr>
                <w:rFonts w:ascii="Arial" w:hAnsi="Arial" w:cs="Arial"/>
                <w:sz w:val="18"/>
              </w:rPr>
              <w:t>0%</w:t>
            </w:r>
          </w:p>
        </w:tc>
        <w:tc>
          <w:tcPr>
            <w:tcW w:w="1924" w:type="dxa"/>
            <w:tcBorders>
              <w:top w:val="nil"/>
              <w:left w:val="nil"/>
              <w:bottom w:val="nil"/>
              <w:right w:val="single" w:sz="4" w:space="0" w:color="auto"/>
            </w:tcBorders>
            <w:noWrap/>
            <w:vAlign w:val="center"/>
          </w:tcPr>
          <w:p w:rsidR="00556672" w:rsidRPr="00661910" w:rsidRDefault="00556672" w:rsidP="00D91CE8">
            <w:pPr>
              <w:keepLines/>
              <w:spacing w:before="40" w:after="40" w:line="240" w:lineRule="auto"/>
              <w:jc w:val="center"/>
              <w:rPr>
                <w:rFonts w:ascii="Arial" w:hAnsi="Arial" w:cs="Arial"/>
                <w:sz w:val="18"/>
              </w:rPr>
            </w:pPr>
            <w:r>
              <w:rPr>
                <w:rFonts w:ascii="Arial" w:hAnsi="Arial" w:cs="Arial"/>
                <w:sz w:val="18"/>
              </w:rPr>
              <w:t>0</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single" w:sz="4" w:space="0" w:color="auto"/>
              <w:right w:val="nil"/>
            </w:tcBorders>
            <w:shd w:val="clear" w:color="000000" w:fill="D8D8D8"/>
          </w:tcPr>
          <w:p w:rsidR="00556672" w:rsidRPr="00661910" w:rsidRDefault="00556672" w:rsidP="00D91CE8">
            <w:pPr>
              <w:keepLines/>
              <w:spacing w:before="40" w:after="40" w:line="240" w:lineRule="auto"/>
              <w:rPr>
                <w:rFonts w:ascii="Arial" w:hAnsi="Arial" w:cs="Arial"/>
                <w:b/>
                <w:bCs/>
                <w:sz w:val="18"/>
              </w:rPr>
            </w:pPr>
            <w:r w:rsidRPr="00661910">
              <w:rPr>
                <w:rFonts w:ascii="Arial" w:hAnsi="Arial" w:cs="Arial"/>
                <w:sz w:val="18"/>
              </w:rPr>
              <w:t>Total</w:t>
            </w:r>
          </w:p>
        </w:tc>
        <w:tc>
          <w:tcPr>
            <w:tcW w:w="267" w:type="dxa"/>
            <w:tcBorders>
              <w:top w:val="nil"/>
              <w:left w:val="nil"/>
              <w:bottom w:val="single" w:sz="4" w:space="0" w:color="auto"/>
              <w:right w:val="nil"/>
            </w:tcBorders>
            <w:shd w:val="clear" w:color="000000" w:fill="D8D8D8"/>
            <w:noWrap/>
          </w:tcPr>
          <w:p w:rsidR="00556672" w:rsidRPr="00661910" w:rsidRDefault="00556672" w:rsidP="00D91CE8">
            <w:pPr>
              <w:keepLines/>
              <w:spacing w:before="40" w:after="40" w:line="240" w:lineRule="auto"/>
              <w:jc w:val="center"/>
              <w:rPr>
                <w:rFonts w:ascii="Arial" w:hAnsi="Arial" w:cs="Arial"/>
                <w:b/>
                <w:bCs/>
                <w:sz w:val="18"/>
              </w:rPr>
            </w:pPr>
            <w:r w:rsidRPr="00661910">
              <w:rPr>
                <w:rFonts w:ascii="Arial" w:hAnsi="Arial" w:cs="Arial"/>
                <w:b/>
                <w:bCs/>
                <w:sz w:val="18"/>
              </w:rPr>
              <w:t> </w:t>
            </w:r>
          </w:p>
        </w:tc>
        <w:tc>
          <w:tcPr>
            <w:tcW w:w="1924" w:type="dxa"/>
            <w:tcBorders>
              <w:top w:val="nil"/>
              <w:left w:val="nil"/>
              <w:bottom w:val="single" w:sz="4" w:space="0" w:color="auto"/>
              <w:right w:val="nil"/>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b/>
                <w:bCs/>
                <w:sz w:val="18"/>
              </w:rPr>
            </w:pPr>
            <w:r w:rsidRPr="00661910">
              <w:rPr>
                <w:rFonts w:ascii="Arial" w:hAnsi="Arial" w:cs="Arial"/>
                <w:sz w:val="18"/>
              </w:rPr>
              <w:t>100%</w:t>
            </w:r>
          </w:p>
        </w:tc>
        <w:tc>
          <w:tcPr>
            <w:tcW w:w="1924" w:type="dxa"/>
            <w:tcBorders>
              <w:top w:val="nil"/>
              <w:left w:val="nil"/>
              <w:bottom w:val="single" w:sz="4" w:space="0" w:color="auto"/>
              <w:right w:val="nil"/>
            </w:tcBorders>
            <w:shd w:val="clear" w:color="000000" w:fill="D8D8D8"/>
            <w:noWrap/>
            <w:vAlign w:val="center"/>
          </w:tcPr>
          <w:p w:rsidR="00556672" w:rsidRPr="00661910" w:rsidRDefault="00556672" w:rsidP="00D91CE8">
            <w:pPr>
              <w:keepLines/>
              <w:spacing w:before="40" w:after="40" w:line="240" w:lineRule="auto"/>
              <w:ind w:right="-232"/>
              <w:jc w:val="center"/>
              <w:rPr>
                <w:rFonts w:ascii="Arial" w:hAnsi="Arial" w:cs="Arial"/>
                <w:b/>
                <w:bCs/>
                <w:sz w:val="18"/>
              </w:rPr>
            </w:pPr>
            <w:r w:rsidRPr="00661910">
              <w:rPr>
                <w:rFonts w:ascii="Arial" w:hAnsi="Arial" w:cs="Arial"/>
                <w:sz w:val="18"/>
              </w:rPr>
              <w:t>100%</w:t>
            </w:r>
          </w:p>
        </w:tc>
        <w:tc>
          <w:tcPr>
            <w:tcW w:w="1924" w:type="dxa"/>
            <w:tcBorders>
              <w:top w:val="nil"/>
              <w:left w:val="nil"/>
              <w:bottom w:val="single" w:sz="4" w:space="0" w:color="auto"/>
              <w:right w:val="single" w:sz="4" w:space="0" w:color="auto"/>
            </w:tcBorders>
            <w:shd w:val="clear" w:color="000000" w:fill="D8D8D8"/>
            <w:noWrap/>
            <w:vAlign w:val="center"/>
          </w:tcPr>
          <w:p w:rsidR="00556672" w:rsidRPr="00661910" w:rsidRDefault="00556672" w:rsidP="00D91CE8">
            <w:pPr>
              <w:keepLines/>
              <w:spacing w:before="40" w:after="40" w:line="240" w:lineRule="auto"/>
              <w:jc w:val="center"/>
              <w:rPr>
                <w:rFonts w:ascii="Arial" w:hAnsi="Arial" w:cs="Arial"/>
                <w:b/>
                <w:bCs/>
                <w:sz w:val="18"/>
              </w:rPr>
            </w:pPr>
            <w:r w:rsidRPr="00661910">
              <w:rPr>
                <w:rFonts w:ascii="Arial" w:hAnsi="Arial" w:cs="Arial"/>
                <w:sz w:val="18"/>
              </w:rPr>
              <w:t>100%</w:t>
            </w:r>
          </w:p>
        </w:tc>
      </w:tr>
    </w:tbl>
    <w:p w:rsidR="00556672" w:rsidRPr="003A5601" w:rsidRDefault="00556672" w:rsidP="00556672">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p>
    <w:p w:rsidR="00387D33" w:rsidRDefault="00387D33" w:rsidP="00387D33">
      <w:r w:rsidRPr="00387D33">
        <w:t xml:space="preserve">Most leaders reported that DSAC support contributed to their strategic planning efforts, their ability to focus on a narrow set of highly integrated activities designed to support improvement, and enhanced capacity to implement sustainable long-term improvement. </w:t>
      </w:r>
      <w:r>
        <w:t>District leaders report more positive impacts of DSAC assistance overall than school leaders. The greatest difference in this area was in the establishment of a narrow set of highly integrated activities, with 77% of district leaders reporting at least moderate impact in this area compared to 64% of school leaders.</w:t>
      </w:r>
    </w:p>
    <w:p w:rsidR="00387D33" w:rsidRPr="00C839CA" w:rsidRDefault="00387D33" w:rsidP="00387D33">
      <w:pPr>
        <w:pStyle w:val="Caption"/>
        <w:keepNext/>
        <w:keepLines/>
        <w:spacing w:after="60"/>
        <w:rPr>
          <w:rFonts w:ascii="Arial" w:hAnsi="Arial" w:cs="Arial"/>
        </w:rPr>
      </w:pPr>
      <w:r w:rsidRPr="00C839CA">
        <w:rPr>
          <w:rFonts w:ascii="Arial" w:hAnsi="Arial" w:cs="Arial"/>
        </w:rPr>
        <w:lastRenderedPageBreak/>
        <w:t xml:space="preserve">Table </w:t>
      </w:r>
      <w:r w:rsidR="00374A08" w:rsidRPr="00C839CA">
        <w:rPr>
          <w:rFonts w:ascii="Arial" w:hAnsi="Arial" w:cs="Arial"/>
        </w:rPr>
        <w:fldChar w:fldCharType="begin"/>
      </w:r>
      <w:r w:rsidRPr="00C839CA">
        <w:rPr>
          <w:rFonts w:ascii="Arial" w:hAnsi="Arial" w:cs="Arial"/>
        </w:rPr>
        <w:instrText xml:space="preserve"> SEQ Table \* ARABIC </w:instrText>
      </w:r>
      <w:r w:rsidR="00374A08" w:rsidRPr="00C839CA">
        <w:rPr>
          <w:rFonts w:ascii="Arial" w:hAnsi="Arial" w:cs="Arial"/>
        </w:rPr>
        <w:fldChar w:fldCharType="separate"/>
      </w:r>
      <w:r w:rsidR="001E2920">
        <w:rPr>
          <w:rFonts w:ascii="Arial" w:hAnsi="Arial" w:cs="Arial"/>
          <w:noProof/>
        </w:rPr>
        <w:t>12</w:t>
      </w:r>
      <w:r w:rsidR="00374A08" w:rsidRPr="00C839CA">
        <w:rPr>
          <w:rFonts w:ascii="Arial" w:hAnsi="Arial" w:cs="Arial"/>
        </w:rPr>
        <w:fldChar w:fldCharType="end"/>
      </w:r>
      <w:r w:rsidRPr="00C839CA">
        <w:rPr>
          <w:rFonts w:ascii="Arial" w:hAnsi="Arial" w:cs="Arial"/>
        </w:rPr>
        <w:t xml:space="preserve">: Impact of DSAC Assistance </w:t>
      </w:r>
      <w:r>
        <w:rPr>
          <w:rFonts w:ascii="Arial" w:hAnsi="Arial" w:cs="Arial"/>
        </w:rPr>
        <w:t>on Planning and Improvement Efforts</w:t>
      </w:r>
    </w:p>
    <w:tbl>
      <w:tblPr>
        <w:tblW w:w="9780" w:type="dxa"/>
        <w:tblInd w:w="93" w:type="dxa"/>
        <w:tblLook w:val="04A0"/>
      </w:tblPr>
      <w:tblGrid>
        <w:gridCol w:w="4880"/>
        <w:gridCol w:w="1480"/>
        <w:gridCol w:w="1820"/>
        <w:gridCol w:w="1600"/>
      </w:tblGrid>
      <w:tr w:rsidR="00387D33" w:rsidRPr="00BE5B4F" w:rsidTr="00C04B85">
        <w:trPr>
          <w:trHeight w:val="300"/>
        </w:trPr>
        <w:tc>
          <w:tcPr>
            <w:tcW w:w="4880" w:type="dxa"/>
            <w:vMerge w:val="restart"/>
            <w:tcBorders>
              <w:top w:val="single" w:sz="8" w:space="0" w:color="auto"/>
              <w:left w:val="single" w:sz="8" w:space="0" w:color="auto"/>
              <w:bottom w:val="single" w:sz="8" w:space="0" w:color="000000"/>
              <w:right w:val="nil"/>
            </w:tcBorders>
            <w:shd w:val="clear" w:color="000000" w:fill="800000"/>
            <w:vAlign w:val="center"/>
            <w:hideMark/>
          </w:tcPr>
          <w:p w:rsidR="00387D33" w:rsidRPr="00BE5B4F" w:rsidRDefault="00387D33" w:rsidP="00C04B85">
            <w:pPr>
              <w:keepNext/>
              <w:spacing w:after="0" w:line="240" w:lineRule="auto"/>
              <w:rPr>
                <w:rFonts w:ascii="Arial" w:eastAsia="Times New Roman" w:hAnsi="Arial" w:cs="Arial"/>
                <w:color w:val="FFFFFF"/>
                <w:sz w:val="18"/>
                <w:szCs w:val="18"/>
              </w:rPr>
            </w:pPr>
            <w:r w:rsidRPr="00BE5B4F">
              <w:rPr>
                <w:rFonts w:ascii="Arial" w:eastAsia="Times New Roman" w:hAnsi="Arial" w:cs="Arial"/>
                <w:color w:val="FFFFFF"/>
                <w:sz w:val="18"/>
                <w:szCs w:val="18"/>
              </w:rPr>
              <w:t>Indicate the extent to which your regional DSAC  has contributed to each of the following in your district/school …</w:t>
            </w:r>
          </w:p>
        </w:tc>
        <w:tc>
          <w:tcPr>
            <w:tcW w:w="4900" w:type="dxa"/>
            <w:gridSpan w:val="3"/>
            <w:tcBorders>
              <w:top w:val="single" w:sz="8" w:space="0" w:color="auto"/>
              <w:left w:val="nil"/>
              <w:bottom w:val="nil"/>
              <w:right w:val="nil"/>
            </w:tcBorders>
            <w:shd w:val="clear" w:color="000000" w:fill="800000"/>
            <w:vAlign w:val="center"/>
            <w:hideMark/>
          </w:tcPr>
          <w:p w:rsidR="00387D33" w:rsidRPr="00BE5B4F" w:rsidRDefault="00387D33" w:rsidP="00C04B85">
            <w:pPr>
              <w:keepNext/>
              <w:spacing w:after="0" w:line="240" w:lineRule="auto"/>
              <w:jc w:val="center"/>
              <w:rPr>
                <w:rFonts w:ascii="Arial" w:eastAsia="Times New Roman" w:hAnsi="Arial" w:cs="Arial"/>
                <w:color w:val="FFFFFF"/>
                <w:sz w:val="18"/>
                <w:szCs w:val="18"/>
                <w:u w:val="single"/>
              </w:rPr>
            </w:pPr>
            <w:r w:rsidRPr="00BE5B4F">
              <w:rPr>
                <w:rFonts w:ascii="Arial" w:eastAsia="Times New Roman" w:hAnsi="Arial" w:cs="Arial"/>
                <w:color w:val="FFFFFF"/>
                <w:sz w:val="18"/>
                <w:szCs w:val="18"/>
                <w:u w:val="single"/>
              </w:rPr>
              <w:t>Proportion indicating "greatly" or "moderately"…</w:t>
            </w:r>
          </w:p>
        </w:tc>
      </w:tr>
      <w:tr w:rsidR="00387D33" w:rsidRPr="00BE5B4F" w:rsidTr="00C04B85">
        <w:trPr>
          <w:trHeight w:val="540"/>
        </w:trPr>
        <w:tc>
          <w:tcPr>
            <w:tcW w:w="4880" w:type="dxa"/>
            <w:vMerge/>
            <w:tcBorders>
              <w:top w:val="single" w:sz="8" w:space="0" w:color="auto"/>
              <w:left w:val="single" w:sz="8" w:space="0" w:color="auto"/>
              <w:bottom w:val="single" w:sz="8" w:space="0" w:color="000000"/>
              <w:right w:val="nil"/>
            </w:tcBorders>
            <w:vAlign w:val="center"/>
            <w:hideMark/>
          </w:tcPr>
          <w:p w:rsidR="00387D33" w:rsidRPr="00BE5B4F" w:rsidRDefault="00387D33" w:rsidP="00C04B85">
            <w:pPr>
              <w:keepNext/>
              <w:spacing w:after="0" w:line="240" w:lineRule="auto"/>
              <w:rPr>
                <w:rFonts w:ascii="Arial" w:eastAsia="Times New Roman" w:hAnsi="Arial" w:cs="Arial"/>
                <w:color w:val="FFFFFF"/>
                <w:sz w:val="18"/>
                <w:szCs w:val="18"/>
              </w:rPr>
            </w:pPr>
          </w:p>
        </w:tc>
        <w:tc>
          <w:tcPr>
            <w:tcW w:w="1480" w:type="dxa"/>
            <w:tcBorders>
              <w:top w:val="nil"/>
              <w:left w:val="nil"/>
              <w:bottom w:val="single" w:sz="8" w:space="0" w:color="auto"/>
              <w:right w:val="nil"/>
            </w:tcBorders>
            <w:shd w:val="clear" w:color="000000" w:fill="800000"/>
            <w:vAlign w:val="center"/>
            <w:hideMark/>
          </w:tcPr>
          <w:p w:rsidR="00387D33" w:rsidRPr="00BE5B4F" w:rsidRDefault="00387D33" w:rsidP="00C04B85">
            <w:pPr>
              <w:keepNext/>
              <w:spacing w:after="0" w:line="240" w:lineRule="auto"/>
              <w:jc w:val="center"/>
              <w:rPr>
                <w:rFonts w:ascii="Arial" w:eastAsia="Times New Roman" w:hAnsi="Arial" w:cs="Arial"/>
                <w:color w:val="FFFFFF"/>
                <w:sz w:val="18"/>
                <w:szCs w:val="18"/>
              </w:rPr>
            </w:pPr>
            <w:r w:rsidRPr="00BE5B4F">
              <w:rPr>
                <w:rFonts w:ascii="Arial" w:eastAsia="Times New Roman" w:hAnsi="Arial" w:cs="Arial"/>
                <w:color w:val="FFFFFF"/>
                <w:sz w:val="18"/>
                <w:szCs w:val="18"/>
              </w:rPr>
              <w:t>District Leaders</w:t>
            </w:r>
          </w:p>
        </w:tc>
        <w:tc>
          <w:tcPr>
            <w:tcW w:w="1820" w:type="dxa"/>
            <w:tcBorders>
              <w:top w:val="nil"/>
              <w:left w:val="nil"/>
              <w:bottom w:val="single" w:sz="8" w:space="0" w:color="auto"/>
              <w:right w:val="nil"/>
            </w:tcBorders>
            <w:shd w:val="clear" w:color="000000" w:fill="800000"/>
            <w:vAlign w:val="center"/>
            <w:hideMark/>
          </w:tcPr>
          <w:p w:rsidR="00387D33" w:rsidRPr="00BE5B4F" w:rsidRDefault="00387D33" w:rsidP="00C04B85">
            <w:pPr>
              <w:keepNext/>
              <w:spacing w:after="0" w:line="240" w:lineRule="auto"/>
              <w:jc w:val="center"/>
              <w:rPr>
                <w:rFonts w:ascii="Arial" w:eastAsia="Times New Roman" w:hAnsi="Arial" w:cs="Arial"/>
                <w:color w:val="FFFFFF"/>
                <w:sz w:val="18"/>
                <w:szCs w:val="18"/>
              </w:rPr>
            </w:pPr>
            <w:r w:rsidRPr="00BE5B4F">
              <w:rPr>
                <w:rFonts w:ascii="Arial" w:eastAsia="Times New Roman" w:hAnsi="Arial" w:cs="Arial"/>
                <w:color w:val="FFFFFF"/>
                <w:sz w:val="18"/>
                <w:szCs w:val="18"/>
              </w:rPr>
              <w:t>School Leaders</w:t>
            </w:r>
          </w:p>
        </w:tc>
        <w:tc>
          <w:tcPr>
            <w:tcW w:w="1600" w:type="dxa"/>
            <w:tcBorders>
              <w:top w:val="nil"/>
              <w:left w:val="nil"/>
              <w:bottom w:val="single" w:sz="8" w:space="0" w:color="auto"/>
              <w:right w:val="single" w:sz="8" w:space="0" w:color="auto"/>
            </w:tcBorders>
            <w:shd w:val="clear" w:color="000000" w:fill="800000"/>
            <w:vAlign w:val="center"/>
            <w:hideMark/>
          </w:tcPr>
          <w:p w:rsidR="00387D33" w:rsidRPr="00BE5B4F" w:rsidRDefault="00387D33" w:rsidP="00C04B85">
            <w:pPr>
              <w:keepNext/>
              <w:spacing w:after="0" w:line="240" w:lineRule="auto"/>
              <w:jc w:val="center"/>
              <w:rPr>
                <w:rFonts w:ascii="Arial" w:eastAsia="Times New Roman" w:hAnsi="Arial" w:cs="Arial"/>
                <w:color w:val="FFFFFF"/>
                <w:sz w:val="18"/>
                <w:szCs w:val="18"/>
              </w:rPr>
            </w:pPr>
            <w:r w:rsidRPr="00BE5B4F">
              <w:rPr>
                <w:rFonts w:ascii="Arial" w:eastAsia="Times New Roman" w:hAnsi="Arial" w:cs="Arial"/>
                <w:color w:val="FFFFFF"/>
                <w:sz w:val="18"/>
                <w:szCs w:val="18"/>
              </w:rPr>
              <w:t>Leaders Overall</w:t>
            </w:r>
          </w:p>
        </w:tc>
      </w:tr>
      <w:tr w:rsidR="00387D33" w:rsidRPr="00BE5B4F" w:rsidTr="00C04B85">
        <w:trPr>
          <w:trHeight w:val="660"/>
        </w:trPr>
        <w:tc>
          <w:tcPr>
            <w:tcW w:w="4880" w:type="dxa"/>
            <w:tcBorders>
              <w:top w:val="nil"/>
              <w:left w:val="single" w:sz="8" w:space="0" w:color="auto"/>
              <w:bottom w:val="nil"/>
              <w:right w:val="nil"/>
            </w:tcBorders>
            <w:shd w:val="clear" w:color="auto" w:fill="D9D9D9" w:themeFill="background1" w:themeFillShade="D9"/>
            <w:vAlign w:val="center"/>
            <w:hideMark/>
          </w:tcPr>
          <w:p w:rsidR="00387D33" w:rsidRPr="00BE5B4F" w:rsidRDefault="00387D33" w:rsidP="00C04B85">
            <w:pPr>
              <w:keepNext/>
              <w:spacing w:after="0" w:line="240" w:lineRule="auto"/>
              <w:rPr>
                <w:rFonts w:ascii="Arial" w:eastAsia="Times New Roman" w:hAnsi="Arial" w:cs="Arial"/>
                <w:sz w:val="18"/>
                <w:szCs w:val="18"/>
              </w:rPr>
            </w:pPr>
            <w:r w:rsidRPr="00BE5B4F">
              <w:rPr>
                <w:rFonts w:ascii="Arial" w:eastAsia="Times New Roman" w:hAnsi="Arial" w:cs="Arial"/>
                <w:sz w:val="18"/>
                <w:szCs w:val="18"/>
              </w:rPr>
              <w:t>Capacity to implement sustainable, long-term improvement</w:t>
            </w:r>
          </w:p>
        </w:tc>
        <w:tc>
          <w:tcPr>
            <w:tcW w:w="1480" w:type="dxa"/>
            <w:tcBorders>
              <w:top w:val="nil"/>
              <w:left w:val="nil"/>
              <w:bottom w:val="nil"/>
              <w:right w:val="nil"/>
            </w:tcBorders>
            <w:shd w:val="clear" w:color="auto" w:fill="D9D9D9" w:themeFill="background1" w:themeFillShade="D9"/>
            <w:vAlign w:val="center"/>
            <w:hideMark/>
          </w:tcPr>
          <w:p w:rsidR="00387D33" w:rsidRPr="00BE5B4F" w:rsidRDefault="00387D33" w:rsidP="00C04B85">
            <w:pPr>
              <w:keepNext/>
              <w:spacing w:after="0" w:line="240" w:lineRule="auto"/>
              <w:jc w:val="center"/>
              <w:rPr>
                <w:rFonts w:ascii="Arial" w:eastAsia="Times New Roman" w:hAnsi="Arial" w:cs="Arial"/>
                <w:sz w:val="18"/>
                <w:szCs w:val="18"/>
              </w:rPr>
            </w:pPr>
            <w:r w:rsidRPr="00BE5B4F">
              <w:rPr>
                <w:rFonts w:ascii="Arial" w:eastAsia="Times New Roman" w:hAnsi="Arial" w:cs="Arial"/>
                <w:sz w:val="18"/>
                <w:szCs w:val="18"/>
              </w:rPr>
              <w:t>77%</w:t>
            </w:r>
          </w:p>
        </w:tc>
        <w:tc>
          <w:tcPr>
            <w:tcW w:w="1820" w:type="dxa"/>
            <w:tcBorders>
              <w:top w:val="nil"/>
              <w:left w:val="nil"/>
              <w:bottom w:val="nil"/>
              <w:right w:val="nil"/>
            </w:tcBorders>
            <w:shd w:val="clear" w:color="auto" w:fill="D9D9D9" w:themeFill="background1" w:themeFillShade="D9"/>
            <w:noWrap/>
            <w:vAlign w:val="center"/>
            <w:hideMark/>
          </w:tcPr>
          <w:p w:rsidR="00387D33" w:rsidRPr="00BE5B4F" w:rsidRDefault="00387D33" w:rsidP="00C04B85">
            <w:pPr>
              <w:keepNext/>
              <w:spacing w:after="0" w:line="240" w:lineRule="auto"/>
              <w:jc w:val="center"/>
              <w:rPr>
                <w:rFonts w:ascii="Calibri" w:eastAsia="Times New Roman" w:hAnsi="Calibri"/>
              </w:rPr>
            </w:pPr>
            <w:r w:rsidRPr="00BE5B4F">
              <w:rPr>
                <w:rFonts w:ascii="Calibri" w:eastAsia="Times New Roman" w:hAnsi="Calibri"/>
              </w:rPr>
              <w:t>68%</w:t>
            </w:r>
          </w:p>
        </w:tc>
        <w:tc>
          <w:tcPr>
            <w:tcW w:w="1600" w:type="dxa"/>
            <w:tcBorders>
              <w:top w:val="nil"/>
              <w:left w:val="nil"/>
              <w:bottom w:val="nil"/>
              <w:right w:val="single" w:sz="8" w:space="0" w:color="auto"/>
            </w:tcBorders>
            <w:shd w:val="clear" w:color="auto" w:fill="D9D9D9" w:themeFill="background1" w:themeFillShade="D9"/>
            <w:noWrap/>
            <w:vAlign w:val="center"/>
            <w:hideMark/>
          </w:tcPr>
          <w:p w:rsidR="00387D33" w:rsidRPr="00BE5B4F" w:rsidRDefault="00387D33" w:rsidP="00C04B85">
            <w:pPr>
              <w:keepNext/>
              <w:spacing w:after="0" w:line="240" w:lineRule="auto"/>
              <w:jc w:val="center"/>
              <w:rPr>
                <w:rFonts w:ascii="Calibri" w:eastAsia="Times New Roman" w:hAnsi="Calibri"/>
              </w:rPr>
            </w:pPr>
            <w:r w:rsidRPr="00BE5B4F">
              <w:rPr>
                <w:rFonts w:ascii="Calibri" w:eastAsia="Times New Roman" w:hAnsi="Calibri"/>
              </w:rPr>
              <w:t>71%</w:t>
            </w:r>
          </w:p>
        </w:tc>
      </w:tr>
      <w:tr w:rsidR="00387D33" w:rsidRPr="00BE5B4F" w:rsidTr="00C04B85">
        <w:trPr>
          <w:trHeight w:val="630"/>
        </w:trPr>
        <w:tc>
          <w:tcPr>
            <w:tcW w:w="4880" w:type="dxa"/>
            <w:tcBorders>
              <w:top w:val="nil"/>
              <w:left w:val="single" w:sz="8" w:space="0" w:color="auto"/>
              <w:bottom w:val="nil"/>
              <w:right w:val="nil"/>
            </w:tcBorders>
            <w:shd w:val="clear" w:color="auto" w:fill="FFFFFF" w:themeFill="background1"/>
            <w:vAlign w:val="center"/>
            <w:hideMark/>
          </w:tcPr>
          <w:p w:rsidR="00387D33" w:rsidRPr="00BE5B4F" w:rsidRDefault="00387D33" w:rsidP="00C04B85">
            <w:pPr>
              <w:keepNext/>
              <w:spacing w:after="0" w:line="240" w:lineRule="auto"/>
              <w:rPr>
                <w:rFonts w:ascii="Arial" w:eastAsia="Times New Roman" w:hAnsi="Arial" w:cs="Arial"/>
                <w:sz w:val="18"/>
                <w:szCs w:val="18"/>
              </w:rPr>
            </w:pPr>
            <w:r w:rsidRPr="00BE5B4F">
              <w:rPr>
                <w:rFonts w:ascii="Arial" w:eastAsia="Times New Roman" w:hAnsi="Arial" w:cs="Arial"/>
                <w:sz w:val="18"/>
                <w:szCs w:val="18"/>
              </w:rPr>
              <w:t>Focus on a narrow set of highly integrated activities designed to support district/school improvement</w:t>
            </w:r>
          </w:p>
        </w:tc>
        <w:tc>
          <w:tcPr>
            <w:tcW w:w="1480" w:type="dxa"/>
            <w:tcBorders>
              <w:top w:val="nil"/>
              <w:left w:val="nil"/>
              <w:bottom w:val="nil"/>
              <w:right w:val="nil"/>
            </w:tcBorders>
            <w:shd w:val="clear" w:color="auto" w:fill="FFFFFF" w:themeFill="background1"/>
            <w:noWrap/>
            <w:vAlign w:val="center"/>
            <w:hideMark/>
          </w:tcPr>
          <w:p w:rsidR="00387D33" w:rsidRPr="00BE5B4F" w:rsidRDefault="00387D33" w:rsidP="00C04B85">
            <w:pPr>
              <w:keepNext/>
              <w:spacing w:after="0" w:line="240" w:lineRule="auto"/>
              <w:jc w:val="center"/>
              <w:rPr>
                <w:rFonts w:ascii="Arial" w:eastAsia="Times New Roman" w:hAnsi="Arial" w:cs="Arial"/>
                <w:sz w:val="18"/>
                <w:szCs w:val="18"/>
              </w:rPr>
            </w:pPr>
            <w:r w:rsidRPr="00BE5B4F">
              <w:rPr>
                <w:rFonts w:ascii="Arial" w:eastAsia="Times New Roman" w:hAnsi="Arial" w:cs="Arial"/>
                <w:sz w:val="18"/>
                <w:szCs w:val="18"/>
              </w:rPr>
              <w:t>77%</w:t>
            </w:r>
          </w:p>
        </w:tc>
        <w:tc>
          <w:tcPr>
            <w:tcW w:w="1820" w:type="dxa"/>
            <w:tcBorders>
              <w:top w:val="nil"/>
              <w:left w:val="nil"/>
              <w:bottom w:val="nil"/>
              <w:right w:val="nil"/>
            </w:tcBorders>
            <w:shd w:val="clear" w:color="auto" w:fill="FFFFFF" w:themeFill="background1"/>
            <w:noWrap/>
            <w:vAlign w:val="center"/>
            <w:hideMark/>
          </w:tcPr>
          <w:p w:rsidR="00387D33" w:rsidRPr="00BE5B4F" w:rsidRDefault="00387D33" w:rsidP="00C04B85">
            <w:pPr>
              <w:keepNext/>
              <w:spacing w:after="0" w:line="240" w:lineRule="auto"/>
              <w:jc w:val="center"/>
              <w:rPr>
                <w:rFonts w:ascii="Arial" w:eastAsia="Times New Roman" w:hAnsi="Arial" w:cs="Arial"/>
                <w:sz w:val="18"/>
                <w:szCs w:val="18"/>
              </w:rPr>
            </w:pPr>
            <w:r w:rsidRPr="00BE5B4F">
              <w:rPr>
                <w:rFonts w:ascii="Arial" w:eastAsia="Times New Roman" w:hAnsi="Arial" w:cs="Arial"/>
                <w:sz w:val="18"/>
                <w:szCs w:val="18"/>
              </w:rPr>
              <w:t>64%</w:t>
            </w:r>
          </w:p>
        </w:tc>
        <w:tc>
          <w:tcPr>
            <w:tcW w:w="1600" w:type="dxa"/>
            <w:tcBorders>
              <w:top w:val="nil"/>
              <w:left w:val="nil"/>
              <w:bottom w:val="nil"/>
              <w:right w:val="single" w:sz="8" w:space="0" w:color="auto"/>
            </w:tcBorders>
            <w:shd w:val="clear" w:color="auto" w:fill="FFFFFF" w:themeFill="background1"/>
            <w:noWrap/>
            <w:vAlign w:val="center"/>
            <w:hideMark/>
          </w:tcPr>
          <w:p w:rsidR="00387D33" w:rsidRPr="00BE5B4F" w:rsidRDefault="00387D33" w:rsidP="00C04B85">
            <w:pPr>
              <w:keepNext/>
              <w:spacing w:after="0" w:line="240" w:lineRule="auto"/>
              <w:jc w:val="center"/>
              <w:rPr>
                <w:rFonts w:ascii="Arial" w:eastAsia="Times New Roman" w:hAnsi="Arial" w:cs="Arial"/>
                <w:sz w:val="18"/>
                <w:szCs w:val="18"/>
              </w:rPr>
            </w:pPr>
            <w:r w:rsidRPr="00BE5B4F">
              <w:rPr>
                <w:rFonts w:ascii="Arial" w:eastAsia="Times New Roman" w:hAnsi="Arial" w:cs="Arial"/>
                <w:sz w:val="18"/>
                <w:szCs w:val="18"/>
              </w:rPr>
              <w:t>69%</w:t>
            </w:r>
          </w:p>
        </w:tc>
      </w:tr>
      <w:tr w:rsidR="00387D33" w:rsidRPr="00BE5B4F" w:rsidTr="00C04B85">
        <w:trPr>
          <w:trHeight w:val="480"/>
        </w:trPr>
        <w:tc>
          <w:tcPr>
            <w:tcW w:w="4880" w:type="dxa"/>
            <w:tcBorders>
              <w:top w:val="nil"/>
              <w:left w:val="single" w:sz="8" w:space="0" w:color="auto"/>
              <w:bottom w:val="single" w:sz="8" w:space="0" w:color="auto"/>
              <w:right w:val="nil"/>
            </w:tcBorders>
            <w:shd w:val="clear" w:color="auto" w:fill="D9D9D9" w:themeFill="background1" w:themeFillShade="D9"/>
            <w:vAlign w:val="center"/>
            <w:hideMark/>
          </w:tcPr>
          <w:p w:rsidR="00387D33" w:rsidRPr="00BE5B4F" w:rsidRDefault="00387D33" w:rsidP="00C04B85">
            <w:pPr>
              <w:keepNext/>
              <w:spacing w:after="0" w:line="240" w:lineRule="auto"/>
              <w:rPr>
                <w:rFonts w:ascii="Arial" w:eastAsia="Times New Roman" w:hAnsi="Arial" w:cs="Arial"/>
                <w:sz w:val="18"/>
                <w:szCs w:val="18"/>
              </w:rPr>
            </w:pPr>
            <w:r w:rsidRPr="00BE5B4F">
              <w:rPr>
                <w:rFonts w:ascii="Arial" w:eastAsia="Times New Roman" w:hAnsi="Arial" w:cs="Arial"/>
                <w:sz w:val="18"/>
                <w:szCs w:val="18"/>
              </w:rPr>
              <w:t>Strategi</w:t>
            </w:r>
            <w:r>
              <w:rPr>
                <w:rFonts w:ascii="Arial" w:eastAsia="Times New Roman" w:hAnsi="Arial" w:cs="Arial"/>
                <w:sz w:val="18"/>
                <w:szCs w:val="18"/>
              </w:rPr>
              <w:t>c planning efforts in your dist</w:t>
            </w:r>
            <w:r w:rsidRPr="00BE5B4F">
              <w:rPr>
                <w:rFonts w:ascii="Arial" w:eastAsia="Times New Roman" w:hAnsi="Arial" w:cs="Arial"/>
                <w:sz w:val="18"/>
                <w:szCs w:val="18"/>
              </w:rPr>
              <w:t>r</w:t>
            </w:r>
            <w:r>
              <w:rPr>
                <w:rFonts w:ascii="Arial" w:eastAsia="Times New Roman" w:hAnsi="Arial" w:cs="Arial"/>
                <w:sz w:val="18"/>
                <w:szCs w:val="18"/>
              </w:rPr>
              <w:t>i</w:t>
            </w:r>
            <w:r w:rsidRPr="00BE5B4F">
              <w:rPr>
                <w:rFonts w:ascii="Arial" w:eastAsia="Times New Roman" w:hAnsi="Arial" w:cs="Arial"/>
                <w:sz w:val="18"/>
                <w:szCs w:val="18"/>
              </w:rPr>
              <w:t>ct/school</w:t>
            </w:r>
          </w:p>
        </w:tc>
        <w:tc>
          <w:tcPr>
            <w:tcW w:w="1480" w:type="dxa"/>
            <w:tcBorders>
              <w:top w:val="nil"/>
              <w:left w:val="nil"/>
              <w:bottom w:val="single" w:sz="8" w:space="0" w:color="auto"/>
              <w:right w:val="nil"/>
            </w:tcBorders>
            <w:shd w:val="clear" w:color="auto" w:fill="D9D9D9" w:themeFill="background1" w:themeFillShade="D9"/>
            <w:noWrap/>
            <w:vAlign w:val="center"/>
            <w:hideMark/>
          </w:tcPr>
          <w:p w:rsidR="00387D33" w:rsidRPr="00BE5B4F" w:rsidRDefault="00387D33" w:rsidP="00C04B85">
            <w:pPr>
              <w:keepNext/>
              <w:spacing w:after="0" w:line="240" w:lineRule="auto"/>
              <w:jc w:val="center"/>
              <w:rPr>
                <w:rFonts w:ascii="Calibri" w:eastAsia="Times New Roman" w:hAnsi="Calibri"/>
              </w:rPr>
            </w:pPr>
            <w:r w:rsidRPr="00BE5B4F">
              <w:rPr>
                <w:rFonts w:ascii="Calibri" w:eastAsia="Times New Roman" w:hAnsi="Calibri"/>
              </w:rPr>
              <w:t>67%</w:t>
            </w:r>
          </w:p>
        </w:tc>
        <w:tc>
          <w:tcPr>
            <w:tcW w:w="1820" w:type="dxa"/>
            <w:tcBorders>
              <w:top w:val="nil"/>
              <w:left w:val="nil"/>
              <w:bottom w:val="single" w:sz="8" w:space="0" w:color="auto"/>
              <w:right w:val="nil"/>
            </w:tcBorders>
            <w:shd w:val="clear" w:color="auto" w:fill="D9D9D9" w:themeFill="background1" w:themeFillShade="D9"/>
            <w:noWrap/>
            <w:vAlign w:val="center"/>
            <w:hideMark/>
          </w:tcPr>
          <w:p w:rsidR="00387D33" w:rsidRPr="00BE5B4F" w:rsidRDefault="00387D33" w:rsidP="00C04B85">
            <w:pPr>
              <w:keepNext/>
              <w:spacing w:after="0" w:line="240" w:lineRule="auto"/>
              <w:jc w:val="center"/>
              <w:rPr>
                <w:rFonts w:ascii="Calibri" w:eastAsia="Times New Roman" w:hAnsi="Calibri"/>
              </w:rPr>
            </w:pPr>
            <w:r w:rsidRPr="00BE5B4F">
              <w:rPr>
                <w:rFonts w:ascii="Calibri" w:eastAsia="Times New Roman" w:hAnsi="Calibri"/>
              </w:rPr>
              <w:t>59%</w:t>
            </w:r>
          </w:p>
        </w:tc>
        <w:tc>
          <w:tcPr>
            <w:tcW w:w="1600" w:type="dxa"/>
            <w:tcBorders>
              <w:top w:val="nil"/>
              <w:left w:val="nil"/>
              <w:bottom w:val="single" w:sz="8" w:space="0" w:color="auto"/>
              <w:right w:val="single" w:sz="8" w:space="0" w:color="auto"/>
            </w:tcBorders>
            <w:shd w:val="clear" w:color="auto" w:fill="D9D9D9" w:themeFill="background1" w:themeFillShade="D9"/>
            <w:noWrap/>
            <w:vAlign w:val="center"/>
            <w:hideMark/>
          </w:tcPr>
          <w:p w:rsidR="00387D33" w:rsidRPr="00BE5B4F" w:rsidRDefault="00387D33" w:rsidP="00C04B85">
            <w:pPr>
              <w:keepNext/>
              <w:spacing w:after="0" w:line="240" w:lineRule="auto"/>
              <w:jc w:val="center"/>
              <w:rPr>
                <w:rFonts w:ascii="Arial" w:eastAsia="Times New Roman" w:hAnsi="Arial" w:cs="Arial"/>
                <w:sz w:val="18"/>
                <w:szCs w:val="18"/>
              </w:rPr>
            </w:pPr>
            <w:r w:rsidRPr="00BE5B4F">
              <w:rPr>
                <w:rFonts w:ascii="Arial" w:eastAsia="Times New Roman" w:hAnsi="Arial" w:cs="Arial"/>
                <w:sz w:val="18"/>
                <w:szCs w:val="18"/>
              </w:rPr>
              <w:t>62%</w:t>
            </w:r>
          </w:p>
        </w:tc>
      </w:tr>
    </w:tbl>
    <w:p w:rsidR="00387D33" w:rsidRDefault="00387D33" w:rsidP="00387D33">
      <w:pPr>
        <w:keepNext/>
        <w:keepLines/>
        <w:spacing w:before="80" w:line="240" w:lineRule="auto"/>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p>
    <w:p w:rsidR="00556672" w:rsidRDefault="00387D33" w:rsidP="00387D33">
      <w:pPr>
        <w:spacing w:before="240"/>
      </w:pPr>
      <w:r>
        <w:t>C</w:t>
      </w:r>
      <w:r w:rsidR="00556672" w:rsidRPr="00F03602">
        <w:t>onsistent with this general positive sentiment,</w:t>
      </w:r>
      <w:r w:rsidR="00E838F4">
        <w:t xml:space="preserve"> most leaders expect to continue to work with the DSAC at a similar level of intensity in SY14 and about one-quarter expect that level of intensity to increase. </w:t>
      </w:r>
      <w:r w:rsidR="00556672">
        <w:t xml:space="preserve">Very few </w:t>
      </w:r>
      <w:r w:rsidR="00556672" w:rsidRPr="008564A3">
        <w:t xml:space="preserve">leaders indicated that </w:t>
      </w:r>
      <w:r w:rsidR="00E838F4">
        <w:t xml:space="preserve">expected the intensity of their engagement with DSAC to decrease or be discontinued in the coming year. </w:t>
      </w:r>
      <w:r w:rsidR="00556672">
        <w:t>Of these, four commented that they did not anticipate qualifying for assistance in the future because of expected improvements in their accountability status, and one district leader remarked that limits to DSAC staffing capacity and resources were a limiting factor.</w:t>
      </w:r>
    </w:p>
    <w:p w:rsidR="00556672" w:rsidRPr="00B851EB" w:rsidRDefault="00556672" w:rsidP="00E838F4">
      <w:pPr>
        <w:pStyle w:val="Caption"/>
        <w:keepNext/>
        <w:keepLines/>
        <w:spacing w:after="60"/>
        <w:rPr>
          <w:rFonts w:ascii="Arial" w:hAnsi="Arial"/>
        </w:rPr>
      </w:pPr>
      <w:bookmarkStart w:id="69" w:name="_Ref331746679"/>
      <w:r w:rsidRPr="00B851EB">
        <w:rPr>
          <w:rFonts w:ascii="Arial" w:hAnsi="Arial"/>
        </w:rPr>
        <w:t xml:space="preserve">Table </w:t>
      </w:r>
      <w:r w:rsidR="00374A08" w:rsidRPr="00B851EB">
        <w:rPr>
          <w:rFonts w:ascii="Arial" w:hAnsi="Arial"/>
        </w:rPr>
        <w:fldChar w:fldCharType="begin"/>
      </w:r>
      <w:r w:rsidRPr="00B851EB">
        <w:rPr>
          <w:rFonts w:ascii="Arial" w:hAnsi="Arial"/>
        </w:rPr>
        <w:instrText xml:space="preserve"> SEQ Table \* ARABIC </w:instrText>
      </w:r>
      <w:r w:rsidR="00374A08" w:rsidRPr="00B851EB">
        <w:rPr>
          <w:rFonts w:ascii="Arial" w:hAnsi="Arial"/>
        </w:rPr>
        <w:fldChar w:fldCharType="separate"/>
      </w:r>
      <w:r w:rsidR="001E2920">
        <w:rPr>
          <w:rFonts w:ascii="Arial" w:hAnsi="Arial"/>
          <w:noProof/>
        </w:rPr>
        <w:t>13</w:t>
      </w:r>
      <w:r w:rsidR="00374A08" w:rsidRPr="00B851EB">
        <w:rPr>
          <w:rFonts w:ascii="Arial" w:hAnsi="Arial"/>
        </w:rPr>
        <w:fldChar w:fldCharType="end"/>
      </w:r>
      <w:bookmarkEnd w:id="69"/>
      <w:r w:rsidRPr="00B851EB">
        <w:rPr>
          <w:rFonts w:ascii="Arial" w:hAnsi="Arial"/>
        </w:rPr>
        <w:t>: Expectations of Future Engagement with the DSAC</w:t>
      </w:r>
      <w:r>
        <w:rPr>
          <w:rFonts w:ascii="Arial" w:hAnsi="Arial"/>
        </w:rPr>
        <w:t xml:space="preserve"> (SY13)</w:t>
      </w:r>
    </w:p>
    <w:tbl>
      <w:tblPr>
        <w:tblW w:w="9645" w:type="dxa"/>
        <w:tblInd w:w="93" w:type="dxa"/>
        <w:tblLayout w:type="fixed"/>
        <w:tblLook w:val="00A0"/>
      </w:tblPr>
      <w:tblGrid>
        <w:gridCol w:w="3606"/>
        <w:gridCol w:w="267"/>
        <w:gridCol w:w="1924"/>
        <w:gridCol w:w="1924"/>
        <w:gridCol w:w="1924"/>
      </w:tblGrid>
      <w:tr w:rsidR="00556672" w:rsidRPr="00661910" w:rsidTr="00D91CE8">
        <w:trPr>
          <w:trHeight w:val="255"/>
        </w:trPr>
        <w:tc>
          <w:tcPr>
            <w:tcW w:w="3606" w:type="dxa"/>
            <w:tcBorders>
              <w:top w:val="single" w:sz="4" w:space="0" w:color="auto"/>
              <w:left w:val="single" w:sz="4" w:space="0" w:color="auto"/>
              <w:bottom w:val="single" w:sz="4" w:space="0" w:color="auto"/>
              <w:right w:val="nil"/>
            </w:tcBorders>
            <w:shd w:val="clear" w:color="000000" w:fill="800000"/>
            <w:vAlign w:val="center"/>
          </w:tcPr>
          <w:p w:rsidR="00556672" w:rsidRPr="00661910" w:rsidRDefault="00556672" w:rsidP="00D91CE8">
            <w:pPr>
              <w:keepNext/>
              <w:keepLines/>
              <w:spacing w:before="40" w:after="40" w:line="240" w:lineRule="auto"/>
              <w:jc w:val="center"/>
              <w:rPr>
                <w:rFonts w:ascii="Arial" w:hAnsi="Arial" w:cs="Arial"/>
                <w:color w:val="FFFFFF"/>
                <w:sz w:val="18"/>
              </w:rPr>
            </w:pPr>
          </w:p>
        </w:tc>
        <w:tc>
          <w:tcPr>
            <w:tcW w:w="267" w:type="dxa"/>
            <w:tcBorders>
              <w:top w:val="single" w:sz="4" w:space="0" w:color="auto"/>
              <w:left w:val="nil"/>
              <w:bottom w:val="single" w:sz="4" w:space="0" w:color="auto"/>
              <w:right w:val="nil"/>
            </w:tcBorders>
            <w:shd w:val="clear" w:color="000000" w:fill="800000"/>
            <w:vAlign w:val="bottom"/>
          </w:tcPr>
          <w:p w:rsidR="00556672" w:rsidRPr="00661910" w:rsidRDefault="00556672" w:rsidP="00D91CE8">
            <w:pPr>
              <w:keepNext/>
              <w:keepLines/>
              <w:spacing w:before="40" w:after="40" w:line="240" w:lineRule="auto"/>
              <w:jc w:val="center"/>
              <w:rPr>
                <w:rFonts w:ascii="Arial" w:hAnsi="Arial" w:cs="Arial"/>
                <w:color w:val="FFFFFF"/>
                <w:sz w:val="18"/>
              </w:rPr>
            </w:pPr>
            <w:r w:rsidRPr="00661910">
              <w:rPr>
                <w:rFonts w:ascii="Arial" w:hAnsi="Arial" w:cs="Arial"/>
                <w:color w:val="FFFFFF"/>
                <w:sz w:val="18"/>
              </w:rPr>
              <w:t> </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Next/>
              <w:keepLines/>
              <w:spacing w:before="40" w:after="40" w:line="240" w:lineRule="auto"/>
              <w:jc w:val="center"/>
              <w:rPr>
                <w:rFonts w:ascii="Arial" w:hAnsi="Arial" w:cs="Arial"/>
                <w:color w:val="FFFFFF"/>
                <w:sz w:val="18"/>
              </w:rPr>
            </w:pPr>
            <w:r>
              <w:rPr>
                <w:rFonts w:ascii="Arial" w:hAnsi="Arial" w:cs="Arial"/>
                <w:color w:val="FFFFFF"/>
                <w:sz w:val="18"/>
              </w:rPr>
              <w:t>District Leaders</w:t>
            </w:r>
            <w:r>
              <w:rPr>
                <w:rFonts w:ascii="Arial" w:hAnsi="Arial" w:cs="Arial"/>
                <w:color w:val="FFFFFF"/>
                <w:sz w:val="18"/>
              </w:rPr>
              <w:br/>
              <w:t>(N=48</w:t>
            </w:r>
            <w:r w:rsidRPr="00661910">
              <w:rPr>
                <w:rFonts w:ascii="Arial" w:hAnsi="Arial" w:cs="Arial"/>
                <w:color w:val="FFFFFF"/>
                <w:sz w:val="18"/>
              </w:rPr>
              <w:t>)</w:t>
            </w:r>
          </w:p>
        </w:tc>
        <w:tc>
          <w:tcPr>
            <w:tcW w:w="1924" w:type="dxa"/>
            <w:tcBorders>
              <w:top w:val="single" w:sz="4" w:space="0" w:color="auto"/>
              <w:left w:val="nil"/>
              <w:bottom w:val="single" w:sz="4" w:space="0" w:color="auto"/>
              <w:right w:val="nil"/>
            </w:tcBorders>
            <w:shd w:val="clear" w:color="000000" w:fill="800000"/>
            <w:vAlign w:val="center"/>
          </w:tcPr>
          <w:p w:rsidR="00556672" w:rsidRPr="00661910" w:rsidRDefault="00556672" w:rsidP="00D91CE8">
            <w:pPr>
              <w:keepNext/>
              <w:keepLines/>
              <w:spacing w:before="40" w:after="40" w:line="240" w:lineRule="auto"/>
              <w:ind w:right="-232"/>
              <w:jc w:val="center"/>
              <w:rPr>
                <w:rFonts w:ascii="Arial" w:hAnsi="Arial" w:cs="Arial"/>
                <w:color w:val="FFFFFF"/>
                <w:sz w:val="18"/>
              </w:rPr>
            </w:pPr>
            <w:r>
              <w:rPr>
                <w:rFonts w:ascii="Arial" w:hAnsi="Arial" w:cs="Arial"/>
                <w:color w:val="FFFFFF"/>
                <w:sz w:val="18"/>
              </w:rPr>
              <w:t>School Leaders</w:t>
            </w:r>
          </w:p>
          <w:p w:rsidR="00556672" w:rsidRPr="00661910" w:rsidRDefault="00556672" w:rsidP="00D91CE8">
            <w:pPr>
              <w:keepNext/>
              <w:keepLines/>
              <w:spacing w:before="40" w:after="40" w:line="240" w:lineRule="auto"/>
              <w:ind w:right="-232"/>
              <w:jc w:val="center"/>
              <w:rPr>
                <w:rFonts w:ascii="Arial" w:hAnsi="Arial" w:cs="Arial"/>
                <w:color w:val="FFFFFF"/>
                <w:sz w:val="18"/>
              </w:rPr>
            </w:pPr>
            <w:r>
              <w:rPr>
                <w:rFonts w:ascii="Arial" w:hAnsi="Arial" w:cs="Arial"/>
                <w:color w:val="FFFFFF"/>
                <w:sz w:val="18"/>
              </w:rPr>
              <w:t>(N=6</w:t>
            </w:r>
            <w:r w:rsidRPr="00661910">
              <w:rPr>
                <w:rFonts w:ascii="Arial" w:hAnsi="Arial" w:cs="Arial"/>
                <w:color w:val="FFFFFF"/>
                <w:sz w:val="18"/>
              </w:rPr>
              <w:t>7)</w:t>
            </w:r>
          </w:p>
        </w:tc>
        <w:tc>
          <w:tcPr>
            <w:tcW w:w="1924" w:type="dxa"/>
            <w:tcBorders>
              <w:top w:val="single" w:sz="4" w:space="0" w:color="auto"/>
              <w:left w:val="nil"/>
              <w:bottom w:val="single" w:sz="4" w:space="0" w:color="auto"/>
              <w:right w:val="single" w:sz="4" w:space="0" w:color="auto"/>
            </w:tcBorders>
            <w:shd w:val="clear" w:color="000000" w:fill="800000"/>
            <w:vAlign w:val="center"/>
          </w:tcPr>
          <w:p w:rsidR="00556672" w:rsidRPr="00661910" w:rsidRDefault="00556672" w:rsidP="00D91CE8">
            <w:pPr>
              <w:keepNext/>
              <w:keepLines/>
              <w:spacing w:before="40" w:after="40" w:line="240" w:lineRule="auto"/>
              <w:jc w:val="center"/>
              <w:rPr>
                <w:rFonts w:ascii="Arial" w:hAnsi="Arial" w:cs="Arial"/>
                <w:color w:val="FFFFFF"/>
                <w:sz w:val="18"/>
              </w:rPr>
            </w:pPr>
            <w:r>
              <w:rPr>
                <w:rFonts w:ascii="Arial" w:hAnsi="Arial" w:cs="Arial"/>
                <w:color w:val="FFFFFF"/>
                <w:sz w:val="18"/>
              </w:rPr>
              <w:t>Leaders Overall</w:t>
            </w:r>
          </w:p>
          <w:p w:rsidR="00556672" w:rsidRPr="00661910" w:rsidRDefault="00556672" w:rsidP="00D91CE8">
            <w:pPr>
              <w:keepNext/>
              <w:keepLines/>
              <w:spacing w:before="40" w:after="40" w:line="240" w:lineRule="auto"/>
              <w:jc w:val="center"/>
              <w:rPr>
                <w:rFonts w:ascii="Arial" w:hAnsi="Arial" w:cs="Arial"/>
                <w:color w:val="FFFFFF"/>
                <w:sz w:val="18"/>
              </w:rPr>
            </w:pPr>
            <w:r>
              <w:rPr>
                <w:rFonts w:ascii="Arial" w:hAnsi="Arial" w:cs="Arial"/>
                <w:color w:val="FFFFFF"/>
                <w:sz w:val="18"/>
              </w:rPr>
              <w:t>(N=115</w:t>
            </w:r>
            <w:r w:rsidRPr="00661910">
              <w:rPr>
                <w:rFonts w:ascii="Arial" w:hAnsi="Arial" w:cs="Arial"/>
                <w:color w:val="FFFFFF"/>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tcPr>
          <w:p w:rsidR="00556672" w:rsidRPr="00661910" w:rsidRDefault="00556672" w:rsidP="00D91CE8">
            <w:pPr>
              <w:keepNext/>
              <w:keepLines/>
              <w:spacing w:before="40" w:after="40"/>
              <w:rPr>
                <w:rFonts w:ascii="Arial" w:hAnsi="Arial" w:cs="Arial"/>
                <w:sz w:val="18"/>
              </w:rPr>
            </w:pPr>
            <w:r w:rsidRPr="00661910">
              <w:rPr>
                <w:rFonts w:ascii="Arial" w:hAnsi="Arial" w:cs="Arial"/>
                <w:sz w:val="18"/>
              </w:rPr>
              <w:t>Yes, at an increased level of intensity</w:t>
            </w:r>
          </w:p>
        </w:tc>
        <w:tc>
          <w:tcPr>
            <w:tcW w:w="267"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23%</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28</w:t>
            </w:r>
            <w:r w:rsidRPr="00661910">
              <w:rPr>
                <w:rFonts w:ascii="Arial" w:hAnsi="Arial" w:cs="Arial"/>
                <w:sz w:val="18"/>
              </w:rPr>
              <w:t>%</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26</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tcPr>
          <w:p w:rsidR="00556672" w:rsidRPr="00661910" w:rsidRDefault="00556672" w:rsidP="00D91CE8">
            <w:pPr>
              <w:keepNext/>
              <w:keepLines/>
              <w:spacing w:before="40" w:after="40"/>
              <w:rPr>
                <w:rFonts w:ascii="Arial" w:hAnsi="Arial" w:cs="Arial"/>
                <w:sz w:val="18"/>
              </w:rPr>
            </w:pPr>
            <w:r w:rsidRPr="00661910">
              <w:rPr>
                <w:rFonts w:ascii="Arial" w:hAnsi="Arial" w:cs="Arial"/>
                <w:sz w:val="18"/>
              </w:rPr>
              <w:t>Yes, at the same level of intensity</w:t>
            </w:r>
          </w:p>
        </w:tc>
        <w:tc>
          <w:tcPr>
            <w:tcW w:w="267" w:type="dxa"/>
            <w:tcBorders>
              <w:top w:val="nil"/>
              <w:left w:val="nil"/>
              <w:bottom w:val="nil"/>
              <w:right w:val="nil"/>
            </w:tcBorders>
            <w:noWrap/>
            <w:vAlign w:val="center"/>
          </w:tcPr>
          <w:p w:rsidR="00556672" w:rsidRPr="00661910" w:rsidRDefault="00556672" w:rsidP="00D91CE8">
            <w:pPr>
              <w:keepNext/>
              <w:keepLines/>
              <w:spacing w:before="40" w:after="40"/>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60</w:t>
            </w:r>
            <w:r w:rsidRPr="00661910">
              <w:rPr>
                <w:rFonts w:ascii="Arial" w:hAnsi="Arial" w:cs="Arial"/>
                <w:sz w:val="18"/>
              </w:rPr>
              <w:t>%</w:t>
            </w: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58</w:t>
            </w:r>
            <w:r w:rsidRPr="00661910">
              <w:rPr>
                <w:rFonts w:ascii="Arial" w:hAnsi="Arial" w:cs="Arial"/>
                <w:sz w:val="18"/>
              </w:rPr>
              <w:t>%</w:t>
            </w:r>
          </w:p>
        </w:tc>
        <w:tc>
          <w:tcPr>
            <w:tcW w:w="1924" w:type="dxa"/>
            <w:tcBorders>
              <w:top w:val="nil"/>
              <w:left w:val="nil"/>
              <w:bottom w:val="nil"/>
              <w:right w:val="single" w:sz="4" w:space="0" w:color="auto"/>
            </w:tcBorders>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59</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shd w:val="clear" w:color="000000" w:fill="D8D8D8"/>
          </w:tcPr>
          <w:p w:rsidR="00556672" w:rsidRPr="00661910" w:rsidRDefault="00556672" w:rsidP="00D91CE8">
            <w:pPr>
              <w:keepNext/>
              <w:keepLines/>
              <w:spacing w:before="40" w:after="40"/>
              <w:rPr>
                <w:rFonts w:ascii="Arial" w:hAnsi="Arial" w:cs="Arial"/>
                <w:sz w:val="18"/>
              </w:rPr>
            </w:pPr>
            <w:r w:rsidRPr="00661910">
              <w:rPr>
                <w:rFonts w:ascii="Arial" w:hAnsi="Arial" w:cs="Arial"/>
                <w:sz w:val="18"/>
              </w:rPr>
              <w:t>Yes, at a lower level of intensity</w:t>
            </w:r>
          </w:p>
        </w:tc>
        <w:tc>
          <w:tcPr>
            <w:tcW w:w="267"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1</w:t>
            </w:r>
            <w:r w:rsidRPr="00661910">
              <w:rPr>
                <w:rFonts w:ascii="Arial" w:hAnsi="Arial" w:cs="Arial"/>
                <w:sz w:val="18"/>
              </w:rPr>
              <w:t>3%</w:t>
            </w:r>
          </w:p>
        </w:tc>
        <w:tc>
          <w:tcPr>
            <w:tcW w:w="1924" w:type="dxa"/>
            <w:tcBorders>
              <w:top w:val="nil"/>
              <w:left w:val="nil"/>
              <w:bottom w:val="nil"/>
              <w:right w:val="nil"/>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12</w:t>
            </w:r>
            <w:r w:rsidRPr="00661910">
              <w:rPr>
                <w:rFonts w:ascii="Arial" w:hAnsi="Arial" w:cs="Arial"/>
                <w:sz w:val="18"/>
              </w:rPr>
              <w:t>%</w:t>
            </w:r>
          </w:p>
        </w:tc>
        <w:tc>
          <w:tcPr>
            <w:tcW w:w="1924" w:type="dxa"/>
            <w:tcBorders>
              <w:top w:val="nil"/>
              <w:left w:val="nil"/>
              <w:bottom w:val="nil"/>
              <w:right w:val="single" w:sz="4" w:space="0" w:color="auto"/>
            </w:tcBorders>
            <w:shd w:val="clear" w:color="000000" w:fill="D8D8D8"/>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12</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nil"/>
              <w:right w:val="nil"/>
            </w:tcBorders>
          </w:tcPr>
          <w:p w:rsidR="00556672" w:rsidRPr="00661910" w:rsidRDefault="00556672" w:rsidP="00D91CE8">
            <w:pPr>
              <w:keepNext/>
              <w:keepLines/>
              <w:spacing w:before="40" w:after="40"/>
              <w:rPr>
                <w:rFonts w:ascii="Arial" w:hAnsi="Arial" w:cs="Arial"/>
                <w:sz w:val="18"/>
              </w:rPr>
            </w:pPr>
            <w:r w:rsidRPr="00661910">
              <w:rPr>
                <w:rFonts w:ascii="Arial" w:hAnsi="Arial" w:cs="Arial"/>
                <w:sz w:val="18"/>
              </w:rPr>
              <w:t>No, I do not expect or plan to work with the DSAC next year</w:t>
            </w:r>
          </w:p>
        </w:tc>
        <w:tc>
          <w:tcPr>
            <w:tcW w:w="267" w:type="dxa"/>
            <w:tcBorders>
              <w:top w:val="nil"/>
              <w:left w:val="nil"/>
              <w:bottom w:val="nil"/>
              <w:right w:val="nil"/>
            </w:tcBorders>
            <w:noWrap/>
            <w:vAlign w:val="center"/>
          </w:tcPr>
          <w:p w:rsidR="00556672" w:rsidRPr="00661910" w:rsidRDefault="00556672" w:rsidP="00D91CE8">
            <w:pPr>
              <w:keepNext/>
              <w:keepLines/>
              <w:spacing w:before="40" w:after="40"/>
              <w:jc w:val="center"/>
              <w:rPr>
                <w:rFonts w:ascii="Arial" w:hAnsi="Arial" w:cs="Arial"/>
                <w:sz w:val="18"/>
              </w:rPr>
            </w:pPr>
          </w:p>
        </w:tc>
        <w:tc>
          <w:tcPr>
            <w:tcW w:w="1924" w:type="dxa"/>
            <w:tcBorders>
              <w:top w:val="nil"/>
              <w:left w:val="nil"/>
              <w:bottom w:val="nil"/>
              <w:right w:val="nil"/>
            </w:tcBorders>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4</w:t>
            </w:r>
            <w:r w:rsidRPr="00661910">
              <w:rPr>
                <w:rFonts w:ascii="Arial" w:hAnsi="Arial" w:cs="Arial"/>
                <w:sz w:val="18"/>
              </w:rPr>
              <w:t>%</w:t>
            </w:r>
          </w:p>
        </w:tc>
        <w:tc>
          <w:tcPr>
            <w:tcW w:w="1924" w:type="dxa"/>
            <w:tcBorders>
              <w:top w:val="nil"/>
              <w:left w:val="nil"/>
              <w:bottom w:val="nil"/>
              <w:right w:val="nil"/>
            </w:tcBorders>
            <w:noWrap/>
            <w:vAlign w:val="center"/>
          </w:tcPr>
          <w:p w:rsidR="00556672" w:rsidRDefault="00556672" w:rsidP="00D91CE8">
            <w:pPr>
              <w:jc w:val="center"/>
              <w:rPr>
                <w:rFonts w:ascii="Arial" w:hAnsi="Arial" w:cs="Arial"/>
                <w:sz w:val="18"/>
                <w:szCs w:val="18"/>
              </w:rPr>
            </w:pPr>
            <w:r>
              <w:rPr>
                <w:rFonts w:ascii="Arial" w:hAnsi="Arial" w:cs="Arial"/>
                <w:sz w:val="18"/>
                <w:szCs w:val="18"/>
              </w:rPr>
              <w:t>2%</w:t>
            </w:r>
          </w:p>
        </w:tc>
        <w:tc>
          <w:tcPr>
            <w:tcW w:w="1924" w:type="dxa"/>
            <w:tcBorders>
              <w:top w:val="nil"/>
              <w:left w:val="nil"/>
              <w:bottom w:val="nil"/>
              <w:right w:val="single" w:sz="4" w:space="0" w:color="auto"/>
            </w:tcBorders>
            <w:noWrap/>
            <w:vAlign w:val="center"/>
          </w:tcPr>
          <w:p w:rsidR="00556672" w:rsidRPr="00661910" w:rsidRDefault="00556672" w:rsidP="00D91CE8">
            <w:pPr>
              <w:keepNext/>
              <w:keepLines/>
              <w:spacing w:before="40" w:after="40"/>
              <w:jc w:val="center"/>
              <w:rPr>
                <w:rFonts w:ascii="Arial" w:hAnsi="Arial" w:cs="Arial"/>
                <w:sz w:val="18"/>
              </w:rPr>
            </w:pPr>
            <w:r>
              <w:rPr>
                <w:rFonts w:ascii="Arial" w:hAnsi="Arial" w:cs="Arial"/>
                <w:sz w:val="18"/>
              </w:rPr>
              <w:t>3</w:t>
            </w:r>
            <w:r w:rsidRPr="00661910">
              <w:rPr>
                <w:rFonts w:ascii="Arial" w:hAnsi="Arial" w:cs="Arial"/>
                <w:sz w:val="18"/>
              </w:rPr>
              <w:t>%</w:t>
            </w:r>
          </w:p>
        </w:tc>
      </w:tr>
      <w:tr w:rsidR="00556672" w:rsidRPr="00661910" w:rsidTr="00D91CE8">
        <w:trPr>
          <w:trHeight w:val="255"/>
        </w:trPr>
        <w:tc>
          <w:tcPr>
            <w:tcW w:w="3606" w:type="dxa"/>
            <w:tcBorders>
              <w:top w:val="nil"/>
              <w:left w:val="single" w:sz="4" w:space="0" w:color="auto"/>
              <w:bottom w:val="single" w:sz="4" w:space="0" w:color="auto"/>
              <w:right w:val="nil"/>
            </w:tcBorders>
            <w:shd w:val="clear" w:color="000000" w:fill="D8D8D8"/>
            <w:vAlign w:val="center"/>
          </w:tcPr>
          <w:p w:rsidR="00556672" w:rsidRPr="00661910" w:rsidRDefault="00556672" w:rsidP="00D91CE8">
            <w:pPr>
              <w:keepNext/>
              <w:keepLines/>
              <w:spacing w:before="40" w:after="40" w:line="240" w:lineRule="auto"/>
              <w:rPr>
                <w:rFonts w:ascii="Arial" w:hAnsi="Arial" w:cs="Arial"/>
                <w:b/>
                <w:bCs/>
                <w:sz w:val="18"/>
              </w:rPr>
            </w:pPr>
            <w:r w:rsidRPr="00661910">
              <w:rPr>
                <w:rFonts w:ascii="Arial" w:hAnsi="Arial" w:cs="Arial"/>
                <w:sz w:val="18"/>
              </w:rPr>
              <w:t>Total</w:t>
            </w:r>
          </w:p>
        </w:tc>
        <w:tc>
          <w:tcPr>
            <w:tcW w:w="267" w:type="dxa"/>
            <w:tcBorders>
              <w:top w:val="nil"/>
              <w:left w:val="nil"/>
              <w:bottom w:val="single" w:sz="4" w:space="0" w:color="auto"/>
              <w:right w:val="nil"/>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b/>
                <w:bCs/>
                <w:sz w:val="18"/>
              </w:rPr>
            </w:pPr>
          </w:p>
        </w:tc>
        <w:tc>
          <w:tcPr>
            <w:tcW w:w="1924" w:type="dxa"/>
            <w:tcBorders>
              <w:top w:val="nil"/>
              <w:left w:val="nil"/>
              <w:bottom w:val="single" w:sz="4" w:space="0" w:color="auto"/>
              <w:right w:val="nil"/>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b/>
                <w:bCs/>
                <w:sz w:val="18"/>
              </w:rPr>
            </w:pPr>
            <w:r w:rsidRPr="00661910">
              <w:rPr>
                <w:rFonts w:ascii="Arial" w:hAnsi="Arial" w:cs="Arial"/>
                <w:sz w:val="18"/>
              </w:rPr>
              <w:t>100%</w:t>
            </w:r>
          </w:p>
        </w:tc>
        <w:tc>
          <w:tcPr>
            <w:tcW w:w="1924" w:type="dxa"/>
            <w:tcBorders>
              <w:top w:val="nil"/>
              <w:left w:val="nil"/>
              <w:bottom w:val="single" w:sz="4" w:space="0" w:color="auto"/>
              <w:right w:val="nil"/>
            </w:tcBorders>
            <w:shd w:val="clear" w:color="000000" w:fill="D8D8D8"/>
            <w:noWrap/>
            <w:vAlign w:val="center"/>
          </w:tcPr>
          <w:p w:rsidR="00556672" w:rsidRPr="00EA6B48" w:rsidRDefault="00556672" w:rsidP="00D91CE8">
            <w:pPr>
              <w:keepNext/>
              <w:keepLines/>
              <w:spacing w:before="40" w:after="40" w:line="240" w:lineRule="auto"/>
              <w:jc w:val="center"/>
              <w:rPr>
                <w:rFonts w:ascii="Arial" w:hAnsi="Arial" w:cs="Arial"/>
                <w:sz w:val="18"/>
              </w:rPr>
            </w:pPr>
            <w:r w:rsidRPr="00661910">
              <w:rPr>
                <w:rFonts w:ascii="Arial" w:hAnsi="Arial" w:cs="Arial"/>
                <w:sz w:val="18"/>
              </w:rPr>
              <w:t>100%</w:t>
            </w:r>
          </w:p>
        </w:tc>
        <w:tc>
          <w:tcPr>
            <w:tcW w:w="1924" w:type="dxa"/>
            <w:tcBorders>
              <w:top w:val="nil"/>
              <w:left w:val="nil"/>
              <w:bottom w:val="single" w:sz="4" w:space="0" w:color="auto"/>
              <w:right w:val="single" w:sz="4" w:space="0" w:color="auto"/>
            </w:tcBorders>
            <w:shd w:val="clear" w:color="000000" w:fill="D8D8D8"/>
            <w:noWrap/>
            <w:vAlign w:val="center"/>
          </w:tcPr>
          <w:p w:rsidR="00556672" w:rsidRPr="00661910" w:rsidRDefault="00556672" w:rsidP="00D91CE8">
            <w:pPr>
              <w:keepNext/>
              <w:keepLines/>
              <w:spacing w:before="40" w:after="40" w:line="240" w:lineRule="auto"/>
              <w:jc w:val="center"/>
              <w:rPr>
                <w:rFonts w:ascii="Arial" w:hAnsi="Arial" w:cs="Arial"/>
                <w:b/>
                <w:bCs/>
                <w:sz w:val="18"/>
              </w:rPr>
            </w:pPr>
            <w:r w:rsidRPr="00661910">
              <w:rPr>
                <w:rFonts w:ascii="Arial" w:hAnsi="Arial" w:cs="Arial"/>
                <w:sz w:val="18"/>
              </w:rPr>
              <w:t>100%</w:t>
            </w:r>
          </w:p>
        </w:tc>
      </w:tr>
    </w:tbl>
    <w:p w:rsidR="00556672" w:rsidRPr="003A5601" w:rsidRDefault="00556672" w:rsidP="00556672">
      <w:pPr>
        <w:keepNext/>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p>
    <w:p w:rsidR="00556672" w:rsidRPr="004C02DD" w:rsidRDefault="00556672" w:rsidP="00556672">
      <w:pPr>
        <w:rPr>
          <w:bCs/>
        </w:rPr>
      </w:pPr>
      <w:r w:rsidRPr="00E838F4">
        <w:rPr>
          <w:bCs/>
        </w:rPr>
        <w:t>Finally, district and school leaders continued to report strong positive impressions of their region’s DSAC an</w:t>
      </w:r>
      <w:r w:rsidR="00E838F4" w:rsidRPr="00E838F4">
        <w:rPr>
          <w:bCs/>
        </w:rPr>
        <w:t>d its approach.</w:t>
      </w:r>
      <w:r w:rsidR="00E838F4">
        <w:rPr>
          <w:b/>
          <w:bCs/>
        </w:rPr>
        <w:t xml:space="preserve"> </w:t>
      </w:r>
      <w:r w:rsidRPr="00DE47FB">
        <w:rPr>
          <w:bCs/>
        </w:rPr>
        <w:t xml:space="preserve">Overall, leaders expressed a strong level of agreement </w:t>
      </w:r>
      <w:r>
        <w:rPr>
          <w:bCs/>
        </w:rPr>
        <w:t xml:space="preserve">with all positive statements about the DSAC approach. </w:t>
      </w:r>
      <w:r w:rsidRPr="004C02DD">
        <w:rPr>
          <w:bCs/>
        </w:rPr>
        <w:t>Survey comments echoed the overall positive impressions of DSAC assistance and approach. As one district leader wrote:</w:t>
      </w:r>
    </w:p>
    <w:p w:rsidR="00556672" w:rsidRDefault="00556672" w:rsidP="00E838F4">
      <w:pPr>
        <w:spacing w:after="240"/>
        <w:ind w:left="720"/>
        <w:rPr>
          <w:i/>
          <w:sz w:val="20"/>
        </w:rPr>
      </w:pPr>
      <w:r w:rsidRPr="004C02DD">
        <w:rPr>
          <w:i/>
          <w:sz w:val="20"/>
        </w:rPr>
        <w:t>[DSAC team members] in particular have been terrific partners for us. They are extremely focused and have been able to help us focus on the issues in our district. They respond quickly to emails and questions, and provide valuable help with grant writing. Their presence at meetings is very supportive and they provided us access to professionals who have the expertise we need (i.e. data specialist). Finally, the DSAC folks have treated us with respect and as partners in a collaborative relationship.</w:t>
      </w:r>
    </w:p>
    <w:p w:rsidR="00387D33" w:rsidRDefault="00387D33">
      <w:pPr>
        <w:spacing w:after="0" w:line="240" w:lineRule="auto"/>
        <w:rPr>
          <w:rFonts w:ascii="Arial" w:hAnsi="Arial"/>
          <w:b/>
          <w:bCs/>
          <w:sz w:val="20"/>
          <w:szCs w:val="20"/>
        </w:rPr>
      </w:pPr>
      <w:bookmarkStart w:id="70" w:name="_Ref205377675"/>
      <w:bookmarkStart w:id="71" w:name="_Ref205377671"/>
      <w:r>
        <w:rPr>
          <w:rFonts w:ascii="Arial" w:hAnsi="Arial"/>
        </w:rPr>
        <w:br w:type="page"/>
      </w:r>
    </w:p>
    <w:p w:rsidR="00556672" w:rsidRPr="00150C49" w:rsidRDefault="00556672" w:rsidP="00E838F4">
      <w:pPr>
        <w:pStyle w:val="Caption"/>
        <w:keepNext/>
        <w:keepLines/>
        <w:spacing w:after="60"/>
        <w:rPr>
          <w:rFonts w:ascii="Arial" w:hAnsi="Arial"/>
        </w:rPr>
      </w:pPr>
      <w:r w:rsidRPr="00150C49">
        <w:rPr>
          <w:rFonts w:ascii="Arial" w:hAnsi="Arial"/>
        </w:rPr>
        <w:lastRenderedPageBreak/>
        <w:t xml:space="preserve">Table </w:t>
      </w:r>
      <w:r w:rsidR="00374A08" w:rsidRPr="00150C49">
        <w:rPr>
          <w:rFonts w:ascii="Arial" w:hAnsi="Arial"/>
        </w:rPr>
        <w:fldChar w:fldCharType="begin"/>
      </w:r>
      <w:r w:rsidRPr="00150C49">
        <w:rPr>
          <w:rFonts w:ascii="Arial" w:hAnsi="Arial"/>
        </w:rPr>
        <w:instrText xml:space="preserve"> SEQ Table \* ARABIC </w:instrText>
      </w:r>
      <w:r w:rsidR="00374A08" w:rsidRPr="00150C49">
        <w:rPr>
          <w:rFonts w:ascii="Arial" w:hAnsi="Arial"/>
        </w:rPr>
        <w:fldChar w:fldCharType="separate"/>
      </w:r>
      <w:r w:rsidR="001E2920">
        <w:rPr>
          <w:rFonts w:ascii="Arial" w:hAnsi="Arial"/>
          <w:noProof/>
        </w:rPr>
        <w:t>14</w:t>
      </w:r>
      <w:r w:rsidR="00374A08" w:rsidRPr="00150C49">
        <w:rPr>
          <w:rFonts w:ascii="Arial" w:hAnsi="Arial"/>
        </w:rPr>
        <w:fldChar w:fldCharType="end"/>
      </w:r>
      <w:bookmarkEnd w:id="70"/>
      <w:r w:rsidRPr="00150C49">
        <w:rPr>
          <w:rFonts w:ascii="Arial" w:hAnsi="Arial"/>
        </w:rPr>
        <w:t>: Overall Perceptions of the DSAC</w:t>
      </w:r>
      <w:bookmarkEnd w:id="71"/>
      <w:r>
        <w:rPr>
          <w:rFonts w:ascii="Arial" w:hAnsi="Arial"/>
        </w:rPr>
        <w:t xml:space="preserve"> (SY13)</w:t>
      </w:r>
    </w:p>
    <w:tbl>
      <w:tblPr>
        <w:tblW w:w="0" w:type="auto"/>
        <w:tblInd w:w="93" w:type="dxa"/>
        <w:tblLayout w:type="fixed"/>
        <w:tblLook w:val="00A0"/>
      </w:tblPr>
      <w:tblGrid>
        <w:gridCol w:w="3525"/>
        <w:gridCol w:w="1620"/>
        <w:gridCol w:w="973"/>
        <w:gridCol w:w="1285"/>
        <w:gridCol w:w="1404"/>
        <w:gridCol w:w="1252"/>
      </w:tblGrid>
      <w:tr w:rsidR="00556672" w:rsidRPr="00661910" w:rsidTr="00D91CE8">
        <w:trPr>
          <w:trHeight w:val="285"/>
        </w:trPr>
        <w:tc>
          <w:tcPr>
            <w:tcW w:w="3525" w:type="dxa"/>
            <w:vMerge w:val="restart"/>
            <w:tcBorders>
              <w:top w:val="single" w:sz="4" w:space="0" w:color="auto"/>
              <w:left w:val="single" w:sz="4" w:space="0" w:color="auto"/>
              <w:bottom w:val="nil"/>
              <w:right w:val="nil"/>
            </w:tcBorders>
            <w:shd w:val="clear" w:color="000000" w:fill="800000"/>
            <w:noWrap/>
            <w:vAlign w:val="center"/>
          </w:tcPr>
          <w:p w:rsidR="00556672" w:rsidRPr="00661910" w:rsidRDefault="00556672" w:rsidP="00D91CE8">
            <w:pPr>
              <w:keepLines/>
              <w:spacing w:before="20" w:after="20" w:line="240" w:lineRule="auto"/>
              <w:jc w:val="center"/>
              <w:rPr>
                <w:rFonts w:ascii="Arial" w:hAnsi="Arial" w:cs="Arial"/>
                <w:color w:val="FFFFFF"/>
                <w:sz w:val="18"/>
              </w:rPr>
            </w:pPr>
          </w:p>
        </w:tc>
        <w:tc>
          <w:tcPr>
            <w:tcW w:w="1620" w:type="dxa"/>
            <w:vMerge w:val="restart"/>
            <w:tcBorders>
              <w:top w:val="single" w:sz="4" w:space="0" w:color="auto"/>
              <w:left w:val="nil"/>
              <w:bottom w:val="nil"/>
              <w:right w:val="nil"/>
            </w:tcBorders>
            <w:shd w:val="clear" w:color="000000" w:fill="800000"/>
            <w:noWrap/>
            <w:vAlign w:val="center"/>
          </w:tcPr>
          <w:p w:rsidR="00556672" w:rsidRPr="00661910" w:rsidRDefault="00556672" w:rsidP="00D91CE8">
            <w:pPr>
              <w:keepLines/>
              <w:spacing w:before="20" w:after="20" w:line="240" w:lineRule="auto"/>
              <w:jc w:val="center"/>
              <w:rPr>
                <w:rFonts w:ascii="Arial" w:hAnsi="Arial" w:cs="Arial"/>
                <w:color w:val="FFFFFF"/>
                <w:sz w:val="18"/>
              </w:rPr>
            </w:pPr>
            <w:r>
              <w:rPr>
                <w:rFonts w:ascii="Arial" w:hAnsi="Arial" w:cs="Arial"/>
                <w:color w:val="FFFFFF"/>
                <w:sz w:val="18"/>
              </w:rPr>
              <w:t>Total # of District Leaders &amp;  School Leaders</w:t>
            </w:r>
          </w:p>
        </w:tc>
        <w:tc>
          <w:tcPr>
            <w:tcW w:w="4914" w:type="dxa"/>
            <w:gridSpan w:val="4"/>
            <w:tcBorders>
              <w:top w:val="single" w:sz="4" w:space="0" w:color="auto"/>
              <w:left w:val="nil"/>
              <w:bottom w:val="nil"/>
              <w:right w:val="single" w:sz="4" w:space="0" w:color="auto"/>
            </w:tcBorders>
            <w:shd w:val="clear" w:color="000000" w:fill="800000"/>
            <w:noWrap/>
            <w:vAlign w:val="bottom"/>
          </w:tcPr>
          <w:p w:rsidR="00556672" w:rsidRPr="00661910" w:rsidRDefault="00556672" w:rsidP="00D91CE8">
            <w:pPr>
              <w:keepLines/>
              <w:spacing w:before="20" w:after="2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tc>
      </w:tr>
      <w:tr w:rsidR="00556672" w:rsidRPr="00661910" w:rsidTr="00D91CE8">
        <w:trPr>
          <w:trHeight w:val="285"/>
        </w:trPr>
        <w:tc>
          <w:tcPr>
            <w:tcW w:w="3525" w:type="dxa"/>
            <w:vMerge/>
            <w:tcBorders>
              <w:top w:val="single" w:sz="4" w:space="0" w:color="auto"/>
              <w:left w:val="single" w:sz="4" w:space="0" w:color="auto"/>
              <w:bottom w:val="single" w:sz="4" w:space="0" w:color="auto"/>
              <w:right w:val="nil"/>
            </w:tcBorders>
            <w:vAlign w:val="center"/>
          </w:tcPr>
          <w:p w:rsidR="00556672" w:rsidRPr="00661910" w:rsidRDefault="00556672" w:rsidP="00D91CE8">
            <w:pPr>
              <w:keepLines/>
              <w:spacing w:before="20" w:after="20" w:line="240" w:lineRule="auto"/>
              <w:rPr>
                <w:rFonts w:ascii="Arial" w:hAnsi="Arial" w:cs="Arial"/>
                <w:color w:val="FFFFFF"/>
                <w:sz w:val="18"/>
              </w:rPr>
            </w:pPr>
          </w:p>
        </w:tc>
        <w:tc>
          <w:tcPr>
            <w:tcW w:w="1620" w:type="dxa"/>
            <w:vMerge/>
            <w:tcBorders>
              <w:top w:val="single" w:sz="4" w:space="0" w:color="auto"/>
              <w:left w:val="nil"/>
              <w:bottom w:val="single" w:sz="4" w:space="0" w:color="auto"/>
              <w:right w:val="nil"/>
            </w:tcBorders>
            <w:vAlign w:val="center"/>
          </w:tcPr>
          <w:p w:rsidR="00556672" w:rsidRPr="00661910" w:rsidRDefault="00556672" w:rsidP="00D91CE8">
            <w:pPr>
              <w:keepLines/>
              <w:spacing w:before="20" w:after="20" w:line="240" w:lineRule="auto"/>
              <w:rPr>
                <w:rFonts w:ascii="Arial" w:hAnsi="Arial" w:cs="Arial"/>
                <w:color w:val="FFFFFF"/>
                <w:sz w:val="18"/>
              </w:rPr>
            </w:pPr>
          </w:p>
        </w:tc>
        <w:tc>
          <w:tcPr>
            <w:tcW w:w="973" w:type="dxa"/>
            <w:tcBorders>
              <w:top w:val="nil"/>
              <w:left w:val="nil"/>
              <w:bottom w:val="single" w:sz="4" w:space="0" w:color="auto"/>
              <w:right w:val="nil"/>
            </w:tcBorders>
            <w:shd w:val="clear" w:color="000000" w:fill="800000"/>
            <w:vAlign w:val="center"/>
          </w:tcPr>
          <w:p w:rsidR="00556672" w:rsidRPr="00661910" w:rsidRDefault="00556672" w:rsidP="00D91CE8">
            <w:pPr>
              <w:keepLines/>
              <w:spacing w:before="20" w:after="20" w:line="240" w:lineRule="auto"/>
              <w:ind w:left="69"/>
              <w:jc w:val="center"/>
              <w:rPr>
                <w:rFonts w:ascii="Arial" w:hAnsi="Arial" w:cs="Arial"/>
                <w:color w:val="FFFFFF"/>
                <w:sz w:val="18"/>
              </w:rPr>
            </w:pPr>
            <w:r w:rsidRPr="00661910">
              <w:rPr>
                <w:rFonts w:ascii="Arial" w:hAnsi="Arial" w:cs="Arial"/>
                <w:color w:val="FFFFFF"/>
                <w:sz w:val="18"/>
              </w:rPr>
              <w:t xml:space="preserve">Strongly Agree </w:t>
            </w:r>
          </w:p>
        </w:tc>
        <w:tc>
          <w:tcPr>
            <w:tcW w:w="1285" w:type="dxa"/>
            <w:tcBorders>
              <w:top w:val="nil"/>
              <w:left w:val="nil"/>
              <w:bottom w:val="single" w:sz="4" w:space="0" w:color="auto"/>
              <w:right w:val="nil"/>
            </w:tcBorders>
            <w:shd w:val="clear" w:color="000000" w:fill="800000"/>
            <w:vAlign w:val="center"/>
          </w:tcPr>
          <w:p w:rsidR="00556672" w:rsidRPr="00661910" w:rsidRDefault="00556672" w:rsidP="00D91CE8">
            <w:pPr>
              <w:keepLines/>
              <w:spacing w:before="20" w:after="20" w:line="240" w:lineRule="auto"/>
              <w:ind w:left="69"/>
              <w:jc w:val="center"/>
              <w:rPr>
                <w:rFonts w:ascii="Arial" w:hAnsi="Arial" w:cs="Arial"/>
                <w:color w:val="FFFFFF"/>
                <w:sz w:val="18"/>
              </w:rPr>
            </w:pPr>
            <w:r w:rsidRPr="00661910">
              <w:rPr>
                <w:rFonts w:ascii="Arial" w:hAnsi="Arial" w:cs="Arial"/>
                <w:color w:val="FFFFFF"/>
                <w:sz w:val="18"/>
              </w:rPr>
              <w:t xml:space="preserve">Somewhat Agree </w:t>
            </w:r>
          </w:p>
        </w:tc>
        <w:tc>
          <w:tcPr>
            <w:tcW w:w="1404" w:type="dxa"/>
            <w:tcBorders>
              <w:top w:val="nil"/>
              <w:left w:val="nil"/>
              <w:bottom w:val="single" w:sz="4" w:space="0" w:color="auto"/>
              <w:right w:val="nil"/>
            </w:tcBorders>
            <w:shd w:val="clear" w:color="000000" w:fill="800000"/>
            <w:vAlign w:val="center"/>
          </w:tcPr>
          <w:p w:rsidR="00556672" w:rsidRPr="00661910" w:rsidRDefault="00556672" w:rsidP="00D91CE8">
            <w:pPr>
              <w:keepLines/>
              <w:spacing w:before="20" w:after="20" w:line="240" w:lineRule="auto"/>
              <w:jc w:val="center"/>
              <w:rPr>
                <w:rFonts w:ascii="Arial" w:hAnsi="Arial" w:cs="Arial"/>
                <w:color w:val="FFFFFF"/>
                <w:sz w:val="18"/>
              </w:rPr>
            </w:pPr>
            <w:r w:rsidRPr="00661910">
              <w:rPr>
                <w:rFonts w:ascii="Arial" w:hAnsi="Arial" w:cs="Arial"/>
                <w:color w:val="FFFFFF"/>
                <w:sz w:val="18"/>
              </w:rPr>
              <w:t>Somewhat Disagree</w:t>
            </w:r>
          </w:p>
        </w:tc>
        <w:tc>
          <w:tcPr>
            <w:tcW w:w="1252" w:type="dxa"/>
            <w:tcBorders>
              <w:top w:val="nil"/>
              <w:left w:val="nil"/>
              <w:bottom w:val="single" w:sz="4" w:space="0" w:color="auto"/>
              <w:right w:val="single" w:sz="4" w:space="0" w:color="auto"/>
            </w:tcBorders>
            <w:shd w:val="clear" w:color="000000" w:fill="800000"/>
            <w:vAlign w:val="center"/>
          </w:tcPr>
          <w:p w:rsidR="00556672" w:rsidRPr="00661910" w:rsidRDefault="00556672" w:rsidP="00D91CE8">
            <w:pPr>
              <w:keepLines/>
              <w:spacing w:before="20" w:after="20" w:line="240" w:lineRule="auto"/>
              <w:jc w:val="center"/>
              <w:rPr>
                <w:rFonts w:ascii="Arial" w:hAnsi="Arial" w:cs="Arial"/>
                <w:color w:val="FFFFFF"/>
                <w:sz w:val="18"/>
              </w:rPr>
            </w:pPr>
            <w:r w:rsidRPr="00661910">
              <w:rPr>
                <w:rFonts w:ascii="Arial" w:hAnsi="Arial" w:cs="Arial"/>
                <w:color w:val="FFFFFF"/>
                <w:sz w:val="18"/>
              </w:rPr>
              <w:t>Strongly Disagree</w:t>
            </w:r>
          </w:p>
        </w:tc>
      </w:tr>
      <w:tr w:rsidR="00556672" w:rsidRPr="00661910" w:rsidTr="00D91CE8">
        <w:trPr>
          <w:trHeight w:val="368"/>
        </w:trPr>
        <w:tc>
          <w:tcPr>
            <w:tcW w:w="3525" w:type="dxa"/>
            <w:tcBorders>
              <w:top w:val="single" w:sz="4" w:space="0" w:color="auto"/>
              <w:left w:val="single" w:sz="4" w:space="0" w:color="auto"/>
              <w:bottom w:val="nil"/>
              <w:right w:val="nil"/>
            </w:tcBorders>
            <w:shd w:val="clear" w:color="auto" w:fill="D9D9D9"/>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Readily accessible</w:t>
            </w:r>
          </w:p>
        </w:tc>
        <w:tc>
          <w:tcPr>
            <w:tcW w:w="1620" w:type="dxa"/>
            <w:tcBorders>
              <w:top w:val="single" w:sz="4" w:space="0" w:color="auto"/>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109</w:t>
            </w:r>
          </w:p>
        </w:tc>
        <w:tc>
          <w:tcPr>
            <w:tcW w:w="973" w:type="dxa"/>
            <w:tcBorders>
              <w:top w:val="single" w:sz="4" w:space="0" w:color="auto"/>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64%</w:t>
            </w:r>
          </w:p>
        </w:tc>
        <w:tc>
          <w:tcPr>
            <w:tcW w:w="1285" w:type="dxa"/>
            <w:tcBorders>
              <w:top w:val="single" w:sz="4" w:space="0" w:color="auto"/>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34%</w:t>
            </w:r>
          </w:p>
        </w:tc>
        <w:tc>
          <w:tcPr>
            <w:tcW w:w="1404" w:type="dxa"/>
            <w:tcBorders>
              <w:top w:val="single" w:sz="4" w:space="0" w:color="auto"/>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2%</w:t>
            </w:r>
          </w:p>
        </w:tc>
        <w:tc>
          <w:tcPr>
            <w:tcW w:w="1252" w:type="dxa"/>
            <w:tcBorders>
              <w:top w:val="single" w:sz="4" w:space="0" w:color="auto"/>
              <w:left w:val="nil"/>
              <w:bottom w:val="nil"/>
              <w:right w:val="single" w:sz="4" w:space="0" w:color="auto"/>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360"/>
        </w:trPr>
        <w:tc>
          <w:tcPr>
            <w:tcW w:w="3525" w:type="dxa"/>
            <w:tcBorders>
              <w:top w:val="nil"/>
              <w:left w:val="single" w:sz="4" w:space="0" w:color="auto"/>
              <w:bottom w:val="nil"/>
              <w:right w:val="nil"/>
            </w:tcBorders>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Respectful in its interactions</w:t>
            </w:r>
          </w:p>
        </w:tc>
        <w:tc>
          <w:tcPr>
            <w:tcW w:w="1620"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111</w:t>
            </w:r>
          </w:p>
        </w:tc>
        <w:tc>
          <w:tcPr>
            <w:tcW w:w="973"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90%</w:t>
            </w:r>
          </w:p>
        </w:tc>
        <w:tc>
          <w:tcPr>
            <w:tcW w:w="1285"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8%</w:t>
            </w:r>
          </w:p>
        </w:tc>
        <w:tc>
          <w:tcPr>
            <w:tcW w:w="1404"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2%</w:t>
            </w:r>
          </w:p>
        </w:tc>
        <w:tc>
          <w:tcPr>
            <w:tcW w:w="1252" w:type="dxa"/>
            <w:tcBorders>
              <w:top w:val="nil"/>
              <w:left w:val="nil"/>
              <w:bottom w:val="nil"/>
              <w:right w:val="single" w:sz="4" w:space="0" w:color="auto"/>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360"/>
        </w:trPr>
        <w:tc>
          <w:tcPr>
            <w:tcW w:w="3525" w:type="dxa"/>
            <w:tcBorders>
              <w:top w:val="nil"/>
              <w:left w:val="single" w:sz="4" w:space="0" w:color="auto"/>
              <w:bottom w:val="nil"/>
              <w:right w:val="nil"/>
            </w:tcBorders>
            <w:shd w:val="clear" w:color="auto" w:fill="D9D9D9"/>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Collaborative in its approach</w:t>
            </w:r>
          </w:p>
        </w:tc>
        <w:tc>
          <w:tcPr>
            <w:tcW w:w="1620"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111</w:t>
            </w:r>
          </w:p>
        </w:tc>
        <w:tc>
          <w:tcPr>
            <w:tcW w:w="973"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86%</w:t>
            </w:r>
          </w:p>
        </w:tc>
        <w:tc>
          <w:tcPr>
            <w:tcW w:w="1285"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14%</w:t>
            </w:r>
          </w:p>
        </w:tc>
        <w:tc>
          <w:tcPr>
            <w:tcW w:w="1404"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w:t>
            </w:r>
          </w:p>
        </w:tc>
        <w:tc>
          <w:tcPr>
            <w:tcW w:w="1252" w:type="dxa"/>
            <w:tcBorders>
              <w:top w:val="nil"/>
              <w:left w:val="nil"/>
              <w:bottom w:val="nil"/>
              <w:right w:val="single" w:sz="4" w:space="0" w:color="auto"/>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360"/>
        </w:trPr>
        <w:tc>
          <w:tcPr>
            <w:tcW w:w="3525" w:type="dxa"/>
            <w:tcBorders>
              <w:top w:val="nil"/>
              <w:left w:val="single" w:sz="4" w:space="0" w:color="auto"/>
              <w:bottom w:val="nil"/>
              <w:right w:val="nil"/>
            </w:tcBorders>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Responsive to district and school needs</w:t>
            </w:r>
          </w:p>
        </w:tc>
        <w:tc>
          <w:tcPr>
            <w:tcW w:w="1620"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111</w:t>
            </w:r>
          </w:p>
        </w:tc>
        <w:tc>
          <w:tcPr>
            <w:tcW w:w="973"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71%</w:t>
            </w:r>
          </w:p>
        </w:tc>
        <w:tc>
          <w:tcPr>
            <w:tcW w:w="1285"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27%</w:t>
            </w:r>
          </w:p>
        </w:tc>
        <w:tc>
          <w:tcPr>
            <w:tcW w:w="1404"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2%</w:t>
            </w:r>
          </w:p>
        </w:tc>
        <w:tc>
          <w:tcPr>
            <w:tcW w:w="1252" w:type="dxa"/>
            <w:tcBorders>
              <w:top w:val="nil"/>
              <w:left w:val="nil"/>
              <w:bottom w:val="nil"/>
              <w:right w:val="single" w:sz="4" w:space="0" w:color="auto"/>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387"/>
        </w:trPr>
        <w:tc>
          <w:tcPr>
            <w:tcW w:w="3525" w:type="dxa"/>
            <w:tcBorders>
              <w:top w:val="nil"/>
              <w:left w:val="single" w:sz="4" w:space="0" w:color="auto"/>
              <w:bottom w:val="nil"/>
              <w:right w:val="nil"/>
            </w:tcBorders>
            <w:shd w:val="clear" w:color="auto" w:fill="D9D9D9"/>
            <w:vAlign w:val="center"/>
          </w:tcPr>
          <w:p w:rsidR="00556672" w:rsidRPr="00661910" w:rsidRDefault="00556672" w:rsidP="00D91CE8">
            <w:pPr>
              <w:keepLines/>
              <w:spacing w:before="20" w:after="20" w:line="240" w:lineRule="auto"/>
              <w:rPr>
                <w:rFonts w:ascii="Arial" w:hAnsi="Arial" w:cs="Arial"/>
                <w:color w:val="D9D9D9"/>
                <w:sz w:val="18"/>
              </w:rPr>
            </w:pPr>
            <w:r w:rsidRPr="00661910">
              <w:rPr>
                <w:rFonts w:ascii="Arial" w:hAnsi="Arial" w:cs="Arial"/>
                <w:sz w:val="18"/>
              </w:rPr>
              <w:t>Uses evidence-based practices</w:t>
            </w:r>
          </w:p>
        </w:tc>
        <w:tc>
          <w:tcPr>
            <w:tcW w:w="1620"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108</w:t>
            </w:r>
          </w:p>
        </w:tc>
        <w:tc>
          <w:tcPr>
            <w:tcW w:w="973"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78%</w:t>
            </w:r>
          </w:p>
        </w:tc>
        <w:tc>
          <w:tcPr>
            <w:tcW w:w="1285"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22%</w:t>
            </w:r>
          </w:p>
        </w:tc>
        <w:tc>
          <w:tcPr>
            <w:tcW w:w="1404" w:type="dxa"/>
            <w:tcBorders>
              <w:top w:val="nil"/>
              <w:left w:val="nil"/>
              <w:bottom w:val="nil"/>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c>
          <w:tcPr>
            <w:tcW w:w="1252" w:type="dxa"/>
            <w:tcBorders>
              <w:top w:val="nil"/>
              <w:left w:val="nil"/>
              <w:bottom w:val="nil"/>
              <w:right w:val="single" w:sz="4" w:space="0" w:color="auto"/>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414"/>
        </w:trPr>
        <w:tc>
          <w:tcPr>
            <w:tcW w:w="3525" w:type="dxa"/>
            <w:tcBorders>
              <w:top w:val="nil"/>
              <w:left w:val="single" w:sz="4" w:space="0" w:color="auto"/>
              <w:bottom w:val="nil"/>
              <w:right w:val="nil"/>
            </w:tcBorders>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Committed to providing the highest quality assistance</w:t>
            </w:r>
          </w:p>
        </w:tc>
        <w:tc>
          <w:tcPr>
            <w:tcW w:w="1620"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108</w:t>
            </w:r>
          </w:p>
        </w:tc>
        <w:tc>
          <w:tcPr>
            <w:tcW w:w="973"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80%</w:t>
            </w:r>
          </w:p>
        </w:tc>
        <w:tc>
          <w:tcPr>
            <w:tcW w:w="1285"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19%</w:t>
            </w:r>
          </w:p>
        </w:tc>
        <w:tc>
          <w:tcPr>
            <w:tcW w:w="1404" w:type="dxa"/>
            <w:tcBorders>
              <w:top w:val="nil"/>
              <w:left w:val="nil"/>
              <w:bottom w:val="nil"/>
              <w:right w:val="nil"/>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w:t>
            </w:r>
          </w:p>
        </w:tc>
        <w:tc>
          <w:tcPr>
            <w:tcW w:w="1252" w:type="dxa"/>
            <w:tcBorders>
              <w:top w:val="nil"/>
              <w:left w:val="nil"/>
              <w:bottom w:val="nil"/>
              <w:right w:val="single" w:sz="4" w:space="0" w:color="auto"/>
            </w:tcBorders>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0%</w:t>
            </w:r>
          </w:p>
        </w:tc>
      </w:tr>
      <w:tr w:rsidR="00556672" w:rsidRPr="00661910" w:rsidTr="00D91CE8">
        <w:trPr>
          <w:trHeight w:val="414"/>
        </w:trPr>
        <w:tc>
          <w:tcPr>
            <w:tcW w:w="3525" w:type="dxa"/>
            <w:tcBorders>
              <w:top w:val="nil"/>
              <w:left w:val="single" w:sz="4" w:space="0" w:color="auto"/>
              <w:bottom w:val="single" w:sz="4" w:space="0" w:color="auto"/>
              <w:right w:val="nil"/>
            </w:tcBorders>
            <w:shd w:val="clear" w:color="auto" w:fill="D9D9D9"/>
            <w:vAlign w:val="center"/>
          </w:tcPr>
          <w:p w:rsidR="00556672" w:rsidRPr="00661910" w:rsidRDefault="00556672" w:rsidP="00D91CE8">
            <w:pPr>
              <w:keepLines/>
              <w:spacing w:before="20" w:after="20" w:line="240" w:lineRule="auto"/>
              <w:rPr>
                <w:rFonts w:ascii="Arial" w:hAnsi="Arial" w:cs="Arial"/>
                <w:sz w:val="18"/>
              </w:rPr>
            </w:pPr>
            <w:r w:rsidRPr="00661910">
              <w:rPr>
                <w:rFonts w:ascii="Arial" w:hAnsi="Arial" w:cs="Arial"/>
                <w:sz w:val="18"/>
              </w:rPr>
              <w:t>An important strategic thinking partner</w:t>
            </w:r>
          </w:p>
        </w:tc>
        <w:tc>
          <w:tcPr>
            <w:tcW w:w="1620" w:type="dxa"/>
            <w:tcBorders>
              <w:top w:val="nil"/>
              <w:left w:val="nil"/>
              <w:bottom w:val="single" w:sz="4" w:space="0" w:color="auto"/>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108</w:t>
            </w:r>
          </w:p>
        </w:tc>
        <w:tc>
          <w:tcPr>
            <w:tcW w:w="973" w:type="dxa"/>
            <w:tcBorders>
              <w:top w:val="nil"/>
              <w:left w:val="nil"/>
              <w:bottom w:val="single" w:sz="4" w:space="0" w:color="auto"/>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63%</w:t>
            </w:r>
          </w:p>
        </w:tc>
        <w:tc>
          <w:tcPr>
            <w:tcW w:w="1285" w:type="dxa"/>
            <w:tcBorders>
              <w:top w:val="nil"/>
              <w:left w:val="nil"/>
              <w:bottom w:val="single" w:sz="4" w:space="0" w:color="auto"/>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30%</w:t>
            </w:r>
          </w:p>
        </w:tc>
        <w:tc>
          <w:tcPr>
            <w:tcW w:w="1404" w:type="dxa"/>
            <w:tcBorders>
              <w:top w:val="nil"/>
              <w:left w:val="nil"/>
              <w:bottom w:val="single" w:sz="4" w:space="0" w:color="auto"/>
              <w:right w:val="nil"/>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6%</w:t>
            </w:r>
          </w:p>
        </w:tc>
        <w:tc>
          <w:tcPr>
            <w:tcW w:w="1252" w:type="dxa"/>
            <w:tcBorders>
              <w:top w:val="nil"/>
              <w:left w:val="nil"/>
              <w:bottom w:val="single" w:sz="4" w:space="0" w:color="auto"/>
              <w:right w:val="single" w:sz="4" w:space="0" w:color="auto"/>
            </w:tcBorders>
            <w:shd w:val="clear" w:color="auto" w:fill="D9D9D9"/>
            <w:noWrap/>
            <w:vAlign w:val="center"/>
          </w:tcPr>
          <w:p w:rsidR="00556672" w:rsidRPr="003A4642" w:rsidRDefault="00556672" w:rsidP="00D91CE8">
            <w:pPr>
              <w:keepLines/>
              <w:spacing w:before="20" w:after="20" w:line="240" w:lineRule="auto"/>
              <w:jc w:val="center"/>
              <w:rPr>
                <w:rFonts w:ascii="Arial" w:hAnsi="Arial" w:cs="Arial"/>
                <w:sz w:val="18"/>
              </w:rPr>
            </w:pPr>
            <w:r w:rsidRPr="003A4642">
              <w:rPr>
                <w:rFonts w:ascii="Arial" w:hAnsi="Arial" w:cs="Arial"/>
                <w:sz w:val="18"/>
              </w:rPr>
              <w:t>1%</w:t>
            </w:r>
          </w:p>
        </w:tc>
      </w:tr>
    </w:tbl>
    <w:p w:rsidR="00556672" w:rsidRDefault="00556672" w:rsidP="00556672">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p>
    <w:p w:rsidR="003A28DC" w:rsidRDefault="00DD4839" w:rsidP="00EE4AD4">
      <w:pPr>
        <w:rPr>
          <w:iCs/>
        </w:rPr>
        <w:sectPr w:rsidR="003A28DC" w:rsidSect="00025340">
          <w:headerReference w:type="default" r:id="rId27"/>
          <w:type w:val="continuous"/>
          <w:pgSz w:w="12240" w:h="15840"/>
          <w:pgMar w:top="720" w:right="1152" w:bottom="720" w:left="1152" w:header="720" w:footer="360" w:gutter="0"/>
          <w:cols w:space="720"/>
        </w:sectPr>
      </w:pPr>
      <w:r>
        <w:rPr>
          <w:iCs/>
        </w:rPr>
        <w:t xml:space="preserve">In response to </w:t>
      </w:r>
      <w:r w:rsidR="007F05CB">
        <w:rPr>
          <w:iCs/>
        </w:rPr>
        <w:t>requests for recommendations</w:t>
      </w:r>
      <w:r w:rsidR="009664F8">
        <w:rPr>
          <w:iCs/>
        </w:rPr>
        <w:t xml:space="preserve"> for DSAC improvement</w:t>
      </w:r>
      <w:r w:rsidR="007F05CB">
        <w:rPr>
          <w:iCs/>
        </w:rPr>
        <w:t xml:space="preserve"> or additional support </w:t>
      </w:r>
      <w:r w:rsidR="00B36857">
        <w:rPr>
          <w:iCs/>
        </w:rPr>
        <w:t>needed</w:t>
      </w:r>
      <w:r w:rsidR="007F05CB">
        <w:rPr>
          <w:iCs/>
        </w:rPr>
        <w:t xml:space="preserve">, </w:t>
      </w:r>
      <w:r>
        <w:rPr>
          <w:iCs/>
        </w:rPr>
        <w:t xml:space="preserve">leaders </w:t>
      </w:r>
      <w:r w:rsidR="007F05CB">
        <w:rPr>
          <w:iCs/>
        </w:rPr>
        <w:t xml:space="preserve">provided feedback that </w:t>
      </w:r>
      <w:r>
        <w:rPr>
          <w:iCs/>
        </w:rPr>
        <w:t>was generally very positive</w:t>
      </w:r>
      <w:r w:rsidR="00D75EE9">
        <w:rPr>
          <w:iCs/>
        </w:rPr>
        <w:t>,</w:t>
      </w:r>
      <w:r>
        <w:rPr>
          <w:iCs/>
        </w:rPr>
        <w:t xml:space="preserve"> </w:t>
      </w:r>
      <w:r w:rsidR="007F05CB">
        <w:rPr>
          <w:iCs/>
        </w:rPr>
        <w:t xml:space="preserve">emphasizing </w:t>
      </w:r>
      <w:r>
        <w:rPr>
          <w:iCs/>
        </w:rPr>
        <w:t>satisfaction</w:t>
      </w:r>
      <w:r w:rsidR="007F05CB">
        <w:rPr>
          <w:iCs/>
        </w:rPr>
        <w:t xml:space="preserve"> with support provided</w:t>
      </w:r>
      <w:r>
        <w:rPr>
          <w:iCs/>
        </w:rPr>
        <w:t xml:space="preserve">, praise for DSAC accessibility and responsiveness, relevance of specific expertise or guidance, and </w:t>
      </w:r>
      <w:r w:rsidR="009664F8">
        <w:rPr>
          <w:iCs/>
        </w:rPr>
        <w:t xml:space="preserve">the </w:t>
      </w:r>
      <w:r>
        <w:rPr>
          <w:iCs/>
        </w:rPr>
        <w:t xml:space="preserve">positive impact of work with the DSAC.  </w:t>
      </w:r>
      <w:r w:rsidR="007F05CB">
        <w:rPr>
          <w:iCs/>
        </w:rPr>
        <w:t xml:space="preserve">In their interviews, school and district leaders also expressed </w:t>
      </w:r>
      <w:r w:rsidR="00D75EE9">
        <w:rPr>
          <w:iCs/>
        </w:rPr>
        <w:t xml:space="preserve">a </w:t>
      </w:r>
      <w:r w:rsidR="009664F8">
        <w:rPr>
          <w:iCs/>
        </w:rPr>
        <w:t xml:space="preserve">strong desire </w:t>
      </w:r>
      <w:r w:rsidR="004549EB">
        <w:rPr>
          <w:iCs/>
        </w:rPr>
        <w:t xml:space="preserve">for the support to continue. </w:t>
      </w:r>
      <w:r w:rsidR="007F05CB">
        <w:rPr>
          <w:iCs/>
        </w:rPr>
        <w:t xml:space="preserve">In some instances, </w:t>
      </w:r>
      <w:r w:rsidR="00087A56">
        <w:rPr>
          <w:iCs/>
        </w:rPr>
        <w:t xml:space="preserve">however, </w:t>
      </w:r>
      <w:r w:rsidR="007F05CB">
        <w:rPr>
          <w:iCs/>
        </w:rPr>
        <w:t xml:space="preserve">leaders </w:t>
      </w:r>
      <w:r w:rsidR="00275436">
        <w:rPr>
          <w:iCs/>
        </w:rPr>
        <w:t>shared</w:t>
      </w:r>
      <w:r w:rsidR="007F05CB">
        <w:rPr>
          <w:iCs/>
        </w:rPr>
        <w:t xml:space="preserve"> </w:t>
      </w:r>
      <w:r w:rsidR="00087A56">
        <w:rPr>
          <w:iCs/>
        </w:rPr>
        <w:t xml:space="preserve">some </w:t>
      </w:r>
      <w:r w:rsidR="007F05CB">
        <w:rPr>
          <w:iCs/>
        </w:rPr>
        <w:t>concerns</w:t>
      </w:r>
      <w:r w:rsidR="00087A56">
        <w:rPr>
          <w:iCs/>
        </w:rPr>
        <w:t xml:space="preserve"> and constructive feedback</w:t>
      </w:r>
      <w:r w:rsidR="007F05CB">
        <w:rPr>
          <w:iCs/>
        </w:rPr>
        <w:t xml:space="preserve"> </w:t>
      </w:r>
      <w:r w:rsidR="00087A56">
        <w:rPr>
          <w:iCs/>
        </w:rPr>
        <w:t>related to</w:t>
      </w:r>
      <w:r w:rsidR="007F05CB">
        <w:rPr>
          <w:iCs/>
        </w:rPr>
        <w:t xml:space="preserve"> the initiative’s structure and managemen</w:t>
      </w:r>
      <w:r w:rsidR="00275436">
        <w:rPr>
          <w:iCs/>
        </w:rPr>
        <w:t xml:space="preserve">t, </w:t>
      </w:r>
      <w:r w:rsidR="003A28DC">
        <w:rPr>
          <w:iCs/>
        </w:rPr>
        <w:t xml:space="preserve">which are addressed in the foundational services section of this report. </w:t>
      </w:r>
    </w:p>
    <w:p w:rsidR="005D49BA" w:rsidRDefault="003A28DC">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72" w:name="_Toc364937502"/>
      <w:r>
        <w:rPr>
          <w:rFonts w:eastAsia="Times New Roman"/>
          <w:bCs/>
          <w:color w:val="auto"/>
        </w:rPr>
        <w:lastRenderedPageBreak/>
        <w:t>Impact on Participating Districts and Schools</w:t>
      </w:r>
      <w:bookmarkEnd w:id="72"/>
    </w:p>
    <w:p w:rsidR="005D49BA" w:rsidRPr="002A2511" w:rsidRDefault="005D49BA" w:rsidP="00893F6C">
      <w:r>
        <w:br/>
        <w:t xml:space="preserve">ESE is particularly interested in understanding the extent to which its regional DSACs are contributing to </w:t>
      </w:r>
      <w:r w:rsidR="00E63096">
        <w:t xml:space="preserve">meaningful </w:t>
      </w:r>
      <w:r>
        <w:t xml:space="preserve">changes </w:t>
      </w:r>
      <w:r w:rsidR="00E63096">
        <w:t>in culture, capacity, and practice with</w:t>
      </w:r>
      <w:r>
        <w:t>in priority districts and</w:t>
      </w:r>
      <w:r w:rsidR="00E63096">
        <w:t xml:space="preserve"> their schools</w:t>
      </w:r>
      <w:r w:rsidR="00893F6C">
        <w:rPr>
          <w:rStyle w:val="FootnoteReference"/>
        </w:rPr>
        <w:footnoteReference w:id="22"/>
      </w:r>
      <w:r w:rsidR="00E63096">
        <w:t xml:space="preserve">. To date, the evaluation’s efforts in this area have been focused on gathering district and school leaders’ perspectives on outcomes in </w:t>
      </w:r>
      <w:r w:rsidR="00893F6C">
        <w:t>specific</w:t>
      </w:r>
      <w:r w:rsidR="00E63096">
        <w:t xml:space="preserve"> areas identified by ESE as a focus of DSAC work. Those areas are leadership and planning, use of data as part of a cycle of inquiry process, curriculum and instruction, and professional learning culture. </w:t>
      </w:r>
    </w:p>
    <w:p w:rsidR="005D49BA" w:rsidRPr="00893F6C" w:rsidRDefault="005D49BA" w:rsidP="00661910">
      <w:pPr>
        <w:keepNext/>
        <w:rPr>
          <w:rStyle w:val="Heading2Char"/>
        </w:rPr>
      </w:pPr>
      <w:bookmarkStart w:id="73" w:name="_Toc364937503"/>
      <w:r w:rsidRPr="00893F6C">
        <w:rPr>
          <w:rStyle w:val="Heading2Char"/>
        </w:rPr>
        <w:t>Leadership and Planning</w:t>
      </w:r>
      <w:bookmarkEnd w:id="73"/>
    </w:p>
    <w:p w:rsidR="0009578D" w:rsidRDefault="005D49BA" w:rsidP="0009578D">
      <w:r w:rsidRPr="00661C5D">
        <w:t xml:space="preserve">Overall, leaders </w:t>
      </w:r>
      <w:r w:rsidR="00173C8B" w:rsidRPr="00661C5D">
        <w:t>continued to report</w:t>
      </w:r>
      <w:r w:rsidRPr="00661C5D">
        <w:t xml:space="preserve"> that their work with DSAC contributed to improvement in a range of </w:t>
      </w:r>
      <w:r w:rsidR="00661C5D" w:rsidRPr="00661C5D">
        <w:t>outcomes</w:t>
      </w:r>
      <w:r w:rsidRPr="00661C5D">
        <w:t xml:space="preserve"> related to leadership and planning. </w:t>
      </w:r>
      <w:r w:rsidR="00661C5D" w:rsidRPr="00661C5D">
        <w:t xml:space="preserve">About three-quarters </w:t>
      </w:r>
      <w:r w:rsidRPr="00661C5D">
        <w:t xml:space="preserve">indicated that </w:t>
      </w:r>
      <w:r w:rsidR="002C1977" w:rsidRPr="00661C5D">
        <w:t xml:space="preserve">work with the DSAC contributed </w:t>
      </w:r>
      <w:r w:rsidR="002C1977" w:rsidRPr="00661C5D">
        <w:rPr>
          <w:i/>
        </w:rPr>
        <w:t>greatly</w:t>
      </w:r>
      <w:r w:rsidR="002C1977" w:rsidRPr="00661C5D">
        <w:t xml:space="preserve"> or </w:t>
      </w:r>
      <w:r w:rsidR="002C1977" w:rsidRPr="00661C5D">
        <w:rPr>
          <w:i/>
        </w:rPr>
        <w:t>moderately</w:t>
      </w:r>
      <w:r w:rsidRPr="00661C5D">
        <w:t xml:space="preserve"> to improvements in their organization’s ability to identify</w:t>
      </w:r>
      <w:r w:rsidR="00173C8B" w:rsidRPr="00661C5D">
        <w:t xml:space="preserve"> instructional strengths and</w:t>
      </w:r>
      <w:r w:rsidRPr="00661C5D">
        <w:t xml:space="preserve"> improvem</w:t>
      </w:r>
      <w:r w:rsidR="00330CFE" w:rsidRPr="00661C5D">
        <w:t>ent priorities</w:t>
      </w:r>
      <w:r w:rsidR="00661C5D" w:rsidRPr="00661C5D">
        <w:t xml:space="preserve"> as well as their cap</w:t>
      </w:r>
      <w:r w:rsidR="004E0D38" w:rsidRPr="00661C5D">
        <w:t>acity to</w:t>
      </w:r>
      <w:r w:rsidR="00330CFE" w:rsidRPr="00661C5D">
        <w:t xml:space="preserve"> address these</w:t>
      </w:r>
      <w:r w:rsidR="004E0D38" w:rsidRPr="00661C5D">
        <w:t xml:space="preserve"> priorities. </w:t>
      </w:r>
      <w:r w:rsidR="0009578D">
        <w:t xml:space="preserve">About two-thirds reported at least moderate improvement in their capacity to engage in a continuous cycle of improvement, monitor progress toward improvement, and monitor outcomes of their improvement efforts. </w:t>
      </w:r>
    </w:p>
    <w:p w:rsidR="0009578D" w:rsidRDefault="0009578D" w:rsidP="0009578D">
      <w:r>
        <w:t xml:space="preserve">It is notable that district leaders whose districts had engaged with their DSACs on district self-assessments and planning for the implementation of high leverage strategies (e.g., collaborative work on school and district improvement planning drawing upon ESE District Accountability Reviews and/or the AIP process) were generally more likely to report stronger impacts on measures related to leadership and planning than those whose districts had not engaged with the DSAC in these areas. </w:t>
      </w:r>
    </w:p>
    <w:p w:rsidR="00173C8B" w:rsidRDefault="00173C8B" w:rsidP="00661C5D">
      <w:pPr>
        <w:pStyle w:val="Caption"/>
        <w:keepNext/>
        <w:keepLines/>
        <w:spacing w:after="60"/>
        <w:rPr>
          <w:rFonts w:ascii="Arial" w:hAnsi="Arial" w:cs="Arial"/>
        </w:rPr>
      </w:pPr>
      <w:r w:rsidRPr="00004C82">
        <w:rPr>
          <w:rFonts w:ascii="Arial" w:hAnsi="Arial" w:cs="Arial"/>
        </w:rPr>
        <w:t xml:space="preserve">Table </w:t>
      </w:r>
      <w:r w:rsidR="00374A08" w:rsidRPr="00004C82">
        <w:rPr>
          <w:rFonts w:ascii="Arial" w:hAnsi="Arial" w:cs="Arial"/>
        </w:rPr>
        <w:fldChar w:fldCharType="begin"/>
      </w:r>
      <w:r w:rsidRPr="00004C82">
        <w:rPr>
          <w:rFonts w:ascii="Arial" w:hAnsi="Arial" w:cs="Arial"/>
        </w:rPr>
        <w:instrText xml:space="preserve"> SEQ Table \* ARABIC </w:instrText>
      </w:r>
      <w:r w:rsidR="00374A08" w:rsidRPr="00004C82">
        <w:rPr>
          <w:rFonts w:ascii="Arial" w:hAnsi="Arial" w:cs="Arial"/>
        </w:rPr>
        <w:fldChar w:fldCharType="separate"/>
      </w:r>
      <w:r w:rsidR="001E2920">
        <w:rPr>
          <w:rFonts w:ascii="Arial" w:hAnsi="Arial" w:cs="Arial"/>
          <w:noProof/>
        </w:rPr>
        <w:t>15</w:t>
      </w:r>
      <w:r w:rsidR="00374A08" w:rsidRPr="00004C82">
        <w:rPr>
          <w:rFonts w:ascii="Arial" w:hAnsi="Arial" w:cs="Arial"/>
        </w:rPr>
        <w:fldChar w:fldCharType="end"/>
      </w:r>
      <w:r w:rsidRPr="00004C82">
        <w:rPr>
          <w:rFonts w:ascii="Arial" w:hAnsi="Arial" w:cs="Arial"/>
        </w:rPr>
        <w:t xml:space="preserve">: </w:t>
      </w:r>
      <w:r>
        <w:rPr>
          <w:rFonts w:ascii="Arial" w:hAnsi="Arial" w:cs="Arial"/>
        </w:rPr>
        <w:t>Impacts of DSAC Assistance on</w:t>
      </w:r>
      <w:r w:rsidRPr="00004C82">
        <w:rPr>
          <w:rFonts w:ascii="Arial" w:hAnsi="Arial" w:cs="Arial"/>
        </w:rPr>
        <w:t xml:space="preserve"> Leadership and Planning Capacity</w:t>
      </w:r>
      <w:r>
        <w:rPr>
          <w:rFonts w:ascii="Arial" w:hAnsi="Arial" w:cs="Arial"/>
        </w:rPr>
        <w:t xml:space="preserve"> (SY13)</w:t>
      </w:r>
    </w:p>
    <w:tbl>
      <w:tblPr>
        <w:tblW w:w="9915" w:type="dxa"/>
        <w:tblInd w:w="93" w:type="dxa"/>
        <w:tblLayout w:type="fixed"/>
        <w:tblLook w:val="00A0"/>
      </w:tblPr>
      <w:tblGrid>
        <w:gridCol w:w="5235"/>
        <w:gridCol w:w="1500"/>
        <w:gridCol w:w="1590"/>
        <w:gridCol w:w="1590"/>
      </w:tblGrid>
      <w:tr w:rsidR="00173C8B" w:rsidRPr="005B5124" w:rsidTr="00F32583">
        <w:trPr>
          <w:trHeight w:val="390"/>
        </w:trPr>
        <w:tc>
          <w:tcPr>
            <w:tcW w:w="5235" w:type="dxa"/>
            <w:vMerge w:val="restart"/>
            <w:tcBorders>
              <w:top w:val="single" w:sz="8" w:space="0" w:color="auto"/>
              <w:left w:val="single" w:sz="8" w:space="0" w:color="auto"/>
              <w:bottom w:val="single" w:sz="8" w:space="0" w:color="000000"/>
              <w:right w:val="nil"/>
            </w:tcBorders>
            <w:shd w:val="clear" w:color="000000" w:fill="800000"/>
            <w:vAlign w:val="center"/>
          </w:tcPr>
          <w:p w:rsidR="00173C8B" w:rsidRDefault="00173C8B" w:rsidP="00F32583">
            <w:pPr>
              <w:keepNext/>
              <w:spacing w:after="0" w:line="240" w:lineRule="auto"/>
              <w:rPr>
                <w:rFonts w:ascii="Arial" w:hAnsi="Arial" w:cs="Arial"/>
                <w:b/>
                <w:color w:val="FFFFFF"/>
                <w:sz w:val="18"/>
              </w:rPr>
            </w:pPr>
            <w:r w:rsidRPr="004C3642">
              <w:rPr>
                <w:rFonts w:ascii="Arial" w:hAnsi="Arial" w:cs="Arial"/>
                <w:color w:val="FFFFFF"/>
                <w:sz w:val="18"/>
              </w:rPr>
              <w:t>Indicate the extent to which your district’s/school’s work with the DSAC has contributed to leadership and planning improvement in each of the following …</w:t>
            </w:r>
          </w:p>
        </w:tc>
        <w:tc>
          <w:tcPr>
            <w:tcW w:w="4680" w:type="dxa"/>
            <w:gridSpan w:val="3"/>
            <w:tcBorders>
              <w:top w:val="single" w:sz="8" w:space="0" w:color="auto"/>
              <w:left w:val="nil"/>
              <w:bottom w:val="nil"/>
              <w:right w:val="single" w:sz="8" w:space="0" w:color="000000"/>
            </w:tcBorders>
            <w:shd w:val="clear" w:color="000000" w:fill="800000"/>
            <w:vAlign w:val="center"/>
          </w:tcPr>
          <w:p w:rsidR="00173C8B" w:rsidRDefault="00173C8B" w:rsidP="00F32583">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u w:val="single"/>
              </w:rPr>
            </w:pPr>
            <w:r w:rsidRPr="00004C82">
              <w:rPr>
                <w:rFonts w:ascii="Arial" w:hAnsi="Arial" w:cs="Arial"/>
                <w:color w:val="FFFFFF"/>
                <w:sz w:val="18"/>
                <w:u w:val="single"/>
              </w:rPr>
              <w:t>Proportion indicating "greatly" or "moderately"…</w:t>
            </w:r>
          </w:p>
        </w:tc>
      </w:tr>
      <w:tr w:rsidR="00173C8B" w:rsidRPr="005B5124" w:rsidTr="00F32583">
        <w:trPr>
          <w:trHeight w:val="322"/>
        </w:trPr>
        <w:tc>
          <w:tcPr>
            <w:tcW w:w="5235" w:type="dxa"/>
            <w:vMerge/>
            <w:tcBorders>
              <w:top w:val="single" w:sz="8" w:space="0" w:color="auto"/>
              <w:left w:val="single" w:sz="8" w:space="0" w:color="auto"/>
              <w:bottom w:val="single" w:sz="8" w:space="0" w:color="000000"/>
              <w:right w:val="nil"/>
            </w:tcBorders>
            <w:vAlign w:val="center"/>
          </w:tcPr>
          <w:p w:rsidR="00173C8B" w:rsidRDefault="00173C8B" w:rsidP="00F32583">
            <w:pPr>
              <w:keepNext/>
              <w:spacing w:after="0" w:line="240" w:lineRule="auto"/>
              <w:rPr>
                <w:rFonts w:ascii="Arial" w:hAnsi="Arial" w:cs="Arial"/>
                <w:color w:val="FFFFFF"/>
                <w:sz w:val="18"/>
              </w:rPr>
            </w:pPr>
          </w:p>
        </w:tc>
        <w:tc>
          <w:tcPr>
            <w:tcW w:w="1500" w:type="dxa"/>
            <w:tcBorders>
              <w:top w:val="nil"/>
              <w:left w:val="nil"/>
              <w:bottom w:val="single" w:sz="8" w:space="0" w:color="auto"/>
              <w:right w:val="nil"/>
            </w:tcBorders>
            <w:shd w:val="clear" w:color="000000" w:fill="800000"/>
            <w:vAlign w:val="center"/>
          </w:tcPr>
          <w:p w:rsidR="00173C8B" w:rsidRDefault="00173C8B" w:rsidP="00F32583">
            <w:pPr>
              <w:keepNext/>
              <w:spacing w:after="0" w:line="240" w:lineRule="auto"/>
              <w:jc w:val="center"/>
              <w:rPr>
                <w:rFonts w:ascii="Arial" w:hAnsi="Arial" w:cs="Arial"/>
                <w:color w:val="FFFFFF"/>
                <w:sz w:val="18"/>
              </w:rPr>
            </w:pPr>
            <w:r w:rsidRPr="00004C82">
              <w:rPr>
                <w:rFonts w:ascii="Arial" w:hAnsi="Arial" w:cs="Arial"/>
                <w:color w:val="FFFFFF"/>
                <w:sz w:val="18"/>
              </w:rPr>
              <w:t>District Leaders</w:t>
            </w:r>
          </w:p>
        </w:tc>
        <w:tc>
          <w:tcPr>
            <w:tcW w:w="1590" w:type="dxa"/>
            <w:tcBorders>
              <w:top w:val="nil"/>
              <w:left w:val="nil"/>
              <w:bottom w:val="single" w:sz="8" w:space="0" w:color="auto"/>
              <w:right w:val="nil"/>
            </w:tcBorders>
            <w:shd w:val="clear" w:color="000000" w:fill="800000"/>
            <w:vAlign w:val="center"/>
          </w:tcPr>
          <w:p w:rsidR="00173C8B" w:rsidRDefault="00173C8B" w:rsidP="00F32583">
            <w:pPr>
              <w:keepNext/>
              <w:spacing w:after="0" w:line="240" w:lineRule="auto"/>
              <w:jc w:val="center"/>
              <w:rPr>
                <w:rFonts w:ascii="Arial" w:hAnsi="Arial" w:cs="Arial"/>
                <w:color w:val="FFFFFF"/>
                <w:sz w:val="18"/>
              </w:rPr>
            </w:pPr>
            <w:r w:rsidRPr="00004C82">
              <w:rPr>
                <w:rFonts w:ascii="Arial" w:hAnsi="Arial" w:cs="Arial"/>
                <w:color w:val="FFFFFF"/>
                <w:sz w:val="18"/>
              </w:rPr>
              <w:t>School</w:t>
            </w:r>
            <w:r>
              <w:rPr>
                <w:rFonts w:ascii="Arial" w:hAnsi="Arial" w:cs="Arial"/>
                <w:color w:val="FFFFFF"/>
                <w:sz w:val="18"/>
              </w:rPr>
              <w:t xml:space="preserve"> Leaders</w:t>
            </w:r>
          </w:p>
        </w:tc>
        <w:tc>
          <w:tcPr>
            <w:tcW w:w="1590" w:type="dxa"/>
            <w:tcBorders>
              <w:top w:val="nil"/>
              <w:left w:val="nil"/>
              <w:bottom w:val="single" w:sz="8" w:space="0" w:color="auto"/>
              <w:right w:val="single" w:sz="8" w:space="0" w:color="auto"/>
            </w:tcBorders>
            <w:shd w:val="clear" w:color="000000" w:fill="800000"/>
            <w:vAlign w:val="center"/>
          </w:tcPr>
          <w:p w:rsidR="00173C8B" w:rsidRDefault="00173C8B" w:rsidP="00F32583">
            <w:pPr>
              <w:keepNext/>
              <w:spacing w:after="0" w:line="240" w:lineRule="auto"/>
              <w:jc w:val="center"/>
              <w:rPr>
                <w:rFonts w:ascii="Arial" w:hAnsi="Arial" w:cs="Arial"/>
                <w:color w:val="FFFFFF"/>
                <w:sz w:val="18"/>
              </w:rPr>
            </w:pPr>
            <w:r>
              <w:rPr>
                <w:rFonts w:ascii="Arial" w:hAnsi="Arial" w:cs="Arial"/>
                <w:color w:val="FFFFFF"/>
                <w:sz w:val="18"/>
              </w:rPr>
              <w:t>Leaders Overall</w:t>
            </w:r>
          </w:p>
        </w:tc>
      </w:tr>
      <w:tr w:rsidR="00173C8B" w:rsidRPr="005B5124" w:rsidTr="00F32583">
        <w:trPr>
          <w:trHeight w:val="390"/>
        </w:trPr>
        <w:tc>
          <w:tcPr>
            <w:tcW w:w="5235" w:type="dxa"/>
            <w:tcBorders>
              <w:top w:val="nil"/>
              <w:left w:val="single" w:sz="8" w:space="0" w:color="auto"/>
              <w:bottom w:val="nil"/>
              <w:right w:val="nil"/>
            </w:tcBorders>
            <w:shd w:val="clear" w:color="000000" w:fill="D8D8D8"/>
            <w:vAlign w:val="center"/>
          </w:tcPr>
          <w:p w:rsidR="00173C8B" w:rsidRDefault="00173C8B" w:rsidP="00F32583">
            <w:pPr>
              <w:keepNext/>
              <w:spacing w:before="20" w:after="20" w:line="240" w:lineRule="auto"/>
              <w:rPr>
                <w:rFonts w:ascii="Arial" w:hAnsi="Arial" w:cs="Arial"/>
                <w:sz w:val="18"/>
              </w:rPr>
            </w:pPr>
            <w:r>
              <w:rPr>
                <w:rFonts w:ascii="Arial" w:hAnsi="Arial" w:cs="Arial"/>
                <w:sz w:val="18"/>
              </w:rPr>
              <w:t>Ability to identify instructional strengths and improvement priorities</w:t>
            </w:r>
          </w:p>
        </w:tc>
        <w:tc>
          <w:tcPr>
            <w:tcW w:w="1500" w:type="dxa"/>
            <w:tcBorders>
              <w:top w:val="nil"/>
              <w:left w:val="nil"/>
              <w:bottom w:val="nil"/>
              <w:right w:val="nil"/>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82%</w:t>
            </w:r>
          </w:p>
        </w:tc>
        <w:tc>
          <w:tcPr>
            <w:tcW w:w="1590" w:type="dxa"/>
            <w:tcBorders>
              <w:top w:val="nil"/>
              <w:left w:val="nil"/>
              <w:bottom w:val="nil"/>
              <w:right w:val="nil"/>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72%</w:t>
            </w:r>
          </w:p>
        </w:tc>
        <w:tc>
          <w:tcPr>
            <w:tcW w:w="1590" w:type="dxa"/>
            <w:tcBorders>
              <w:top w:val="nil"/>
              <w:left w:val="nil"/>
              <w:bottom w:val="nil"/>
              <w:right w:val="single" w:sz="8" w:space="0" w:color="auto"/>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76%</w:t>
            </w:r>
          </w:p>
        </w:tc>
      </w:tr>
      <w:tr w:rsidR="00173C8B" w:rsidRPr="005B5124" w:rsidTr="00F32583">
        <w:trPr>
          <w:trHeight w:val="390"/>
        </w:trPr>
        <w:tc>
          <w:tcPr>
            <w:tcW w:w="5235" w:type="dxa"/>
            <w:tcBorders>
              <w:top w:val="nil"/>
              <w:left w:val="single" w:sz="8" w:space="0" w:color="auto"/>
              <w:bottom w:val="nil"/>
              <w:right w:val="nil"/>
            </w:tcBorders>
            <w:vAlign w:val="center"/>
          </w:tcPr>
          <w:p w:rsidR="00173C8B" w:rsidRDefault="00173C8B" w:rsidP="00F32583">
            <w:pPr>
              <w:keepNext/>
              <w:spacing w:before="20" w:after="20" w:line="240" w:lineRule="auto"/>
              <w:rPr>
                <w:rFonts w:ascii="Arial" w:hAnsi="Arial" w:cs="Arial"/>
                <w:sz w:val="18"/>
              </w:rPr>
            </w:pPr>
            <w:r w:rsidRPr="00C42622">
              <w:rPr>
                <w:rFonts w:ascii="Arial" w:hAnsi="Arial" w:cs="Arial"/>
                <w:sz w:val="18"/>
              </w:rPr>
              <w:t>Capacity to address improvement priorities</w:t>
            </w:r>
          </w:p>
        </w:tc>
        <w:tc>
          <w:tcPr>
            <w:tcW w:w="1500" w:type="dxa"/>
            <w:tcBorders>
              <w:top w:val="nil"/>
              <w:left w:val="nil"/>
              <w:bottom w:val="nil"/>
              <w:right w:val="nil"/>
            </w:tcBorders>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79%</w:t>
            </w:r>
          </w:p>
        </w:tc>
        <w:tc>
          <w:tcPr>
            <w:tcW w:w="1590" w:type="dxa"/>
            <w:tcBorders>
              <w:top w:val="nil"/>
              <w:left w:val="nil"/>
              <w:bottom w:val="nil"/>
              <w:right w:val="nil"/>
            </w:tcBorders>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69%</w:t>
            </w:r>
          </w:p>
        </w:tc>
        <w:tc>
          <w:tcPr>
            <w:tcW w:w="1590" w:type="dxa"/>
            <w:tcBorders>
              <w:top w:val="nil"/>
              <w:left w:val="nil"/>
              <w:bottom w:val="nil"/>
              <w:right w:val="single" w:sz="8" w:space="0" w:color="auto"/>
            </w:tcBorders>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73%</w:t>
            </w:r>
          </w:p>
        </w:tc>
      </w:tr>
      <w:tr w:rsidR="00173C8B" w:rsidRPr="005B5124" w:rsidTr="00327263">
        <w:trPr>
          <w:trHeight w:val="390"/>
        </w:trPr>
        <w:tc>
          <w:tcPr>
            <w:tcW w:w="5235" w:type="dxa"/>
            <w:tcBorders>
              <w:top w:val="nil"/>
              <w:left w:val="single" w:sz="8" w:space="0" w:color="auto"/>
              <w:right w:val="nil"/>
            </w:tcBorders>
            <w:shd w:val="clear" w:color="000000" w:fill="D8D8D8"/>
            <w:vAlign w:val="center"/>
          </w:tcPr>
          <w:p w:rsidR="00173C8B" w:rsidRDefault="00173C8B" w:rsidP="00F32583">
            <w:pPr>
              <w:keepNext/>
              <w:spacing w:before="20" w:after="20" w:line="240" w:lineRule="auto"/>
              <w:rPr>
                <w:rFonts w:ascii="Arial" w:hAnsi="Arial" w:cs="Arial"/>
                <w:sz w:val="18"/>
              </w:rPr>
            </w:pPr>
            <w:r>
              <w:rPr>
                <w:rFonts w:ascii="Arial" w:hAnsi="Arial" w:cs="Arial"/>
                <w:sz w:val="18"/>
              </w:rPr>
              <w:t>Capacity to engage in a continuous cycle of improvement</w:t>
            </w:r>
          </w:p>
        </w:tc>
        <w:tc>
          <w:tcPr>
            <w:tcW w:w="1500" w:type="dxa"/>
            <w:tcBorders>
              <w:top w:val="nil"/>
              <w:left w:val="nil"/>
              <w:right w:val="nil"/>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72%</w:t>
            </w:r>
          </w:p>
        </w:tc>
        <w:tc>
          <w:tcPr>
            <w:tcW w:w="1590" w:type="dxa"/>
            <w:tcBorders>
              <w:top w:val="nil"/>
              <w:left w:val="nil"/>
              <w:right w:val="nil"/>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64%</w:t>
            </w:r>
          </w:p>
        </w:tc>
        <w:tc>
          <w:tcPr>
            <w:tcW w:w="1590" w:type="dxa"/>
            <w:tcBorders>
              <w:top w:val="nil"/>
              <w:left w:val="nil"/>
              <w:right w:val="single" w:sz="8" w:space="0" w:color="auto"/>
            </w:tcBorders>
            <w:shd w:val="clear" w:color="000000" w:fill="D8D8D8"/>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67%</w:t>
            </w:r>
          </w:p>
        </w:tc>
      </w:tr>
      <w:tr w:rsidR="00327263" w:rsidRPr="00C42622" w:rsidTr="00327263">
        <w:trPr>
          <w:trHeight w:val="390"/>
        </w:trPr>
        <w:tc>
          <w:tcPr>
            <w:tcW w:w="5235" w:type="dxa"/>
            <w:tcBorders>
              <w:top w:val="nil"/>
              <w:left w:val="single" w:sz="4" w:space="0" w:color="auto"/>
              <w:right w:val="nil"/>
            </w:tcBorders>
            <w:vAlign w:val="center"/>
          </w:tcPr>
          <w:p w:rsidR="00327263" w:rsidRPr="00C42622" w:rsidRDefault="00327263" w:rsidP="00522648">
            <w:pPr>
              <w:keepNext/>
              <w:spacing w:before="20" w:after="20" w:line="240" w:lineRule="auto"/>
              <w:rPr>
                <w:rFonts w:ascii="Arial" w:hAnsi="Arial" w:cs="Arial"/>
                <w:sz w:val="18"/>
              </w:rPr>
            </w:pPr>
            <w:r w:rsidRPr="00C42622">
              <w:rPr>
                <w:rFonts w:ascii="Arial" w:hAnsi="Arial" w:cs="Arial"/>
                <w:sz w:val="18"/>
              </w:rPr>
              <w:t>Capacity to monitor progress toward improvement</w:t>
            </w:r>
          </w:p>
        </w:tc>
        <w:tc>
          <w:tcPr>
            <w:tcW w:w="1500" w:type="dxa"/>
            <w:tcBorders>
              <w:top w:val="nil"/>
              <w:left w:val="nil"/>
              <w:right w:val="nil"/>
            </w:tcBorders>
            <w:noWrap/>
            <w:vAlign w:val="center"/>
          </w:tcPr>
          <w:p w:rsidR="00327263" w:rsidRPr="00C42622" w:rsidRDefault="00327263" w:rsidP="00522648">
            <w:pPr>
              <w:keepNext/>
              <w:keepLines/>
              <w:spacing w:before="40" w:after="40" w:line="276" w:lineRule="auto"/>
              <w:jc w:val="center"/>
              <w:rPr>
                <w:rFonts w:ascii="Arial" w:hAnsi="Arial" w:cs="Arial"/>
                <w:sz w:val="18"/>
              </w:rPr>
            </w:pPr>
            <w:r w:rsidRPr="00C42622">
              <w:rPr>
                <w:rFonts w:ascii="Arial" w:hAnsi="Arial" w:cs="Arial"/>
                <w:sz w:val="18"/>
              </w:rPr>
              <w:t>73%</w:t>
            </w:r>
          </w:p>
        </w:tc>
        <w:tc>
          <w:tcPr>
            <w:tcW w:w="1590" w:type="dxa"/>
            <w:tcBorders>
              <w:top w:val="nil"/>
              <w:left w:val="nil"/>
              <w:right w:val="nil"/>
            </w:tcBorders>
            <w:noWrap/>
            <w:vAlign w:val="center"/>
          </w:tcPr>
          <w:p w:rsidR="00327263" w:rsidRPr="00C42622" w:rsidRDefault="00327263" w:rsidP="00522648">
            <w:pPr>
              <w:keepNext/>
              <w:keepLines/>
              <w:spacing w:before="40" w:after="40" w:line="276" w:lineRule="auto"/>
              <w:jc w:val="center"/>
              <w:rPr>
                <w:rFonts w:ascii="Arial" w:hAnsi="Arial" w:cs="Arial"/>
                <w:sz w:val="18"/>
              </w:rPr>
            </w:pPr>
            <w:r w:rsidRPr="00C42622">
              <w:rPr>
                <w:rFonts w:ascii="Arial" w:hAnsi="Arial" w:cs="Arial"/>
                <w:sz w:val="18"/>
              </w:rPr>
              <w:t>60%</w:t>
            </w:r>
          </w:p>
        </w:tc>
        <w:tc>
          <w:tcPr>
            <w:tcW w:w="1590" w:type="dxa"/>
            <w:tcBorders>
              <w:top w:val="nil"/>
              <w:left w:val="nil"/>
              <w:right w:val="single" w:sz="4" w:space="0" w:color="auto"/>
            </w:tcBorders>
            <w:noWrap/>
            <w:vAlign w:val="center"/>
          </w:tcPr>
          <w:p w:rsidR="00327263" w:rsidRPr="00C42622" w:rsidRDefault="00327263" w:rsidP="00522648">
            <w:pPr>
              <w:keepNext/>
              <w:keepLines/>
              <w:spacing w:before="40" w:after="40" w:line="276" w:lineRule="auto"/>
              <w:jc w:val="center"/>
              <w:rPr>
                <w:rFonts w:ascii="Arial" w:hAnsi="Arial" w:cs="Arial"/>
                <w:sz w:val="18"/>
              </w:rPr>
            </w:pPr>
            <w:r w:rsidRPr="00C42622">
              <w:rPr>
                <w:rFonts w:ascii="Arial" w:hAnsi="Arial" w:cs="Arial"/>
                <w:sz w:val="18"/>
              </w:rPr>
              <w:t>65%</w:t>
            </w:r>
          </w:p>
        </w:tc>
      </w:tr>
      <w:tr w:rsidR="00173C8B" w:rsidRPr="00C42622" w:rsidTr="00327263">
        <w:trPr>
          <w:trHeight w:val="390"/>
        </w:trPr>
        <w:tc>
          <w:tcPr>
            <w:tcW w:w="5235" w:type="dxa"/>
            <w:tcBorders>
              <w:left w:val="single" w:sz="8" w:space="0" w:color="auto"/>
              <w:bottom w:val="single" w:sz="4" w:space="0" w:color="auto"/>
              <w:right w:val="nil"/>
            </w:tcBorders>
            <w:shd w:val="clear" w:color="auto" w:fill="D9D9D9" w:themeFill="background1" w:themeFillShade="D9"/>
            <w:vAlign w:val="center"/>
          </w:tcPr>
          <w:p w:rsidR="00173C8B" w:rsidRPr="00C42622" w:rsidRDefault="00327263" w:rsidP="00F32583">
            <w:pPr>
              <w:keepNext/>
              <w:spacing w:before="20" w:after="20" w:line="240" w:lineRule="auto"/>
              <w:rPr>
                <w:rFonts w:ascii="Arial" w:hAnsi="Arial" w:cs="Arial"/>
                <w:sz w:val="18"/>
              </w:rPr>
            </w:pPr>
            <w:r>
              <w:rPr>
                <w:rFonts w:ascii="Arial" w:hAnsi="Arial" w:cs="Arial"/>
                <w:sz w:val="18"/>
              </w:rPr>
              <w:t>Monitoring the implementation and outcomes of your district’s/school’s improvement efforts</w:t>
            </w:r>
          </w:p>
        </w:tc>
        <w:tc>
          <w:tcPr>
            <w:tcW w:w="1500" w:type="dxa"/>
            <w:tcBorders>
              <w:left w:val="nil"/>
              <w:bottom w:val="single" w:sz="4" w:space="0" w:color="auto"/>
              <w:right w:val="nil"/>
            </w:tcBorders>
            <w:shd w:val="clear" w:color="auto" w:fill="D9D9D9" w:themeFill="background1" w:themeFillShade="D9"/>
            <w:noWrap/>
            <w:vAlign w:val="center"/>
          </w:tcPr>
          <w:p w:rsidR="00173C8B" w:rsidRPr="00C42622" w:rsidRDefault="00327263" w:rsidP="00F32583">
            <w:pPr>
              <w:keepNext/>
              <w:keepLines/>
              <w:spacing w:before="40" w:after="40" w:line="276" w:lineRule="auto"/>
              <w:jc w:val="center"/>
              <w:rPr>
                <w:rFonts w:ascii="Arial" w:hAnsi="Arial" w:cs="Arial"/>
                <w:sz w:val="18"/>
              </w:rPr>
            </w:pPr>
            <w:r>
              <w:rPr>
                <w:rFonts w:ascii="Arial" w:hAnsi="Arial" w:cs="Arial"/>
                <w:sz w:val="18"/>
              </w:rPr>
              <w:t>71</w:t>
            </w:r>
            <w:r w:rsidR="00173C8B" w:rsidRPr="00C42622">
              <w:rPr>
                <w:rFonts w:ascii="Arial" w:hAnsi="Arial" w:cs="Arial"/>
                <w:sz w:val="18"/>
              </w:rPr>
              <w:t>%</w:t>
            </w:r>
          </w:p>
        </w:tc>
        <w:tc>
          <w:tcPr>
            <w:tcW w:w="1590" w:type="dxa"/>
            <w:tcBorders>
              <w:left w:val="nil"/>
              <w:bottom w:val="single" w:sz="4" w:space="0" w:color="auto"/>
              <w:right w:val="nil"/>
            </w:tcBorders>
            <w:shd w:val="clear" w:color="auto" w:fill="D9D9D9" w:themeFill="background1" w:themeFillShade="D9"/>
            <w:noWrap/>
            <w:vAlign w:val="center"/>
          </w:tcPr>
          <w:p w:rsidR="00173C8B" w:rsidRPr="00C42622" w:rsidRDefault="00327263" w:rsidP="00F32583">
            <w:pPr>
              <w:keepNext/>
              <w:keepLines/>
              <w:spacing w:before="40" w:after="40" w:line="276" w:lineRule="auto"/>
              <w:jc w:val="center"/>
              <w:rPr>
                <w:rFonts w:ascii="Arial" w:hAnsi="Arial" w:cs="Arial"/>
                <w:sz w:val="18"/>
              </w:rPr>
            </w:pPr>
            <w:r>
              <w:rPr>
                <w:rFonts w:ascii="Arial" w:hAnsi="Arial" w:cs="Arial"/>
                <w:sz w:val="18"/>
              </w:rPr>
              <w:t>62</w:t>
            </w:r>
            <w:r w:rsidR="00173C8B" w:rsidRPr="00C42622">
              <w:rPr>
                <w:rFonts w:ascii="Arial" w:hAnsi="Arial" w:cs="Arial"/>
                <w:sz w:val="18"/>
              </w:rPr>
              <w:t>%</w:t>
            </w:r>
          </w:p>
        </w:tc>
        <w:tc>
          <w:tcPr>
            <w:tcW w:w="1590" w:type="dxa"/>
            <w:tcBorders>
              <w:left w:val="nil"/>
              <w:bottom w:val="single" w:sz="4" w:space="0" w:color="auto"/>
              <w:right w:val="single" w:sz="8" w:space="0" w:color="auto"/>
            </w:tcBorders>
            <w:shd w:val="clear" w:color="auto" w:fill="D9D9D9" w:themeFill="background1" w:themeFillShade="D9"/>
            <w:noWrap/>
            <w:vAlign w:val="center"/>
          </w:tcPr>
          <w:p w:rsidR="00173C8B" w:rsidRPr="00C42622" w:rsidRDefault="00173C8B" w:rsidP="00F32583">
            <w:pPr>
              <w:keepNext/>
              <w:keepLines/>
              <w:spacing w:before="40" w:after="40" w:line="276" w:lineRule="auto"/>
              <w:jc w:val="center"/>
              <w:rPr>
                <w:rFonts w:ascii="Arial" w:hAnsi="Arial" w:cs="Arial"/>
                <w:sz w:val="18"/>
              </w:rPr>
            </w:pPr>
            <w:r w:rsidRPr="00C42622">
              <w:rPr>
                <w:rFonts w:ascii="Arial" w:hAnsi="Arial" w:cs="Arial"/>
                <w:sz w:val="18"/>
              </w:rPr>
              <w:t>65%</w:t>
            </w:r>
          </w:p>
        </w:tc>
      </w:tr>
    </w:tbl>
    <w:p w:rsidR="00F32583" w:rsidRPr="008A528E" w:rsidRDefault="00173C8B" w:rsidP="008A528E">
      <w:pPr>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r w:rsidR="002022A5" w:rsidRPr="002022A5">
        <w:tab/>
      </w:r>
    </w:p>
    <w:p w:rsidR="005640F9" w:rsidRDefault="00F32583" w:rsidP="00F32583">
      <w:r w:rsidRPr="0009578D">
        <w:t xml:space="preserve">Overall, district leaders were </w:t>
      </w:r>
      <w:r w:rsidR="0009578D">
        <w:t xml:space="preserve">somewhat </w:t>
      </w:r>
      <w:r w:rsidRPr="0009578D">
        <w:t>more likely</w:t>
      </w:r>
      <w:r w:rsidR="008869F1" w:rsidRPr="0009578D">
        <w:t xml:space="preserve"> than school leaders</w:t>
      </w:r>
      <w:r w:rsidRPr="0009578D">
        <w:t xml:space="preserve"> to </w:t>
      </w:r>
      <w:r w:rsidR="0009578D">
        <w:t>credit</w:t>
      </w:r>
      <w:r w:rsidRPr="0009578D">
        <w:t xml:space="preserve"> DSAC </w:t>
      </w:r>
      <w:r w:rsidR="0009578D">
        <w:t xml:space="preserve">with </w:t>
      </w:r>
      <w:r w:rsidRPr="0009578D">
        <w:t xml:space="preserve">contributions to leadership </w:t>
      </w:r>
      <w:r w:rsidR="008869F1" w:rsidRPr="0009578D">
        <w:t xml:space="preserve">and </w:t>
      </w:r>
      <w:r w:rsidRPr="0009578D">
        <w:t>planning</w:t>
      </w:r>
      <w:r w:rsidR="008869F1" w:rsidRPr="0009578D">
        <w:t xml:space="preserve"> capacity.</w:t>
      </w:r>
      <w:r w:rsidRPr="00F32583">
        <w:rPr>
          <w:b/>
        </w:rPr>
        <w:t xml:space="preserve"> </w:t>
      </w:r>
      <w:r>
        <w:t>Interestingly, a comparison of SY12 and SY13 data related to these outcome measures shows that</w:t>
      </w:r>
      <w:r w:rsidR="000B0A28">
        <w:t>,</w:t>
      </w:r>
      <w:r>
        <w:t xml:space="preserve"> while the impacts reported by leaders </w:t>
      </w:r>
      <w:r w:rsidRPr="003A06DA">
        <w:rPr>
          <w:i/>
        </w:rPr>
        <w:t>overall</w:t>
      </w:r>
      <w:r>
        <w:t xml:space="preserve"> have remained relatively stable from year to year, reported impacts for each of the two distinct groups (district leaders and school leaders) are moving in </w:t>
      </w:r>
      <w:r>
        <w:lastRenderedPageBreak/>
        <w:t>different directions. That is, while the district leaders’ reported impact of their work with the DSAC</w:t>
      </w:r>
      <w:r w:rsidR="00135432">
        <w:t xml:space="preserve"> in leadership and planning</w:t>
      </w:r>
      <w:r>
        <w:t xml:space="preserve"> is more p</w:t>
      </w:r>
      <w:r w:rsidR="00135432">
        <w:t xml:space="preserve">ositive this year </w:t>
      </w:r>
      <w:r>
        <w:t xml:space="preserve">(with increases </w:t>
      </w:r>
      <w:r w:rsidR="008A528E">
        <w:t xml:space="preserve">in </w:t>
      </w:r>
      <w:r w:rsidR="00135432">
        <w:t xml:space="preserve">reported </w:t>
      </w:r>
      <w:r w:rsidRPr="002C1977">
        <w:rPr>
          <w:i/>
        </w:rPr>
        <w:t xml:space="preserve">great </w:t>
      </w:r>
      <w:r>
        <w:t xml:space="preserve">or </w:t>
      </w:r>
      <w:r w:rsidRPr="002C1977">
        <w:rPr>
          <w:i/>
        </w:rPr>
        <w:t>moderate</w:t>
      </w:r>
      <w:r>
        <w:t xml:space="preserve"> </w:t>
      </w:r>
      <w:r w:rsidR="0075215E">
        <w:t>impacts of  9 to 20</w:t>
      </w:r>
      <w:r>
        <w:t xml:space="preserve"> </w:t>
      </w:r>
      <w:r w:rsidR="0075215E">
        <w:t xml:space="preserve"> percentage points </w:t>
      </w:r>
      <w:r>
        <w:t>across comparable measures), school leaders’ responses are somewhat less positive this year (with decreases ranging from 8</w:t>
      </w:r>
      <w:r w:rsidR="0075215E">
        <w:t xml:space="preserve"> to 13 percentage points </w:t>
      </w:r>
      <w:r>
        <w:t xml:space="preserve">). The greatest positive change for district leaders related to capacity to address improvement priorities, with 59% reporting at least moderate impacts last year as compared to 79% this year. </w:t>
      </w:r>
      <w:r w:rsidR="0009578D">
        <w:t xml:space="preserve">As noted earlier in this report, </w:t>
      </w:r>
      <w:r w:rsidR="00772880">
        <w:t>the district leader results likely</w:t>
      </w:r>
      <w:r w:rsidR="0009578D">
        <w:t xml:space="preserve"> reflect the expected maturation of district activity, and associated DSAC support, from self-assessment and planning toward implementation of improvement initiatives</w:t>
      </w:r>
      <w:r w:rsidR="0009578D" w:rsidRPr="00575E20">
        <w:t xml:space="preserve">. </w:t>
      </w:r>
      <w:r w:rsidR="00772880" w:rsidRPr="00575E20">
        <w:t>It is not</w:t>
      </w:r>
      <w:r w:rsidR="001D2957" w:rsidRPr="00575E20">
        <w:t xml:space="preserve"> exactly</w:t>
      </w:r>
      <w:r w:rsidR="00772880" w:rsidRPr="00575E20">
        <w:t xml:space="preserve"> clear why the school leader results would be tren</w:t>
      </w:r>
      <w:r w:rsidR="001D2957" w:rsidRPr="00575E20">
        <w:t>ding in the opposite direction</w:t>
      </w:r>
      <w:r w:rsidR="00204886" w:rsidRPr="00575E20">
        <w:t>. O</w:t>
      </w:r>
      <w:r w:rsidR="001D2957" w:rsidRPr="00575E20">
        <w:t xml:space="preserve">ne possible explanation offered by the </w:t>
      </w:r>
      <w:r w:rsidR="00E43E02" w:rsidRPr="00575E20">
        <w:t>RSS Office</w:t>
      </w:r>
      <w:r w:rsidR="001D2957" w:rsidRPr="00575E20">
        <w:t xml:space="preserve"> is that</w:t>
      </w:r>
      <w:r w:rsidR="00EF563C" w:rsidRPr="00575E20">
        <w:t xml:space="preserve"> DSACs</w:t>
      </w:r>
      <w:r w:rsidR="001D2957" w:rsidRPr="00575E20">
        <w:t xml:space="preserve"> may have moved beyond</w:t>
      </w:r>
      <w:r w:rsidR="00EF563C" w:rsidRPr="00575E20">
        <w:t xml:space="preserve"> the p</w:t>
      </w:r>
      <w:r w:rsidR="001D2957" w:rsidRPr="00575E20">
        <w:t xml:space="preserve">lanning work with </w:t>
      </w:r>
      <w:r w:rsidR="00EF563C" w:rsidRPr="00575E20">
        <w:t xml:space="preserve">schools </w:t>
      </w:r>
      <w:r w:rsidR="001D2957" w:rsidRPr="00575E20">
        <w:t>(which typically involved the Conditions for School Effectiveness self-assessment) to</w:t>
      </w:r>
      <w:r w:rsidR="00204886" w:rsidRPr="00575E20">
        <w:t xml:space="preserve"> more </w:t>
      </w:r>
      <w:r w:rsidR="00D83DDC" w:rsidRPr="00575E20">
        <w:t xml:space="preserve">specific </w:t>
      </w:r>
      <w:r w:rsidR="001D2957" w:rsidRPr="00575E20">
        <w:t>targeted assistance</w:t>
      </w:r>
      <w:r w:rsidR="00EF563C" w:rsidRPr="00575E20">
        <w:t xml:space="preserve"> work</w:t>
      </w:r>
      <w:r w:rsidR="00204886" w:rsidRPr="00575E20">
        <w:t xml:space="preserve"> ba</w:t>
      </w:r>
      <w:r w:rsidR="001D2957" w:rsidRPr="00575E20">
        <w:t xml:space="preserve">sed on </w:t>
      </w:r>
      <w:r w:rsidR="00EF563C" w:rsidRPr="00575E20">
        <w:t>the plans set in place</w:t>
      </w:r>
      <w:r w:rsidR="00D83DDC" w:rsidRPr="00575E20">
        <w:t xml:space="preserve"> during the self-assessment process</w:t>
      </w:r>
      <w:r w:rsidR="001D2957" w:rsidRPr="00575E20">
        <w:t>.</w:t>
      </w:r>
      <w:r w:rsidR="001D2957">
        <w:t xml:space="preserve"> </w:t>
      </w:r>
    </w:p>
    <w:p w:rsidR="005D49BA" w:rsidRDefault="005D49BA" w:rsidP="00766694">
      <w:pPr>
        <w:keepNext/>
        <w:spacing w:before="360"/>
        <w:rPr>
          <w:rStyle w:val="Heading2Char"/>
        </w:rPr>
      </w:pPr>
      <w:bookmarkStart w:id="74" w:name="_Toc364937504"/>
      <w:r w:rsidRPr="0009578D">
        <w:rPr>
          <w:rStyle w:val="Heading2Char"/>
        </w:rPr>
        <w:t>Effective Use of Data</w:t>
      </w:r>
      <w:bookmarkEnd w:id="74"/>
    </w:p>
    <w:p w:rsidR="00766694" w:rsidRDefault="00766694" w:rsidP="00766694">
      <w:r>
        <w:t xml:space="preserve">About half of the leaders surveyed report that </w:t>
      </w:r>
      <w:r w:rsidR="006B6B65">
        <w:t xml:space="preserve">DSAC contributed to improvement in mechanisms or processes for examining data at the district-, school-, or classroom-level. </w:t>
      </w:r>
    </w:p>
    <w:p w:rsidR="006B6B65" w:rsidRPr="007F178C" w:rsidRDefault="006B6B65" w:rsidP="006B6B65">
      <w:pPr>
        <w:pStyle w:val="Caption"/>
        <w:keepNext/>
        <w:keepLines/>
        <w:spacing w:after="60"/>
        <w:rPr>
          <w:rFonts w:ascii="Arial" w:hAnsi="Arial" w:cs="Arial"/>
        </w:rPr>
      </w:pPr>
      <w:r w:rsidRPr="00004C82">
        <w:rPr>
          <w:rFonts w:ascii="Arial" w:hAnsi="Arial" w:cs="Arial"/>
        </w:rPr>
        <w:t xml:space="preserve">Table </w:t>
      </w:r>
      <w:r w:rsidR="00374A08" w:rsidRPr="00004C82">
        <w:rPr>
          <w:rFonts w:ascii="Arial" w:hAnsi="Arial" w:cs="Arial"/>
        </w:rPr>
        <w:fldChar w:fldCharType="begin"/>
      </w:r>
      <w:r w:rsidRPr="00004C82">
        <w:rPr>
          <w:rFonts w:ascii="Arial" w:hAnsi="Arial" w:cs="Arial"/>
        </w:rPr>
        <w:instrText xml:space="preserve"> SEQ Table \* ARABIC </w:instrText>
      </w:r>
      <w:r w:rsidR="00374A08" w:rsidRPr="00004C82">
        <w:rPr>
          <w:rFonts w:ascii="Arial" w:hAnsi="Arial" w:cs="Arial"/>
        </w:rPr>
        <w:fldChar w:fldCharType="separate"/>
      </w:r>
      <w:r w:rsidR="001E2920">
        <w:rPr>
          <w:rFonts w:ascii="Arial" w:hAnsi="Arial" w:cs="Arial"/>
          <w:noProof/>
        </w:rPr>
        <w:t>16</w:t>
      </w:r>
      <w:r w:rsidR="00374A08" w:rsidRPr="00004C82">
        <w:rPr>
          <w:rFonts w:ascii="Arial" w:hAnsi="Arial" w:cs="Arial"/>
        </w:rPr>
        <w:fldChar w:fldCharType="end"/>
      </w:r>
      <w:r>
        <w:rPr>
          <w:rFonts w:ascii="Arial" w:hAnsi="Arial" w:cs="Arial"/>
        </w:rPr>
        <w:t xml:space="preserve">: </w:t>
      </w:r>
      <w:r w:rsidRPr="00004C82">
        <w:rPr>
          <w:rFonts w:ascii="Arial" w:hAnsi="Arial" w:cs="Arial"/>
        </w:rPr>
        <w:t xml:space="preserve">Impact of DSAC Assistance on </w:t>
      </w:r>
      <w:r>
        <w:rPr>
          <w:rFonts w:ascii="Arial" w:hAnsi="Arial" w:cs="Arial"/>
        </w:rPr>
        <w:t>Mechanisms/Processes for Examining Data (SY13)</w:t>
      </w:r>
    </w:p>
    <w:tbl>
      <w:tblPr>
        <w:tblW w:w="9915" w:type="dxa"/>
        <w:tblInd w:w="93" w:type="dxa"/>
        <w:tblLayout w:type="fixed"/>
        <w:tblLook w:val="00A0"/>
      </w:tblPr>
      <w:tblGrid>
        <w:gridCol w:w="5055"/>
        <w:gridCol w:w="1620"/>
        <w:gridCol w:w="1620"/>
        <w:gridCol w:w="1620"/>
      </w:tblGrid>
      <w:tr w:rsidR="00766694" w:rsidRPr="00E2546F" w:rsidTr="00772880">
        <w:trPr>
          <w:trHeight w:val="390"/>
        </w:trPr>
        <w:tc>
          <w:tcPr>
            <w:tcW w:w="5055" w:type="dxa"/>
            <w:vMerge w:val="restart"/>
            <w:tcBorders>
              <w:top w:val="single" w:sz="8" w:space="0" w:color="auto"/>
              <w:left w:val="single" w:sz="8" w:space="0" w:color="auto"/>
              <w:bottom w:val="single" w:sz="8" w:space="0" w:color="000000"/>
              <w:right w:val="nil"/>
            </w:tcBorders>
            <w:shd w:val="clear" w:color="000000" w:fill="800000"/>
            <w:vAlign w:val="center"/>
          </w:tcPr>
          <w:p w:rsidR="00766694" w:rsidRPr="00AD7DBC" w:rsidRDefault="00766694" w:rsidP="00772880">
            <w:pPr>
              <w:keepNext/>
              <w:spacing w:after="0" w:line="240" w:lineRule="auto"/>
              <w:rPr>
                <w:rFonts w:ascii="Arial" w:hAnsi="Arial" w:cs="Arial"/>
                <w:color w:val="FFFFFF"/>
                <w:sz w:val="18"/>
              </w:rPr>
            </w:pPr>
            <w:r>
              <w:rPr>
                <w:rFonts w:ascii="Arial" w:hAnsi="Arial" w:cs="Arial"/>
                <w:color w:val="FFFFFF"/>
                <w:sz w:val="18"/>
              </w:rPr>
              <w:t>Indicate the extent to which your district’s/school’s work with the DSAC has contributed to improvement in your</w:t>
            </w:r>
            <w:r w:rsidRPr="005B5124">
              <w:rPr>
                <w:rFonts w:ascii="Arial" w:hAnsi="Arial" w:cs="Arial"/>
                <w:color w:val="FFFFFF"/>
                <w:sz w:val="18"/>
              </w:rPr>
              <w:t> </w:t>
            </w:r>
            <w:r>
              <w:rPr>
                <w:rFonts w:ascii="Arial" w:hAnsi="Arial" w:cs="Arial"/>
                <w:color w:val="FFFFFF"/>
                <w:sz w:val="18"/>
              </w:rPr>
              <w:t>…</w:t>
            </w:r>
          </w:p>
        </w:tc>
        <w:tc>
          <w:tcPr>
            <w:tcW w:w="4860" w:type="dxa"/>
            <w:gridSpan w:val="3"/>
            <w:tcBorders>
              <w:top w:val="single" w:sz="8" w:space="0" w:color="auto"/>
              <w:left w:val="nil"/>
              <w:bottom w:val="nil"/>
              <w:right w:val="single" w:sz="8" w:space="0" w:color="000000"/>
            </w:tcBorders>
            <w:shd w:val="clear" w:color="000000" w:fill="800000"/>
            <w:vAlign w:val="center"/>
          </w:tcPr>
          <w:p w:rsidR="00766694" w:rsidRPr="00E2546F" w:rsidRDefault="00766694" w:rsidP="00772880">
            <w:pPr>
              <w:keepNext/>
              <w:spacing w:after="0" w:line="240" w:lineRule="auto"/>
              <w:jc w:val="center"/>
              <w:rPr>
                <w:rFonts w:ascii="Arial" w:hAnsi="Arial" w:cs="Arial"/>
                <w:color w:val="FFFFFF"/>
                <w:sz w:val="18"/>
                <w:u w:val="single"/>
              </w:rPr>
            </w:pPr>
            <w:r w:rsidRPr="00E2546F">
              <w:rPr>
                <w:rFonts w:ascii="Arial" w:hAnsi="Arial" w:cs="Arial"/>
                <w:color w:val="FFFFFF"/>
                <w:sz w:val="18"/>
                <w:u w:val="single"/>
              </w:rPr>
              <w:t>Proportion indicating "greatly" or "moderately"…</w:t>
            </w:r>
          </w:p>
        </w:tc>
      </w:tr>
      <w:tr w:rsidR="00766694" w:rsidRPr="00AD7DBC" w:rsidTr="00772880">
        <w:trPr>
          <w:trHeight w:val="322"/>
        </w:trPr>
        <w:tc>
          <w:tcPr>
            <w:tcW w:w="5055" w:type="dxa"/>
            <w:vMerge/>
            <w:tcBorders>
              <w:top w:val="single" w:sz="8" w:space="0" w:color="auto"/>
              <w:left w:val="single" w:sz="8" w:space="0" w:color="auto"/>
              <w:bottom w:val="single" w:sz="8" w:space="0" w:color="000000"/>
              <w:right w:val="nil"/>
            </w:tcBorders>
            <w:vAlign w:val="center"/>
          </w:tcPr>
          <w:p w:rsidR="00766694" w:rsidRPr="00AD7DBC" w:rsidRDefault="00766694" w:rsidP="00772880">
            <w:pPr>
              <w:keepNext/>
              <w:spacing w:after="0" w:line="240" w:lineRule="auto"/>
              <w:rPr>
                <w:rFonts w:ascii="Arial" w:hAnsi="Arial" w:cs="Arial"/>
                <w:color w:val="FFFFFF"/>
                <w:sz w:val="18"/>
              </w:rPr>
            </w:pPr>
          </w:p>
        </w:tc>
        <w:tc>
          <w:tcPr>
            <w:tcW w:w="1620" w:type="dxa"/>
            <w:tcBorders>
              <w:top w:val="nil"/>
              <w:left w:val="nil"/>
              <w:bottom w:val="single" w:sz="8" w:space="0" w:color="auto"/>
              <w:right w:val="nil"/>
            </w:tcBorders>
            <w:shd w:val="clear" w:color="000000" w:fill="800000"/>
            <w:vAlign w:val="center"/>
          </w:tcPr>
          <w:p w:rsidR="00766694" w:rsidRPr="004C3642" w:rsidRDefault="00766694" w:rsidP="00772880">
            <w:pPr>
              <w:keepNext/>
              <w:spacing w:after="0" w:line="240" w:lineRule="auto"/>
              <w:jc w:val="center"/>
              <w:rPr>
                <w:rFonts w:ascii="Arial" w:hAnsi="Arial" w:cs="Arial"/>
                <w:color w:val="FFFFFF"/>
                <w:sz w:val="18"/>
              </w:rPr>
            </w:pPr>
            <w:r w:rsidRPr="00004C82">
              <w:rPr>
                <w:rFonts w:ascii="Arial" w:hAnsi="Arial" w:cs="Arial"/>
                <w:color w:val="FFFFFF"/>
                <w:sz w:val="18"/>
              </w:rPr>
              <w:t>District Leaders</w:t>
            </w:r>
          </w:p>
        </w:tc>
        <w:tc>
          <w:tcPr>
            <w:tcW w:w="1620" w:type="dxa"/>
            <w:tcBorders>
              <w:top w:val="nil"/>
              <w:left w:val="nil"/>
              <w:bottom w:val="single" w:sz="8" w:space="0" w:color="auto"/>
              <w:right w:val="nil"/>
            </w:tcBorders>
            <w:shd w:val="clear" w:color="000000" w:fill="800000"/>
            <w:vAlign w:val="center"/>
          </w:tcPr>
          <w:p w:rsidR="00766694" w:rsidRPr="004C3642" w:rsidRDefault="00766694" w:rsidP="00772880">
            <w:pPr>
              <w:keepNext/>
              <w:spacing w:after="0" w:line="240" w:lineRule="auto"/>
              <w:jc w:val="center"/>
              <w:rPr>
                <w:rFonts w:ascii="Arial" w:hAnsi="Arial" w:cs="Arial"/>
                <w:color w:val="FFFFFF"/>
                <w:sz w:val="18"/>
              </w:rPr>
            </w:pPr>
            <w:r w:rsidRPr="00004C82">
              <w:rPr>
                <w:rFonts w:ascii="Arial" w:hAnsi="Arial" w:cs="Arial"/>
                <w:color w:val="FFFFFF"/>
                <w:sz w:val="18"/>
              </w:rPr>
              <w:t>School</w:t>
            </w:r>
            <w:r>
              <w:rPr>
                <w:rFonts w:ascii="Arial" w:hAnsi="Arial" w:cs="Arial"/>
                <w:color w:val="FFFFFF"/>
                <w:sz w:val="18"/>
              </w:rPr>
              <w:t xml:space="preserve"> Leaders</w:t>
            </w:r>
          </w:p>
        </w:tc>
        <w:tc>
          <w:tcPr>
            <w:tcW w:w="1620" w:type="dxa"/>
            <w:tcBorders>
              <w:top w:val="nil"/>
              <w:left w:val="nil"/>
              <w:bottom w:val="single" w:sz="8" w:space="0" w:color="auto"/>
              <w:right w:val="single" w:sz="8" w:space="0" w:color="auto"/>
            </w:tcBorders>
            <w:shd w:val="clear" w:color="000000" w:fill="800000"/>
            <w:vAlign w:val="center"/>
          </w:tcPr>
          <w:p w:rsidR="00766694" w:rsidRPr="004C3642" w:rsidRDefault="00766694" w:rsidP="00772880">
            <w:pPr>
              <w:keepNext/>
              <w:spacing w:after="0" w:line="240" w:lineRule="auto"/>
              <w:jc w:val="center"/>
              <w:rPr>
                <w:rFonts w:ascii="Arial" w:hAnsi="Arial" w:cs="Arial"/>
                <w:color w:val="FFFFFF"/>
                <w:sz w:val="18"/>
              </w:rPr>
            </w:pPr>
            <w:r>
              <w:rPr>
                <w:rFonts w:ascii="Arial" w:hAnsi="Arial" w:cs="Arial"/>
                <w:color w:val="FFFFFF"/>
                <w:sz w:val="18"/>
              </w:rPr>
              <w:t>Leaders Overall</w:t>
            </w:r>
          </w:p>
        </w:tc>
      </w:tr>
      <w:tr w:rsidR="00766694" w:rsidRPr="00AD7DBC" w:rsidTr="00772880">
        <w:trPr>
          <w:trHeight w:val="360"/>
        </w:trPr>
        <w:tc>
          <w:tcPr>
            <w:tcW w:w="5055" w:type="dxa"/>
            <w:tcBorders>
              <w:top w:val="single" w:sz="4" w:space="0" w:color="auto"/>
              <w:left w:val="single" w:sz="4" w:space="0" w:color="auto"/>
              <w:bottom w:val="single" w:sz="4" w:space="0" w:color="auto"/>
              <w:right w:val="nil"/>
            </w:tcBorders>
            <w:vAlign w:val="center"/>
          </w:tcPr>
          <w:p w:rsidR="00766694" w:rsidRDefault="00766694" w:rsidP="00772880">
            <w:pPr>
              <w:keepNext/>
              <w:spacing w:before="20" w:after="20" w:line="240" w:lineRule="auto"/>
              <w:rPr>
                <w:rFonts w:ascii="Arial" w:hAnsi="Arial" w:cs="Arial"/>
                <w:color w:val="auto"/>
                <w:sz w:val="18"/>
              </w:rPr>
            </w:pPr>
            <w:r>
              <w:rPr>
                <w:rFonts w:ascii="Arial" w:hAnsi="Arial" w:cs="Arial"/>
                <w:sz w:val="18"/>
              </w:rPr>
              <w:t>D</w:t>
            </w:r>
            <w:r w:rsidRPr="00E91D2B">
              <w:rPr>
                <w:rFonts w:ascii="Arial" w:hAnsi="Arial" w:cs="Arial"/>
                <w:sz w:val="18"/>
              </w:rPr>
              <w:t>istrict's/school's mechanisms or processes for examining data at the district level/school or classroom-level</w:t>
            </w:r>
          </w:p>
        </w:tc>
        <w:tc>
          <w:tcPr>
            <w:tcW w:w="1620" w:type="dxa"/>
            <w:tcBorders>
              <w:top w:val="single" w:sz="4" w:space="0" w:color="auto"/>
              <w:left w:val="nil"/>
              <w:bottom w:val="single" w:sz="4" w:space="0" w:color="auto"/>
              <w:right w:val="nil"/>
            </w:tcBorders>
            <w:noWrap/>
            <w:vAlign w:val="center"/>
          </w:tcPr>
          <w:p w:rsidR="00766694" w:rsidRDefault="00766694" w:rsidP="00772880">
            <w:pPr>
              <w:keepNext/>
              <w:spacing w:before="20" w:after="20" w:line="240" w:lineRule="auto"/>
              <w:jc w:val="center"/>
              <w:rPr>
                <w:rFonts w:ascii="Arial" w:hAnsi="Arial" w:cs="Arial"/>
                <w:sz w:val="18"/>
              </w:rPr>
            </w:pPr>
            <w:r>
              <w:rPr>
                <w:rFonts w:ascii="Arial" w:hAnsi="Arial" w:cs="Arial"/>
                <w:sz w:val="18"/>
              </w:rPr>
              <w:t>62</w:t>
            </w:r>
            <w:r w:rsidRPr="006F4AB7">
              <w:rPr>
                <w:rFonts w:ascii="Arial" w:hAnsi="Arial" w:cs="Arial"/>
                <w:sz w:val="18"/>
              </w:rPr>
              <w:t>%</w:t>
            </w:r>
          </w:p>
        </w:tc>
        <w:tc>
          <w:tcPr>
            <w:tcW w:w="1620" w:type="dxa"/>
            <w:tcBorders>
              <w:top w:val="single" w:sz="4" w:space="0" w:color="auto"/>
              <w:left w:val="nil"/>
              <w:bottom w:val="single" w:sz="4" w:space="0" w:color="auto"/>
              <w:right w:val="nil"/>
            </w:tcBorders>
            <w:noWrap/>
            <w:vAlign w:val="center"/>
          </w:tcPr>
          <w:p w:rsidR="00766694" w:rsidRDefault="00766694" w:rsidP="00772880">
            <w:pPr>
              <w:keepNext/>
              <w:spacing w:before="20" w:after="20" w:line="240" w:lineRule="auto"/>
              <w:jc w:val="center"/>
              <w:rPr>
                <w:rFonts w:ascii="Arial" w:hAnsi="Arial" w:cs="Arial"/>
                <w:sz w:val="18"/>
              </w:rPr>
            </w:pPr>
            <w:r>
              <w:rPr>
                <w:rFonts w:ascii="Arial" w:hAnsi="Arial" w:cs="Arial"/>
                <w:sz w:val="18"/>
              </w:rPr>
              <w:t>42</w:t>
            </w:r>
            <w:r w:rsidRPr="006F4AB7">
              <w:rPr>
                <w:rFonts w:ascii="Arial" w:hAnsi="Arial" w:cs="Arial"/>
                <w:sz w:val="18"/>
              </w:rPr>
              <w:t>%</w:t>
            </w:r>
          </w:p>
        </w:tc>
        <w:tc>
          <w:tcPr>
            <w:tcW w:w="1620" w:type="dxa"/>
            <w:tcBorders>
              <w:top w:val="single" w:sz="4" w:space="0" w:color="auto"/>
              <w:left w:val="nil"/>
              <w:bottom w:val="single" w:sz="4" w:space="0" w:color="auto"/>
              <w:right w:val="single" w:sz="4" w:space="0" w:color="auto"/>
            </w:tcBorders>
            <w:noWrap/>
            <w:vAlign w:val="center"/>
          </w:tcPr>
          <w:p w:rsidR="00766694" w:rsidRDefault="00766694" w:rsidP="00772880">
            <w:pPr>
              <w:keepNext/>
              <w:spacing w:before="20" w:after="20" w:line="240" w:lineRule="auto"/>
              <w:jc w:val="center"/>
              <w:rPr>
                <w:rFonts w:ascii="Arial" w:hAnsi="Arial" w:cs="Arial"/>
                <w:sz w:val="18"/>
              </w:rPr>
            </w:pPr>
            <w:r>
              <w:rPr>
                <w:rFonts w:ascii="Arial" w:hAnsi="Arial" w:cs="Arial"/>
                <w:sz w:val="18"/>
              </w:rPr>
              <w:t>51%</w:t>
            </w:r>
          </w:p>
        </w:tc>
      </w:tr>
    </w:tbl>
    <w:p w:rsidR="006B6B65" w:rsidRDefault="006B6B65" w:rsidP="006B6B65">
      <w:pPr>
        <w:keepNext/>
        <w:spacing w:before="80" w:line="240" w:lineRule="auto"/>
      </w:pPr>
      <w:r w:rsidRPr="00672118">
        <w:rPr>
          <w:rFonts w:ascii="Arial" w:hAnsi="Arial" w:cs="Arial"/>
          <w:sz w:val="15"/>
        </w:rPr>
        <w:t xml:space="preserve">Source: </w:t>
      </w:r>
      <w:r>
        <w:rPr>
          <w:rFonts w:ascii="Arial" w:hAnsi="Arial" w:cs="Arial"/>
          <w:sz w:val="15"/>
        </w:rPr>
        <w:t>UMDI Analysis of March 2013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Respondents indicating “not applicable” or “too early to tell were excluded from the analysis.</w:t>
      </w:r>
      <w:r w:rsidRPr="009B364C">
        <w:rPr>
          <w:rFonts w:ascii="Arial" w:hAnsi="Arial" w:cs="Arial"/>
          <w:sz w:val="15"/>
        </w:rPr>
        <w:t xml:space="preserve"> </w:t>
      </w:r>
      <w:r w:rsidRPr="002022A5">
        <w:tab/>
      </w:r>
    </w:p>
    <w:p w:rsidR="00BB2491" w:rsidRDefault="006B6B65" w:rsidP="00BB2491">
      <w:pPr>
        <w:pStyle w:val="Caption"/>
        <w:keepNext/>
        <w:rPr>
          <w:b w:val="0"/>
          <w:bCs w:val="0"/>
          <w:sz w:val="22"/>
          <w:szCs w:val="22"/>
        </w:rPr>
      </w:pPr>
      <w:r>
        <w:rPr>
          <w:b w:val="0"/>
          <w:bCs w:val="0"/>
          <w:sz w:val="22"/>
          <w:szCs w:val="22"/>
        </w:rPr>
        <w:t>Looking more closely, m</w:t>
      </w:r>
      <w:r w:rsidR="00BB2491">
        <w:rPr>
          <w:b w:val="0"/>
          <w:bCs w:val="0"/>
          <w:sz w:val="22"/>
          <w:szCs w:val="22"/>
        </w:rPr>
        <w:t xml:space="preserve">ost respondents report that DSAC data-related support contributed to general knowledge and skills around data analysis including awareness of tools and resources to support data work, the ability to integrate various kinds of data to address a key question or line of inquiry, and the ability to understand and use </w:t>
      </w:r>
      <w:r w:rsidR="002276CB">
        <w:rPr>
          <w:b w:val="0"/>
          <w:bCs w:val="0"/>
          <w:sz w:val="22"/>
          <w:szCs w:val="22"/>
        </w:rPr>
        <w:t xml:space="preserve">measures related to the new district and school accountability system. </w:t>
      </w:r>
    </w:p>
    <w:p w:rsidR="00BB2491" w:rsidRPr="007F178C" w:rsidRDefault="00BB2491" w:rsidP="004342B9">
      <w:pPr>
        <w:pStyle w:val="Caption"/>
        <w:keepLines/>
        <w:widowControl w:val="0"/>
        <w:spacing w:after="60"/>
        <w:rPr>
          <w:rFonts w:ascii="Arial" w:hAnsi="Arial" w:cs="Arial"/>
        </w:rPr>
      </w:pPr>
      <w:r w:rsidRPr="00004C82">
        <w:rPr>
          <w:rFonts w:ascii="Arial" w:hAnsi="Arial" w:cs="Arial"/>
        </w:rPr>
        <w:t xml:space="preserve">Table </w:t>
      </w:r>
      <w:r w:rsidR="00374A08" w:rsidRPr="00004C82">
        <w:rPr>
          <w:rFonts w:ascii="Arial" w:hAnsi="Arial" w:cs="Arial"/>
        </w:rPr>
        <w:fldChar w:fldCharType="begin"/>
      </w:r>
      <w:r w:rsidRPr="00004C82">
        <w:rPr>
          <w:rFonts w:ascii="Arial" w:hAnsi="Arial" w:cs="Arial"/>
        </w:rPr>
        <w:instrText xml:space="preserve"> SEQ Table \* ARABIC </w:instrText>
      </w:r>
      <w:r w:rsidR="00374A08" w:rsidRPr="00004C82">
        <w:rPr>
          <w:rFonts w:ascii="Arial" w:hAnsi="Arial" w:cs="Arial"/>
        </w:rPr>
        <w:fldChar w:fldCharType="separate"/>
      </w:r>
      <w:r w:rsidR="001E2920">
        <w:rPr>
          <w:rFonts w:ascii="Arial" w:hAnsi="Arial" w:cs="Arial"/>
          <w:noProof/>
        </w:rPr>
        <w:t>17</w:t>
      </w:r>
      <w:r w:rsidR="00374A08" w:rsidRPr="00004C82">
        <w:rPr>
          <w:rFonts w:ascii="Arial" w:hAnsi="Arial" w:cs="Arial"/>
        </w:rPr>
        <w:fldChar w:fldCharType="end"/>
      </w:r>
      <w:r>
        <w:rPr>
          <w:rFonts w:ascii="Arial" w:hAnsi="Arial" w:cs="Arial"/>
        </w:rPr>
        <w:t xml:space="preserve">: </w:t>
      </w:r>
      <w:r w:rsidRPr="00004C82">
        <w:rPr>
          <w:rFonts w:ascii="Arial" w:hAnsi="Arial" w:cs="Arial"/>
        </w:rPr>
        <w:t xml:space="preserve">Impact of DSAC Assistance on </w:t>
      </w:r>
      <w:r>
        <w:rPr>
          <w:rFonts w:ascii="Arial" w:hAnsi="Arial" w:cs="Arial"/>
        </w:rPr>
        <w:t xml:space="preserve">Knowledge and Skills for Effective </w:t>
      </w:r>
      <w:r w:rsidRPr="00004C82">
        <w:rPr>
          <w:rFonts w:ascii="Arial" w:hAnsi="Arial" w:cs="Arial"/>
        </w:rPr>
        <w:t>Data Use</w:t>
      </w:r>
      <w:r>
        <w:rPr>
          <w:rFonts w:ascii="Arial" w:hAnsi="Arial" w:cs="Arial"/>
        </w:rPr>
        <w:t xml:space="preserve"> (SY13)</w:t>
      </w:r>
    </w:p>
    <w:tbl>
      <w:tblPr>
        <w:tblW w:w="9560" w:type="dxa"/>
        <w:tblInd w:w="93" w:type="dxa"/>
        <w:tblLayout w:type="fixed"/>
        <w:tblLook w:val="04A0"/>
      </w:tblPr>
      <w:tblGrid>
        <w:gridCol w:w="5775"/>
        <w:gridCol w:w="1892"/>
        <w:gridCol w:w="1893"/>
      </w:tblGrid>
      <w:tr w:rsidR="00BB2491" w:rsidRPr="007F178C" w:rsidTr="00BB2491">
        <w:trPr>
          <w:trHeight w:val="925"/>
        </w:trPr>
        <w:tc>
          <w:tcPr>
            <w:tcW w:w="5775" w:type="dxa"/>
            <w:tcBorders>
              <w:top w:val="single" w:sz="8" w:space="0" w:color="auto"/>
              <w:left w:val="single" w:sz="8" w:space="0" w:color="auto"/>
              <w:bottom w:val="single" w:sz="8" w:space="0" w:color="000000"/>
              <w:right w:val="nil"/>
            </w:tcBorders>
            <w:shd w:val="clear" w:color="000000" w:fill="800000"/>
            <w:vAlign w:val="center"/>
            <w:hideMark/>
          </w:tcPr>
          <w:p w:rsidR="00BB2491" w:rsidRPr="007F178C" w:rsidRDefault="00BB2491" w:rsidP="004342B9">
            <w:pPr>
              <w:widowControl w:val="0"/>
              <w:spacing w:after="0" w:line="240" w:lineRule="auto"/>
              <w:rPr>
                <w:rFonts w:ascii="Arial" w:eastAsia="Times New Roman" w:hAnsi="Arial" w:cs="Arial"/>
                <w:color w:val="FFFFFF"/>
                <w:sz w:val="18"/>
                <w:szCs w:val="18"/>
              </w:rPr>
            </w:pPr>
            <w:r w:rsidRPr="007F178C">
              <w:rPr>
                <w:rFonts w:ascii="Arial" w:eastAsia="Times New Roman" w:hAnsi="Arial" w:cs="Arial"/>
                <w:color w:val="FFFFFF"/>
                <w:sz w:val="18"/>
                <w:szCs w:val="18"/>
              </w:rPr>
              <w:t>Indicate the extent to which data-related support  has contributed to improvement in each of the following …</w:t>
            </w:r>
          </w:p>
        </w:tc>
        <w:tc>
          <w:tcPr>
            <w:tcW w:w="1892" w:type="dxa"/>
            <w:tcBorders>
              <w:top w:val="single" w:sz="8" w:space="0" w:color="auto"/>
              <w:left w:val="nil"/>
              <w:bottom w:val="single" w:sz="8" w:space="0" w:color="000000"/>
            </w:tcBorders>
            <w:shd w:val="clear" w:color="000000" w:fill="800000"/>
            <w:vAlign w:val="center"/>
            <w:hideMark/>
          </w:tcPr>
          <w:p w:rsidR="00BB2491" w:rsidRPr="007F178C" w:rsidRDefault="00BB2491" w:rsidP="004342B9">
            <w:pPr>
              <w:widowControl w:val="0"/>
              <w:spacing w:after="0" w:line="240" w:lineRule="auto"/>
              <w:jc w:val="center"/>
              <w:rPr>
                <w:rFonts w:ascii="Arial" w:eastAsia="Times New Roman" w:hAnsi="Arial" w:cs="Arial"/>
                <w:color w:val="FFFFFF"/>
                <w:sz w:val="18"/>
                <w:szCs w:val="18"/>
                <w:u w:val="single"/>
              </w:rPr>
            </w:pPr>
            <w:r w:rsidRPr="007F178C">
              <w:rPr>
                <w:rFonts w:ascii="Arial" w:eastAsia="Times New Roman" w:hAnsi="Arial" w:cs="Arial"/>
                <w:color w:val="FFFFFF"/>
                <w:sz w:val="18"/>
                <w:szCs w:val="18"/>
              </w:rPr>
              <w:t>Total # of Responses</w:t>
            </w:r>
          </w:p>
        </w:tc>
        <w:tc>
          <w:tcPr>
            <w:tcW w:w="1893" w:type="dxa"/>
            <w:tcBorders>
              <w:top w:val="single" w:sz="8" w:space="0" w:color="auto"/>
              <w:bottom w:val="single" w:sz="8" w:space="0" w:color="000000"/>
              <w:right w:val="single" w:sz="8" w:space="0" w:color="000000"/>
            </w:tcBorders>
            <w:shd w:val="clear" w:color="000000" w:fill="800000"/>
            <w:vAlign w:val="center"/>
          </w:tcPr>
          <w:p w:rsidR="00BB2491" w:rsidRPr="007F178C" w:rsidRDefault="00BB2491" w:rsidP="004342B9">
            <w:pPr>
              <w:widowControl w:val="0"/>
              <w:spacing w:after="0" w:line="240" w:lineRule="auto"/>
              <w:jc w:val="center"/>
              <w:rPr>
                <w:rFonts w:ascii="Arial" w:eastAsia="Times New Roman" w:hAnsi="Arial" w:cs="Arial"/>
                <w:color w:val="FFFFFF"/>
                <w:sz w:val="18"/>
                <w:szCs w:val="18"/>
                <w:u w:val="single"/>
              </w:rPr>
            </w:pPr>
            <w:r w:rsidRPr="007F178C">
              <w:rPr>
                <w:rFonts w:ascii="Arial" w:eastAsia="Times New Roman" w:hAnsi="Arial" w:cs="Arial"/>
                <w:color w:val="FFFFFF"/>
                <w:sz w:val="18"/>
                <w:szCs w:val="18"/>
              </w:rPr>
              <w:t>Proportion indicating "greatly"</w:t>
            </w:r>
            <w:r>
              <w:rPr>
                <w:rFonts w:ascii="Arial" w:eastAsia="Times New Roman" w:hAnsi="Arial" w:cs="Arial"/>
                <w:color w:val="FFFFFF"/>
                <w:sz w:val="18"/>
                <w:szCs w:val="18"/>
              </w:rPr>
              <w:t xml:space="preserve"> </w:t>
            </w:r>
            <w:r w:rsidRPr="007F178C">
              <w:rPr>
                <w:rFonts w:ascii="Arial" w:eastAsia="Times New Roman" w:hAnsi="Arial" w:cs="Arial"/>
                <w:color w:val="FFFFFF"/>
                <w:sz w:val="18"/>
                <w:szCs w:val="18"/>
              </w:rPr>
              <w:t>or "moderately"</w:t>
            </w:r>
          </w:p>
        </w:tc>
      </w:tr>
      <w:tr w:rsidR="00BB2491" w:rsidRPr="007F178C" w:rsidTr="00BB2491">
        <w:trPr>
          <w:trHeight w:val="420"/>
        </w:trPr>
        <w:tc>
          <w:tcPr>
            <w:tcW w:w="5775" w:type="dxa"/>
            <w:tcBorders>
              <w:top w:val="nil"/>
              <w:left w:val="single" w:sz="8" w:space="0" w:color="auto"/>
              <w:bottom w:val="nil"/>
              <w:right w:val="nil"/>
            </w:tcBorders>
            <w:shd w:val="clear" w:color="auto" w:fill="auto"/>
            <w:vAlign w:val="center"/>
            <w:hideMark/>
          </w:tcPr>
          <w:p w:rsidR="00BB2491" w:rsidRPr="007F178C" w:rsidRDefault="00BB2491" w:rsidP="004342B9">
            <w:pPr>
              <w:widowControl w:val="0"/>
              <w:spacing w:after="0" w:line="240" w:lineRule="auto"/>
              <w:rPr>
                <w:rFonts w:ascii="Arial" w:eastAsia="Times New Roman" w:hAnsi="Arial" w:cs="Arial"/>
                <w:sz w:val="18"/>
                <w:szCs w:val="18"/>
              </w:rPr>
            </w:pPr>
            <w:r w:rsidRPr="007F178C">
              <w:rPr>
                <w:rFonts w:ascii="Arial" w:eastAsia="Times New Roman" w:hAnsi="Arial" w:cs="Arial"/>
                <w:sz w:val="18"/>
                <w:szCs w:val="18"/>
              </w:rPr>
              <w:t>Knowledge and/or skill with regard to data analysis</w:t>
            </w:r>
          </w:p>
        </w:tc>
        <w:tc>
          <w:tcPr>
            <w:tcW w:w="1892" w:type="dxa"/>
            <w:tcBorders>
              <w:top w:val="single" w:sz="8" w:space="0" w:color="000000"/>
              <w:left w:val="nil"/>
              <w:bottom w:val="nil"/>
              <w:right w:val="nil"/>
            </w:tcBorders>
            <w:shd w:val="clear" w:color="auto" w:fill="auto"/>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121</w:t>
            </w:r>
          </w:p>
        </w:tc>
        <w:tc>
          <w:tcPr>
            <w:tcW w:w="1893" w:type="dxa"/>
            <w:tcBorders>
              <w:top w:val="single" w:sz="8" w:space="0" w:color="000000"/>
              <w:left w:val="nil"/>
              <w:bottom w:val="nil"/>
              <w:right w:val="single" w:sz="8" w:space="0" w:color="auto"/>
            </w:tcBorders>
            <w:shd w:val="clear" w:color="auto" w:fill="auto"/>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80%</w:t>
            </w:r>
          </w:p>
        </w:tc>
      </w:tr>
      <w:tr w:rsidR="00BB2491" w:rsidRPr="007F178C" w:rsidTr="00BB2491">
        <w:trPr>
          <w:trHeight w:val="450"/>
        </w:trPr>
        <w:tc>
          <w:tcPr>
            <w:tcW w:w="5775" w:type="dxa"/>
            <w:tcBorders>
              <w:top w:val="nil"/>
              <w:left w:val="single" w:sz="8" w:space="0" w:color="auto"/>
              <w:bottom w:val="nil"/>
              <w:right w:val="nil"/>
            </w:tcBorders>
            <w:shd w:val="clear" w:color="000000" w:fill="D9D9D9"/>
            <w:vAlign w:val="center"/>
            <w:hideMark/>
          </w:tcPr>
          <w:p w:rsidR="00BB2491" w:rsidRPr="007F178C" w:rsidRDefault="00BB2491" w:rsidP="004342B9">
            <w:pPr>
              <w:widowControl w:val="0"/>
              <w:spacing w:after="0" w:line="240" w:lineRule="auto"/>
              <w:rPr>
                <w:rFonts w:ascii="Arial" w:eastAsia="Times New Roman" w:hAnsi="Arial" w:cs="Arial"/>
                <w:sz w:val="18"/>
                <w:szCs w:val="18"/>
              </w:rPr>
            </w:pPr>
            <w:r w:rsidRPr="007F178C">
              <w:rPr>
                <w:rFonts w:ascii="Arial" w:eastAsia="Times New Roman" w:hAnsi="Arial" w:cs="Arial"/>
                <w:sz w:val="18"/>
                <w:szCs w:val="18"/>
              </w:rPr>
              <w:t>Awareness of tools and resources to support data work</w:t>
            </w:r>
          </w:p>
        </w:tc>
        <w:tc>
          <w:tcPr>
            <w:tcW w:w="1892" w:type="dxa"/>
            <w:tcBorders>
              <w:top w:val="nil"/>
              <w:left w:val="nil"/>
              <w:bottom w:val="nil"/>
              <w:right w:val="nil"/>
            </w:tcBorders>
            <w:shd w:val="clear" w:color="000000" w:fill="D8D8D8"/>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124</w:t>
            </w:r>
          </w:p>
        </w:tc>
        <w:tc>
          <w:tcPr>
            <w:tcW w:w="1893" w:type="dxa"/>
            <w:tcBorders>
              <w:top w:val="nil"/>
              <w:left w:val="nil"/>
              <w:bottom w:val="nil"/>
              <w:right w:val="single" w:sz="8" w:space="0" w:color="auto"/>
            </w:tcBorders>
            <w:shd w:val="clear" w:color="000000" w:fill="D8D8D8"/>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74%</w:t>
            </w:r>
          </w:p>
        </w:tc>
      </w:tr>
      <w:tr w:rsidR="00BB2491" w:rsidRPr="007F178C" w:rsidTr="00BB2491">
        <w:trPr>
          <w:trHeight w:val="615"/>
        </w:trPr>
        <w:tc>
          <w:tcPr>
            <w:tcW w:w="5775" w:type="dxa"/>
            <w:tcBorders>
              <w:top w:val="nil"/>
              <w:left w:val="single" w:sz="8" w:space="0" w:color="auto"/>
              <w:right w:val="nil"/>
            </w:tcBorders>
            <w:shd w:val="clear" w:color="auto" w:fill="auto"/>
            <w:vAlign w:val="center"/>
            <w:hideMark/>
          </w:tcPr>
          <w:p w:rsidR="00BB2491" w:rsidRPr="007F178C" w:rsidRDefault="00BB2491" w:rsidP="004342B9">
            <w:pPr>
              <w:widowControl w:val="0"/>
              <w:spacing w:after="0" w:line="240" w:lineRule="auto"/>
              <w:rPr>
                <w:rFonts w:ascii="Arial" w:eastAsia="Times New Roman" w:hAnsi="Arial" w:cs="Arial"/>
                <w:sz w:val="18"/>
                <w:szCs w:val="18"/>
              </w:rPr>
            </w:pPr>
            <w:r w:rsidRPr="007F178C">
              <w:rPr>
                <w:rFonts w:ascii="Arial" w:eastAsia="Times New Roman" w:hAnsi="Arial" w:cs="Arial"/>
                <w:sz w:val="18"/>
                <w:szCs w:val="18"/>
              </w:rPr>
              <w:t>Ability to integrate various kinds of data to address a key question</w:t>
            </w:r>
            <w:r>
              <w:rPr>
                <w:rFonts w:ascii="Arial" w:eastAsia="Times New Roman" w:hAnsi="Arial" w:cs="Arial"/>
                <w:sz w:val="18"/>
                <w:szCs w:val="18"/>
              </w:rPr>
              <w:t xml:space="preserve"> or  </w:t>
            </w:r>
            <w:r w:rsidRPr="007F178C">
              <w:rPr>
                <w:rFonts w:ascii="Arial" w:eastAsia="Times New Roman" w:hAnsi="Arial" w:cs="Arial"/>
                <w:sz w:val="18"/>
                <w:szCs w:val="18"/>
              </w:rPr>
              <w:t>line of inquiry</w:t>
            </w:r>
          </w:p>
        </w:tc>
        <w:tc>
          <w:tcPr>
            <w:tcW w:w="1892" w:type="dxa"/>
            <w:tcBorders>
              <w:top w:val="nil"/>
              <w:left w:val="nil"/>
              <w:right w:val="nil"/>
            </w:tcBorders>
            <w:shd w:val="clear" w:color="auto" w:fill="auto"/>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112</w:t>
            </w:r>
          </w:p>
        </w:tc>
        <w:tc>
          <w:tcPr>
            <w:tcW w:w="1893" w:type="dxa"/>
            <w:tcBorders>
              <w:top w:val="nil"/>
              <w:left w:val="nil"/>
              <w:right w:val="single" w:sz="8" w:space="0" w:color="auto"/>
            </w:tcBorders>
            <w:shd w:val="clear" w:color="auto" w:fill="auto"/>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72%</w:t>
            </w:r>
          </w:p>
        </w:tc>
      </w:tr>
      <w:tr w:rsidR="00BB2491" w:rsidRPr="007F178C" w:rsidTr="00766694">
        <w:trPr>
          <w:trHeight w:val="619"/>
        </w:trPr>
        <w:tc>
          <w:tcPr>
            <w:tcW w:w="5775" w:type="dxa"/>
            <w:tcBorders>
              <w:top w:val="nil"/>
              <w:left w:val="single" w:sz="8" w:space="0" w:color="auto"/>
              <w:bottom w:val="single" w:sz="4" w:space="0" w:color="000000"/>
              <w:right w:val="nil"/>
            </w:tcBorders>
            <w:shd w:val="clear" w:color="auto" w:fill="D9D9D9" w:themeFill="background1" w:themeFillShade="D9"/>
            <w:vAlign w:val="center"/>
            <w:hideMark/>
          </w:tcPr>
          <w:p w:rsidR="00BB2491" w:rsidRPr="007F178C" w:rsidRDefault="00BB2491" w:rsidP="004342B9">
            <w:pPr>
              <w:widowControl w:val="0"/>
              <w:spacing w:after="0" w:line="240" w:lineRule="auto"/>
              <w:rPr>
                <w:rFonts w:ascii="Arial" w:eastAsia="Times New Roman" w:hAnsi="Arial" w:cs="Arial"/>
                <w:sz w:val="18"/>
                <w:szCs w:val="18"/>
              </w:rPr>
            </w:pPr>
            <w:r w:rsidRPr="007F178C">
              <w:rPr>
                <w:rFonts w:ascii="Arial" w:eastAsia="Times New Roman" w:hAnsi="Arial" w:cs="Arial"/>
                <w:sz w:val="18"/>
                <w:szCs w:val="18"/>
              </w:rPr>
              <w:t>Your district or school's ability to understand an</w:t>
            </w:r>
            <w:r>
              <w:rPr>
                <w:rFonts w:ascii="Arial" w:eastAsia="Times New Roman" w:hAnsi="Arial" w:cs="Arial"/>
                <w:sz w:val="18"/>
                <w:szCs w:val="18"/>
              </w:rPr>
              <w:t>d use measure</w:t>
            </w:r>
            <w:r w:rsidR="002276CB">
              <w:rPr>
                <w:rFonts w:ascii="Arial" w:eastAsia="Times New Roman" w:hAnsi="Arial" w:cs="Arial"/>
                <w:sz w:val="18"/>
                <w:szCs w:val="18"/>
              </w:rPr>
              <w:t>s</w:t>
            </w:r>
            <w:r>
              <w:rPr>
                <w:rFonts w:ascii="Arial" w:eastAsia="Times New Roman" w:hAnsi="Arial" w:cs="Arial"/>
                <w:sz w:val="18"/>
                <w:szCs w:val="18"/>
              </w:rPr>
              <w:t xml:space="preserve"> of the new accoun</w:t>
            </w:r>
            <w:r w:rsidRPr="007F178C">
              <w:rPr>
                <w:rFonts w:ascii="Arial" w:eastAsia="Times New Roman" w:hAnsi="Arial" w:cs="Arial"/>
                <w:sz w:val="18"/>
                <w:szCs w:val="18"/>
              </w:rPr>
              <w:t>tability system e.g. CPI</w:t>
            </w:r>
            <w:r>
              <w:rPr>
                <w:rFonts w:ascii="Arial" w:eastAsia="Times New Roman" w:hAnsi="Arial" w:cs="Arial"/>
                <w:sz w:val="18"/>
                <w:szCs w:val="18"/>
              </w:rPr>
              <w:t>, PPI, student growth percentiles</w:t>
            </w:r>
          </w:p>
        </w:tc>
        <w:tc>
          <w:tcPr>
            <w:tcW w:w="1892" w:type="dxa"/>
            <w:tcBorders>
              <w:top w:val="nil"/>
              <w:left w:val="nil"/>
              <w:bottom w:val="single" w:sz="4" w:space="0" w:color="000000"/>
              <w:right w:val="nil"/>
            </w:tcBorders>
            <w:shd w:val="clear" w:color="auto" w:fill="D9D9D9" w:themeFill="background1" w:themeFillShade="D9"/>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109</w:t>
            </w:r>
          </w:p>
        </w:tc>
        <w:tc>
          <w:tcPr>
            <w:tcW w:w="1893" w:type="dxa"/>
            <w:tcBorders>
              <w:top w:val="nil"/>
              <w:left w:val="nil"/>
              <w:bottom w:val="single" w:sz="4" w:space="0" w:color="000000"/>
              <w:right w:val="single" w:sz="8" w:space="0" w:color="auto"/>
            </w:tcBorders>
            <w:shd w:val="clear" w:color="auto" w:fill="D9D9D9" w:themeFill="background1" w:themeFillShade="D9"/>
            <w:noWrap/>
            <w:vAlign w:val="center"/>
            <w:hideMark/>
          </w:tcPr>
          <w:p w:rsidR="00BB2491" w:rsidRPr="007F178C" w:rsidRDefault="00BB2491" w:rsidP="004342B9">
            <w:pPr>
              <w:widowControl w:val="0"/>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61%</w:t>
            </w:r>
          </w:p>
        </w:tc>
      </w:tr>
    </w:tbl>
    <w:p w:rsidR="00BB2491" w:rsidRDefault="00BB2491" w:rsidP="004342B9">
      <w:pPr>
        <w:widowControl w:val="0"/>
        <w:spacing w:before="80" w:line="240" w:lineRule="auto"/>
      </w:pPr>
      <w:r w:rsidRPr="00672118">
        <w:rPr>
          <w:rFonts w:ascii="Arial" w:hAnsi="Arial" w:cs="Arial"/>
          <w:sz w:val="15"/>
        </w:rPr>
        <w:t xml:space="preserve">Source: </w:t>
      </w:r>
      <w:r>
        <w:rPr>
          <w:rFonts w:ascii="Arial" w:hAnsi="Arial" w:cs="Arial"/>
          <w:sz w:val="15"/>
        </w:rPr>
        <w:t>UMDI Analysis of data from March 2013 DSAC surveys, including the school leader survey, the district leader survey, and a survey of those receiving data services .For the school and district leader survey, responses included in this table reflect</w:t>
      </w:r>
      <w:r w:rsidRPr="003A5601">
        <w:rPr>
          <w:rFonts w:ascii="Arial" w:hAnsi="Arial" w:cs="Arial"/>
          <w:sz w:val="15"/>
        </w:rPr>
        <w:t xml:space="preserve">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that of the superintendent (district) or principal (school).</w:t>
      </w:r>
      <w:r>
        <w:rPr>
          <w:rFonts w:ascii="Arial" w:hAnsi="Arial" w:cs="Arial"/>
          <w:sz w:val="15"/>
        </w:rPr>
        <w:t xml:space="preserve"> Responses to the data survey reflect perspectives of priority districts only.</w:t>
      </w:r>
      <w:r w:rsidRPr="00B94F27">
        <w:rPr>
          <w:rFonts w:ascii="Arial" w:hAnsi="Arial" w:cs="Arial"/>
          <w:sz w:val="15"/>
        </w:rPr>
        <w:t xml:space="preserve"> </w:t>
      </w:r>
      <w:r>
        <w:rPr>
          <w:rFonts w:ascii="Arial" w:hAnsi="Arial" w:cs="Arial"/>
          <w:sz w:val="15"/>
        </w:rPr>
        <w:t>In all cases, respondents indicating “not applicable” or “too early to tell were excluded from the analysis</w:t>
      </w:r>
    </w:p>
    <w:p w:rsidR="002276CB" w:rsidRPr="00BB2491" w:rsidRDefault="00766694" w:rsidP="002276CB">
      <w:pPr>
        <w:pStyle w:val="Caption"/>
        <w:keepNext/>
        <w:spacing w:before="240"/>
        <w:rPr>
          <w:b w:val="0"/>
          <w:bCs w:val="0"/>
          <w:sz w:val="22"/>
          <w:szCs w:val="22"/>
        </w:rPr>
      </w:pPr>
      <w:r>
        <w:rPr>
          <w:b w:val="0"/>
          <w:bCs w:val="0"/>
          <w:sz w:val="22"/>
          <w:szCs w:val="22"/>
        </w:rPr>
        <w:lastRenderedPageBreak/>
        <w:t xml:space="preserve">Many also credited DSAC assistance with contributing to improvements in how data is used in their districts and schools, including developing a culture of inquiry to inform decisions and creating opportunities for teacher collaboration around the use of data. The smallest </w:t>
      </w:r>
      <w:r w:rsidRPr="00EF563C">
        <w:rPr>
          <w:b w:val="0"/>
          <w:bCs w:val="0"/>
          <w:sz w:val="22"/>
          <w:szCs w:val="22"/>
        </w:rPr>
        <w:t>proportions</w:t>
      </w:r>
      <w:r>
        <w:rPr>
          <w:b w:val="0"/>
          <w:bCs w:val="0"/>
          <w:sz w:val="22"/>
          <w:szCs w:val="22"/>
        </w:rPr>
        <w:t xml:space="preserve"> of respondents cited </w:t>
      </w:r>
      <w:r w:rsidR="009413FA">
        <w:rPr>
          <w:b w:val="0"/>
          <w:bCs w:val="0"/>
          <w:sz w:val="22"/>
          <w:szCs w:val="22"/>
        </w:rPr>
        <w:t>DSAC-</w:t>
      </w:r>
      <w:r w:rsidRPr="009413FA">
        <w:rPr>
          <w:b w:val="0"/>
          <w:bCs w:val="0"/>
          <w:sz w:val="22"/>
          <w:szCs w:val="22"/>
        </w:rPr>
        <w:t>supported</w:t>
      </w:r>
      <w:r>
        <w:rPr>
          <w:b w:val="0"/>
          <w:bCs w:val="0"/>
          <w:sz w:val="22"/>
          <w:szCs w:val="22"/>
        </w:rPr>
        <w:t xml:space="preserve"> improvement in data use related to the Educator Evaluation system particularly setting goals and monitoring progress toward those goals. This is a relatively new focus for the field as well as DSAC staff. It is likely that demand for Educator Evaluation-related data support will increase in SY14 as the final round of districts begin to implement the system for the first time</w:t>
      </w:r>
      <w:r w:rsidRPr="00D83DDC">
        <w:rPr>
          <w:b w:val="0"/>
          <w:bCs w:val="0"/>
          <w:sz w:val="22"/>
          <w:szCs w:val="22"/>
        </w:rPr>
        <w:t xml:space="preserve">. </w:t>
      </w:r>
      <w:r w:rsidR="00EF563C" w:rsidRPr="00CB2A7A">
        <w:rPr>
          <w:b w:val="0"/>
          <w:bCs w:val="0"/>
          <w:sz w:val="22"/>
          <w:szCs w:val="22"/>
        </w:rPr>
        <w:t xml:space="preserve">It should be noted that while DSACs may offer support in this area, ESE offers other support mechanisms </w:t>
      </w:r>
      <w:r w:rsidR="006419BD" w:rsidRPr="00CB2A7A">
        <w:rPr>
          <w:b w:val="0"/>
          <w:bCs w:val="0"/>
          <w:sz w:val="22"/>
          <w:szCs w:val="22"/>
        </w:rPr>
        <w:t>related to</w:t>
      </w:r>
      <w:r w:rsidR="009413FA" w:rsidRPr="00CB2A7A">
        <w:rPr>
          <w:b w:val="0"/>
          <w:bCs w:val="0"/>
          <w:sz w:val="22"/>
          <w:szCs w:val="22"/>
        </w:rPr>
        <w:t xml:space="preserve"> the new</w:t>
      </w:r>
      <w:r w:rsidR="006419BD" w:rsidRPr="00CB2A7A">
        <w:rPr>
          <w:b w:val="0"/>
          <w:bCs w:val="0"/>
          <w:sz w:val="22"/>
          <w:szCs w:val="22"/>
        </w:rPr>
        <w:t xml:space="preserve"> Educator Evaluation</w:t>
      </w:r>
      <w:r w:rsidR="009413FA" w:rsidRPr="00CB2A7A">
        <w:rPr>
          <w:b w:val="0"/>
          <w:bCs w:val="0"/>
          <w:sz w:val="22"/>
          <w:szCs w:val="22"/>
        </w:rPr>
        <w:t xml:space="preserve"> System</w:t>
      </w:r>
      <w:r w:rsidR="00EF563C" w:rsidRPr="00CB2A7A">
        <w:rPr>
          <w:b w:val="0"/>
          <w:bCs w:val="0"/>
          <w:sz w:val="22"/>
          <w:szCs w:val="22"/>
        </w:rPr>
        <w:t>.</w:t>
      </w:r>
    </w:p>
    <w:p w:rsidR="00BB2491" w:rsidRPr="007F178C" w:rsidRDefault="00BB2491" w:rsidP="003F2221">
      <w:pPr>
        <w:pStyle w:val="Caption"/>
        <w:keepNext/>
        <w:keepLines/>
        <w:spacing w:after="60"/>
        <w:rPr>
          <w:rFonts w:ascii="Arial" w:hAnsi="Arial" w:cs="Arial"/>
        </w:rPr>
      </w:pPr>
      <w:r w:rsidRPr="00004C82">
        <w:rPr>
          <w:rFonts w:ascii="Arial" w:hAnsi="Arial" w:cs="Arial"/>
        </w:rPr>
        <w:t xml:space="preserve">Table </w:t>
      </w:r>
      <w:r w:rsidR="00374A08" w:rsidRPr="00004C82">
        <w:rPr>
          <w:rFonts w:ascii="Arial" w:hAnsi="Arial" w:cs="Arial"/>
        </w:rPr>
        <w:fldChar w:fldCharType="begin"/>
      </w:r>
      <w:r w:rsidRPr="00004C82">
        <w:rPr>
          <w:rFonts w:ascii="Arial" w:hAnsi="Arial" w:cs="Arial"/>
        </w:rPr>
        <w:instrText xml:space="preserve"> SEQ Table \* ARABIC </w:instrText>
      </w:r>
      <w:r w:rsidR="00374A08" w:rsidRPr="00004C82">
        <w:rPr>
          <w:rFonts w:ascii="Arial" w:hAnsi="Arial" w:cs="Arial"/>
        </w:rPr>
        <w:fldChar w:fldCharType="separate"/>
      </w:r>
      <w:r w:rsidR="001E2920">
        <w:rPr>
          <w:rFonts w:ascii="Arial" w:hAnsi="Arial" w:cs="Arial"/>
          <w:noProof/>
        </w:rPr>
        <w:t>18</w:t>
      </w:r>
      <w:r w:rsidR="00374A08" w:rsidRPr="00004C82">
        <w:rPr>
          <w:rFonts w:ascii="Arial" w:hAnsi="Arial" w:cs="Arial"/>
        </w:rPr>
        <w:fldChar w:fldCharType="end"/>
      </w:r>
      <w:r>
        <w:rPr>
          <w:rFonts w:ascii="Arial" w:hAnsi="Arial" w:cs="Arial"/>
        </w:rPr>
        <w:t xml:space="preserve">: </w:t>
      </w:r>
      <w:r w:rsidRPr="00004C82">
        <w:rPr>
          <w:rFonts w:ascii="Arial" w:hAnsi="Arial" w:cs="Arial"/>
        </w:rPr>
        <w:t xml:space="preserve">Impact of DSAC Assistance </w:t>
      </w:r>
      <w:r w:rsidR="002276CB">
        <w:rPr>
          <w:rFonts w:ascii="Arial" w:hAnsi="Arial" w:cs="Arial"/>
        </w:rPr>
        <w:t xml:space="preserve">How </w:t>
      </w:r>
      <w:r w:rsidRPr="00004C82">
        <w:rPr>
          <w:rFonts w:ascii="Arial" w:hAnsi="Arial" w:cs="Arial"/>
        </w:rPr>
        <w:t xml:space="preserve">Data </w:t>
      </w:r>
      <w:r w:rsidR="002276CB">
        <w:rPr>
          <w:rFonts w:ascii="Arial" w:hAnsi="Arial" w:cs="Arial"/>
        </w:rPr>
        <w:t xml:space="preserve">is </w:t>
      </w:r>
      <w:r w:rsidRPr="00004C82">
        <w:rPr>
          <w:rFonts w:ascii="Arial" w:hAnsi="Arial" w:cs="Arial"/>
        </w:rPr>
        <w:t>Use</w:t>
      </w:r>
      <w:r w:rsidR="002276CB">
        <w:rPr>
          <w:rFonts w:ascii="Arial" w:hAnsi="Arial" w:cs="Arial"/>
        </w:rPr>
        <w:t>d</w:t>
      </w:r>
      <w:r>
        <w:rPr>
          <w:rFonts w:ascii="Arial" w:hAnsi="Arial" w:cs="Arial"/>
        </w:rPr>
        <w:t xml:space="preserve"> (SY13)</w:t>
      </w:r>
    </w:p>
    <w:tbl>
      <w:tblPr>
        <w:tblW w:w="9586" w:type="dxa"/>
        <w:tblInd w:w="93" w:type="dxa"/>
        <w:tblLayout w:type="fixed"/>
        <w:tblLook w:val="04A0"/>
      </w:tblPr>
      <w:tblGrid>
        <w:gridCol w:w="6064"/>
        <w:gridCol w:w="1763"/>
        <w:gridCol w:w="1759"/>
      </w:tblGrid>
      <w:tr w:rsidR="00BB2491" w:rsidRPr="007F178C" w:rsidTr="003F2221">
        <w:trPr>
          <w:trHeight w:val="708"/>
        </w:trPr>
        <w:tc>
          <w:tcPr>
            <w:tcW w:w="6064" w:type="dxa"/>
            <w:tcBorders>
              <w:top w:val="single" w:sz="8" w:space="0" w:color="auto"/>
              <w:left w:val="single" w:sz="8" w:space="0" w:color="auto"/>
              <w:bottom w:val="single" w:sz="8" w:space="0" w:color="000000"/>
              <w:right w:val="nil"/>
            </w:tcBorders>
            <w:shd w:val="clear" w:color="000000" w:fill="800000"/>
            <w:vAlign w:val="center"/>
            <w:hideMark/>
          </w:tcPr>
          <w:p w:rsidR="00BB2491" w:rsidRPr="007F178C" w:rsidRDefault="00BB2491" w:rsidP="003F2221">
            <w:pPr>
              <w:keepNext/>
              <w:spacing w:after="0" w:line="240" w:lineRule="auto"/>
              <w:rPr>
                <w:rFonts w:ascii="Arial" w:eastAsia="Times New Roman" w:hAnsi="Arial" w:cs="Arial"/>
                <w:color w:val="FFFFFF"/>
                <w:sz w:val="18"/>
                <w:szCs w:val="18"/>
              </w:rPr>
            </w:pPr>
            <w:r w:rsidRPr="007F178C">
              <w:rPr>
                <w:rFonts w:ascii="Arial" w:eastAsia="Times New Roman" w:hAnsi="Arial" w:cs="Arial"/>
                <w:color w:val="FFFFFF"/>
                <w:sz w:val="18"/>
                <w:szCs w:val="18"/>
              </w:rPr>
              <w:t>Indicate the extent to which data-related support  has contributed to improvement in each of the following …</w:t>
            </w:r>
          </w:p>
        </w:tc>
        <w:tc>
          <w:tcPr>
            <w:tcW w:w="1763" w:type="dxa"/>
            <w:tcBorders>
              <w:top w:val="single" w:sz="8" w:space="0" w:color="auto"/>
              <w:left w:val="nil"/>
              <w:bottom w:val="single" w:sz="8" w:space="0" w:color="000000"/>
            </w:tcBorders>
            <w:shd w:val="clear" w:color="000000" w:fill="800000"/>
            <w:vAlign w:val="center"/>
            <w:hideMark/>
          </w:tcPr>
          <w:p w:rsidR="00BB2491" w:rsidRPr="007F178C" w:rsidRDefault="00BB2491" w:rsidP="003F2221">
            <w:pPr>
              <w:keepNext/>
              <w:spacing w:after="0" w:line="240" w:lineRule="auto"/>
              <w:jc w:val="center"/>
              <w:rPr>
                <w:rFonts w:ascii="Arial" w:eastAsia="Times New Roman" w:hAnsi="Arial" w:cs="Arial"/>
                <w:color w:val="FFFFFF"/>
                <w:sz w:val="18"/>
                <w:szCs w:val="18"/>
                <w:u w:val="single"/>
              </w:rPr>
            </w:pPr>
            <w:r w:rsidRPr="007F178C">
              <w:rPr>
                <w:rFonts w:ascii="Arial" w:eastAsia="Times New Roman" w:hAnsi="Arial" w:cs="Arial"/>
                <w:color w:val="FFFFFF"/>
                <w:sz w:val="18"/>
                <w:szCs w:val="18"/>
              </w:rPr>
              <w:t>Total # of Responses</w:t>
            </w:r>
          </w:p>
        </w:tc>
        <w:tc>
          <w:tcPr>
            <w:tcW w:w="1759" w:type="dxa"/>
            <w:tcBorders>
              <w:top w:val="single" w:sz="8" w:space="0" w:color="auto"/>
              <w:bottom w:val="single" w:sz="8" w:space="0" w:color="000000"/>
              <w:right w:val="single" w:sz="8" w:space="0" w:color="000000"/>
            </w:tcBorders>
            <w:shd w:val="clear" w:color="000000" w:fill="800000"/>
            <w:vAlign w:val="center"/>
          </w:tcPr>
          <w:p w:rsidR="00BB2491" w:rsidRPr="007F178C" w:rsidRDefault="00BB2491" w:rsidP="003F2221">
            <w:pPr>
              <w:keepNext/>
              <w:spacing w:after="0" w:line="240" w:lineRule="auto"/>
              <w:jc w:val="center"/>
              <w:rPr>
                <w:rFonts w:ascii="Arial" w:eastAsia="Times New Roman" w:hAnsi="Arial" w:cs="Arial"/>
                <w:color w:val="FFFFFF"/>
                <w:sz w:val="18"/>
                <w:szCs w:val="18"/>
                <w:u w:val="single"/>
              </w:rPr>
            </w:pPr>
            <w:r w:rsidRPr="007F178C">
              <w:rPr>
                <w:rFonts w:ascii="Arial" w:eastAsia="Times New Roman" w:hAnsi="Arial" w:cs="Arial"/>
                <w:color w:val="FFFFFF"/>
                <w:sz w:val="18"/>
                <w:szCs w:val="18"/>
              </w:rPr>
              <w:t>Proportion indicating "greatly"</w:t>
            </w:r>
            <w:r>
              <w:rPr>
                <w:rFonts w:ascii="Arial" w:eastAsia="Times New Roman" w:hAnsi="Arial" w:cs="Arial"/>
                <w:color w:val="FFFFFF"/>
                <w:sz w:val="18"/>
                <w:szCs w:val="18"/>
              </w:rPr>
              <w:t xml:space="preserve"> </w:t>
            </w:r>
            <w:r w:rsidRPr="007F178C">
              <w:rPr>
                <w:rFonts w:ascii="Arial" w:eastAsia="Times New Roman" w:hAnsi="Arial" w:cs="Arial"/>
                <w:color w:val="FFFFFF"/>
                <w:sz w:val="18"/>
                <w:szCs w:val="18"/>
              </w:rPr>
              <w:t>or "moderately"</w:t>
            </w:r>
          </w:p>
        </w:tc>
      </w:tr>
      <w:tr w:rsidR="00BB2491" w:rsidRPr="007F178C" w:rsidTr="003F2221">
        <w:trPr>
          <w:trHeight w:val="520"/>
        </w:trPr>
        <w:tc>
          <w:tcPr>
            <w:tcW w:w="6064" w:type="dxa"/>
            <w:tcBorders>
              <w:top w:val="nil"/>
              <w:left w:val="single" w:sz="8" w:space="0" w:color="auto"/>
              <w:bottom w:val="nil"/>
              <w:right w:val="nil"/>
            </w:tcBorders>
            <w:shd w:val="clear" w:color="auto" w:fill="auto"/>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Developing a culture of inquiry to inform district and/or school-level decisions</w:t>
            </w:r>
          </w:p>
        </w:tc>
        <w:tc>
          <w:tcPr>
            <w:tcW w:w="1763" w:type="dxa"/>
            <w:tcBorders>
              <w:top w:val="nil"/>
              <w:left w:val="nil"/>
              <w:bottom w:val="nil"/>
              <w:right w:val="nil"/>
            </w:tcBorders>
            <w:shd w:val="clear" w:color="auto" w:fill="auto"/>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113</w:t>
            </w:r>
          </w:p>
        </w:tc>
        <w:tc>
          <w:tcPr>
            <w:tcW w:w="1759" w:type="dxa"/>
            <w:tcBorders>
              <w:top w:val="nil"/>
              <w:left w:val="nil"/>
              <w:bottom w:val="nil"/>
              <w:right w:val="single" w:sz="8" w:space="0" w:color="auto"/>
            </w:tcBorders>
            <w:shd w:val="clear" w:color="auto" w:fill="auto"/>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65%</w:t>
            </w:r>
          </w:p>
        </w:tc>
      </w:tr>
      <w:tr w:rsidR="00BB2491" w:rsidRPr="007F178C" w:rsidTr="003F2221">
        <w:trPr>
          <w:trHeight w:val="423"/>
        </w:trPr>
        <w:tc>
          <w:tcPr>
            <w:tcW w:w="6064" w:type="dxa"/>
            <w:tcBorders>
              <w:top w:val="nil"/>
              <w:left w:val="single" w:sz="8" w:space="0" w:color="auto"/>
              <w:bottom w:val="nil"/>
              <w:right w:val="nil"/>
            </w:tcBorders>
            <w:shd w:val="clear" w:color="000000" w:fill="D9D9D9"/>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Opportunities for teacher collaboration around the use of data</w:t>
            </w:r>
          </w:p>
        </w:tc>
        <w:tc>
          <w:tcPr>
            <w:tcW w:w="1763" w:type="dxa"/>
            <w:tcBorders>
              <w:top w:val="nil"/>
              <w:left w:val="nil"/>
              <w:bottom w:val="nil"/>
              <w:right w:val="nil"/>
            </w:tcBorders>
            <w:shd w:val="clear" w:color="000000" w:fill="D8D8D8"/>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107</w:t>
            </w:r>
          </w:p>
        </w:tc>
        <w:tc>
          <w:tcPr>
            <w:tcW w:w="1759" w:type="dxa"/>
            <w:tcBorders>
              <w:top w:val="nil"/>
              <w:left w:val="nil"/>
              <w:bottom w:val="nil"/>
              <w:right w:val="single" w:sz="8" w:space="0" w:color="auto"/>
            </w:tcBorders>
            <w:shd w:val="clear" w:color="000000" w:fill="D9D9D9"/>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57%</w:t>
            </w:r>
          </w:p>
        </w:tc>
      </w:tr>
      <w:tr w:rsidR="00BB2491" w:rsidRPr="007F178C" w:rsidTr="003F2221">
        <w:trPr>
          <w:trHeight w:val="606"/>
        </w:trPr>
        <w:tc>
          <w:tcPr>
            <w:tcW w:w="6064" w:type="dxa"/>
            <w:tcBorders>
              <w:top w:val="nil"/>
              <w:left w:val="single" w:sz="8" w:space="0" w:color="auto"/>
              <w:bottom w:val="nil"/>
              <w:right w:val="nil"/>
            </w:tcBorders>
            <w:shd w:val="clear" w:color="000000" w:fill="FFFFFF"/>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Your district or school's ability to develop SMARTer goals for district and school improvement plans and/or educator evaluation</w:t>
            </w:r>
          </w:p>
        </w:tc>
        <w:tc>
          <w:tcPr>
            <w:tcW w:w="1763" w:type="dxa"/>
            <w:tcBorders>
              <w:top w:val="nil"/>
              <w:left w:val="nil"/>
              <w:bottom w:val="nil"/>
              <w:right w:val="nil"/>
            </w:tcBorders>
            <w:shd w:val="clear" w:color="auto" w:fill="auto"/>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91</w:t>
            </w:r>
          </w:p>
        </w:tc>
        <w:tc>
          <w:tcPr>
            <w:tcW w:w="1759" w:type="dxa"/>
            <w:tcBorders>
              <w:top w:val="nil"/>
              <w:left w:val="nil"/>
              <w:bottom w:val="nil"/>
              <w:right w:val="single" w:sz="8" w:space="0" w:color="auto"/>
            </w:tcBorders>
            <w:shd w:val="clear" w:color="000000" w:fill="FFFFFF"/>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49%</w:t>
            </w:r>
          </w:p>
        </w:tc>
      </w:tr>
      <w:tr w:rsidR="00BB2491" w:rsidRPr="007F178C" w:rsidTr="003F2221">
        <w:trPr>
          <w:trHeight w:val="378"/>
        </w:trPr>
        <w:tc>
          <w:tcPr>
            <w:tcW w:w="6064" w:type="dxa"/>
            <w:tcBorders>
              <w:top w:val="nil"/>
              <w:left w:val="single" w:sz="8" w:space="0" w:color="auto"/>
              <w:bottom w:val="nil"/>
              <w:right w:val="nil"/>
            </w:tcBorders>
            <w:shd w:val="clear" w:color="000000" w:fill="D9D9D9"/>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 xml:space="preserve">Monitoring the effectiveness of </w:t>
            </w:r>
            <w:r w:rsidR="00766694">
              <w:rPr>
                <w:rFonts w:ascii="Arial" w:eastAsia="Times New Roman" w:hAnsi="Arial" w:cs="Arial"/>
                <w:sz w:val="18"/>
                <w:szCs w:val="18"/>
              </w:rPr>
              <w:t>PD</w:t>
            </w:r>
            <w:r w:rsidRPr="007F178C">
              <w:rPr>
                <w:rFonts w:ascii="Arial" w:eastAsia="Times New Roman" w:hAnsi="Arial" w:cs="Arial"/>
                <w:sz w:val="18"/>
                <w:szCs w:val="18"/>
              </w:rPr>
              <w:t xml:space="preserve"> in your school/district</w:t>
            </w:r>
          </w:p>
        </w:tc>
        <w:tc>
          <w:tcPr>
            <w:tcW w:w="1763" w:type="dxa"/>
            <w:tcBorders>
              <w:top w:val="nil"/>
              <w:left w:val="nil"/>
              <w:bottom w:val="nil"/>
              <w:right w:val="nil"/>
            </w:tcBorders>
            <w:shd w:val="clear" w:color="000000" w:fill="D8D8D8"/>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93</w:t>
            </w:r>
          </w:p>
        </w:tc>
        <w:tc>
          <w:tcPr>
            <w:tcW w:w="1759" w:type="dxa"/>
            <w:tcBorders>
              <w:top w:val="nil"/>
              <w:left w:val="nil"/>
              <w:bottom w:val="nil"/>
              <w:right w:val="single" w:sz="8" w:space="0" w:color="auto"/>
            </w:tcBorders>
            <w:shd w:val="clear" w:color="000000" w:fill="D9D9D9"/>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46%</w:t>
            </w:r>
          </w:p>
        </w:tc>
      </w:tr>
      <w:tr w:rsidR="00BB2491" w:rsidRPr="007F178C" w:rsidTr="003F2221">
        <w:trPr>
          <w:trHeight w:val="610"/>
        </w:trPr>
        <w:tc>
          <w:tcPr>
            <w:tcW w:w="6064" w:type="dxa"/>
            <w:tcBorders>
              <w:top w:val="nil"/>
              <w:left w:val="single" w:sz="8" w:space="0" w:color="auto"/>
              <w:bottom w:val="nil"/>
              <w:right w:val="nil"/>
            </w:tcBorders>
            <w:shd w:val="clear" w:color="auto" w:fill="auto"/>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Making clear connections between district, school, and individual educator goals as part of th</w:t>
            </w:r>
            <w:r>
              <w:rPr>
                <w:rFonts w:ascii="Arial" w:eastAsia="Times New Roman" w:hAnsi="Arial" w:cs="Arial"/>
                <w:sz w:val="18"/>
                <w:szCs w:val="18"/>
              </w:rPr>
              <w:t>e district's new Educator Evalua</w:t>
            </w:r>
            <w:r w:rsidRPr="007F178C">
              <w:rPr>
                <w:rFonts w:ascii="Arial" w:eastAsia="Times New Roman" w:hAnsi="Arial" w:cs="Arial"/>
                <w:sz w:val="18"/>
                <w:szCs w:val="18"/>
              </w:rPr>
              <w:t>tion System</w:t>
            </w:r>
          </w:p>
        </w:tc>
        <w:tc>
          <w:tcPr>
            <w:tcW w:w="1763" w:type="dxa"/>
            <w:tcBorders>
              <w:top w:val="nil"/>
              <w:left w:val="nil"/>
              <w:bottom w:val="nil"/>
              <w:right w:val="nil"/>
            </w:tcBorders>
            <w:shd w:val="clear" w:color="auto" w:fill="auto"/>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80</w:t>
            </w:r>
          </w:p>
        </w:tc>
        <w:tc>
          <w:tcPr>
            <w:tcW w:w="1759" w:type="dxa"/>
            <w:tcBorders>
              <w:top w:val="nil"/>
              <w:left w:val="nil"/>
              <w:bottom w:val="nil"/>
              <w:right w:val="single" w:sz="8" w:space="0" w:color="auto"/>
            </w:tcBorders>
            <w:shd w:val="clear" w:color="auto" w:fill="auto"/>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41%</w:t>
            </w:r>
          </w:p>
        </w:tc>
      </w:tr>
      <w:tr w:rsidR="00BB2491" w:rsidRPr="007F178C" w:rsidTr="003F2221">
        <w:trPr>
          <w:trHeight w:val="576"/>
        </w:trPr>
        <w:tc>
          <w:tcPr>
            <w:tcW w:w="6064" w:type="dxa"/>
            <w:tcBorders>
              <w:top w:val="nil"/>
              <w:left w:val="single" w:sz="8" w:space="0" w:color="auto"/>
              <w:bottom w:val="single" w:sz="8" w:space="0" w:color="auto"/>
              <w:right w:val="nil"/>
            </w:tcBorders>
            <w:shd w:val="clear" w:color="000000" w:fill="D9D9D9"/>
            <w:vAlign w:val="center"/>
            <w:hideMark/>
          </w:tcPr>
          <w:p w:rsidR="00BB2491" w:rsidRPr="007F178C" w:rsidRDefault="00BB2491" w:rsidP="003F222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Measuring progress towards meeting individuals educators' goals as part of the district's new Educator Evaluation System</w:t>
            </w:r>
          </w:p>
        </w:tc>
        <w:tc>
          <w:tcPr>
            <w:tcW w:w="1763" w:type="dxa"/>
            <w:tcBorders>
              <w:top w:val="nil"/>
              <w:left w:val="nil"/>
              <w:bottom w:val="single" w:sz="8" w:space="0" w:color="auto"/>
              <w:right w:val="nil"/>
            </w:tcBorders>
            <w:shd w:val="clear" w:color="000000" w:fill="D8D8D8"/>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76</w:t>
            </w:r>
          </w:p>
        </w:tc>
        <w:tc>
          <w:tcPr>
            <w:tcW w:w="1759" w:type="dxa"/>
            <w:tcBorders>
              <w:top w:val="nil"/>
              <w:left w:val="nil"/>
              <w:bottom w:val="single" w:sz="8" w:space="0" w:color="auto"/>
              <w:right w:val="single" w:sz="8" w:space="0" w:color="auto"/>
            </w:tcBorders>
            <w:shd w:val="clear" w:color="000000" w:fill="D9D9D9"/>
            <w:noWrap/>
            <w:vAlign w:val="center"/>
            <w:hideMark/>
          </w:tcPr>
          <w:p w:rsidR="00BB2491" w:rsidRPr="007F178C" w:rsidRDefault="00BB2491" w:rsidP="003F2221">
            <w:pPr>
              <w:keepNext/>
              <w:spacing w:after="0" w:line="240" w:lineRule="auto"/>
              <w:jc w:val="center"/>
              <w:rPr>
                <w:rFonts w:ascii="Arial" w:eastAsia="Times New Roman" w:hAnsi="Arial" w:cs="Arial"/>
                <w:sz w:val="18"/>
                <w:szCs w:val="18"/>
              </w:rPr>
            </w:pPr>
            <w:r w:rsidRPr="007F178C">
              <w:rPr>
                <w:rFonts w:ascii="Arial" w:eastAsia="Times New Roman" w:hAnsi="Arial" w:cs="Arial"/>
                <w:sz w:val="18"/>
                <w:szCs w:val="18"/>
              </w:rPr>
              <w:t>37%</w:t>
            </w:r>
          </w:p>
        </w:tc>
      </w:tr>
    </w:tbl>
    <w:p w:rsidR="00BB2491" w:rsidRDefault="00BB2491" w:rsidP="003F2221">
      <w:pPr>
        <w:keepNext/>
        <w:spacing w:before="80" w:line="240" w:lineRule="auto"/>
      </w:pPr>
      <w:r w:rsidRPr="00672118">
        <w:rPr>
          <w:rFonts w:ascii="Arial" w:hAnsi="Arial" w:cs="Arial"/>
          <w:sz w:val="15"/>
        </w:rPr>
        <w:t xml:space="preserve">Source: </w:t>
      </w:r>
      <w:r>
        <w:rPr>
          <w:rFonts w:ascii="Arial" w:hAnsi="Arial" w:cs="Arial"/>
          <w:sz w:val="15"/>
        </w:rPr>
        <w:t>UMDI Analysis of data from March 2013 DSAC surveys, including the school leader survey, the district leader survey, and a survey of those receiving data services .For the school and district leader survey, responses included in this table reflect</w:t>
      </w:r>
      <w:r w:rsidRPr="003A5601">
        <w:rPr>
          <w:rFonts w:ascii="Arial" w:hAnsi="Arial" w:cs="Arial"/>
          <w:sz w:val="15"/>
        </w:rPr>
        <w:t xml:space="preserve">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that of the superintendent (district) or principal (school).</w:t>
      </w:r>
      <w:r>
        <w:rPr>
          <w:rFonts w:ascii="Arial" w:hAnsi="Arial" w:cs="Arial"/>
          <w:sz w:val="15"/>
        </w:rPr>
        <w:t xml:space="preserve"> Responses to the data survey reflect perspectives of priority districts only.</w:t>
      </w:r>
      <w:r w:rsidRPr="00B94F27">
        <w:rPr>
          <w:rFonts w:ascii="Arial" w:hAnsi="Arial" w:cs="Arial"/>
          <w:sz w:val="15"/>
        </w:rPr>
        <w:t xml:space="preserve"> </w:t>
      </w:r>
      <w:r>
        <w:rPr>
          <w:rFonts w:ascii="Arial" w:hAnsi="Arial" w:cs="Arial"/>
          <w:sz w:val="15"/>
        </w:rPr>
        <w:t>In all cases, respondents indicating “not applicable” or “too early to tell were excluded from the analysis</w:t>
      </w:r>
    </w:p>
    <w:p w:rsidR="003F2221" w:rsidRDefault="003F2221" w:rsidP="003F2221">
      <w:pPr>
        <w:spacing w:before="80" w:line="240" w:lineRule="auto"/>
      </w:pPr>
      <w:bookmarkStart w:id="75" w:name="_Ref331751359"/>
      <w:r w:rsidRPr="006B6B65">
        <w:t>Most</w:t>
      </w:r>
      <w:r>
        <w:t xml:space="preserve"> leaders also reported that DSAC support had helped them apply data to identify improvement priorities and professional development needs, monitor student progress, and understand current instructional and assessment practices. When comparing impacts on data use from SY12 and SY13, the impacts reported by district leaders tended to be relatively stable. However, there was a notable increase in the proportion reporting that DSAC support had helped them better use data to identify professional development needs (from 50% in SY12 to 71% in SY13). There was also a small increase (5 percentage points) in the proportion citing DSAC data support as contributing to identification of improvement priorities. As noted in last year’s evaluation report, DSAC impacts on leadership and planning appear to extend from, or overlap with contributions in the area of effective data use. That is, as improvement planning becomes increasingly data-based, in part as a result of DSAC support, improvement efforts become increasingly focused and coherent. This is further reinforced by </w:t>
      </w:r>
      <w:r w:rsidRPr="00CB2A7A">
        <w:t>interviewees’</w:t>
      </w:r>
      <w:r>
        <w:t xml:space="preserve"> remarks that data interpretation was key to the process of identifying school or district improvement objectives. As such, it is not surprising that increases in both areas would occur simultaneously. </w:t>
      </w:r>
    </w:p>
    <w:p w:rsidR="005D49BA" w:rsidRDefault="005D49BA" w:rsidP="003816F5">
      <w:pPr>
        <w:pStyle w:val="Caption"/>
        <w:keepNext/>
        <w:keepLines/>
        <w:spacing w:after="60"/>
        <w:rPr>
          <w:rFonts w:ascii="Arial" w:hAnsi="Arial" w:cs="Arial"/>
        </w:rPr>
      </w:pPr>
      <w:r w:rsidRPr="00004C82">
        <w:rPr>
          <w:rFonts w:ascii="Arial" w:hAnsi="Arial" w:cs="Arial"/>
        </w:rPr>
        <w:lastRenderedPageBreak/>
        <w:t xml:space="preserve">Table </w:t>
      </w:r>
      <w:r w:rsidR="00374A08" w:rsidRPr="00004C82">
        <w:rPr>
          <w:rFonts w:ascii="Arial" w:hAnsi="Arial" w:cs="Arial"/>
        </w:rPr>
        <w:fldChar w:fldCharType="begin"/>
      </w:r>
      <w:r w:rsidRPr="00004C82">
        <w:rPr>
          <w:rFonts w:ascii="Arial" w:hAnsi="Arial" w:cs="Arial"/>
        </w:rPr>
        <w:instrText xml:space="preserve"> SEQ Table \* ARABIC </w:instrText>
      </w:r>
      <w:r w:rsidR="00374A08" w:rsidRPr="00004C82">
        <w:rPr>
          <w:rFonts w:ascii="Arial" w:hAnsi="Arial" w:cs="Arial"/>
        </w:rPr>
        <w:fldChar w:fldCharType="separate"/>
      </w:r>
      <w:r w:rsidR="001E2920">
        <w:rPr>
          <w:rFonts w:ascii="Arial" w:hAnsi="Arial" w:cs="Arial"/>
          <w:noProof/>
        </w:rPr>
        <w:t>19</w:t>
      </w:r>
      <w:r w:rsidR="00374A08" w:rsidRPr="00004C82">
        <w:rPr>
          <w:rFonts w:ascii="Arial" w:hAnsi="Arial" w:cs="Arial"/>
        </w:rPr>
        <w:fldChar w:fldCharType="end"/>
      </w:r>
      <w:bookmarkEnd w:id="75"/>
      <w:r w:rsidRPr="00004C82">
        <w:rPr>
          <w:rFonts w:ascii="Arial" w:hAnsi="Arial" w:cs="Arial"/>
        </w:rPr>
        <w:t xml:space="preserve">: Impact of DSAC Assistance on </w:t>
      </w:r>
      <w:r w:rsidR="006B6B65">
        <w:rPr>
          <w:rFonts w:ascii="Arial" w:hAnsi="Arial" w:cs="Arial"/>
        </w:rPr>
        <w:t>Application of Data to Improvement Priorities</w:t>
      </w:r>
      <w:r w:rsidR="0068498D">
        <w:rPr>
          <w:rFonts w:ascii="Arial" w:hAnsi="Arial" w:cs="Arial"/>
        </w:rPr>
        <w:t xml:space="preserve"> (SY13)</w:t>
      </w:r>
    </w:p>
    <w:tbl>
      <w:tblPr>
        <w:tblW w:w="9915" w:type="dxa"/>
        <w:tblInd w:w="93" w:type="dxa"/>
        <w:tblLayout w:type="fixed"/>
        <w:tblLook w:val="00A0"/>
      </w:tblPr>
      <w:tblGrid>
        <w:gridCol w:w="5055"/>
        <w:gridCol w:w="1620"/>
        <w:gridCol w:w="1620"/>
        <w:gridCol w:w="1620"/>
      </w:tblGrid>
      <w:tr w:rsidR="005D49BA" w:rsidRPr="00AD7DBC">
        <w:trPr>
          <w:trHeight w:val="390"/>
        </w:trPr>
        <w:tc>
          <w:tcPr>
            <w:tcW w:w="5055" w:type="dxa"/>
            <w:vMerge w:val="restart"/>
            <w:tcBorders>
              <w:top w:val="single" w:sz="8" w:space="0" w:color="auto"/>
              <w:left w:val="single" w:sz="8" w:space="0" w:color="auto"/>
              <w:bottom w:val="single" w:sz="8" w:space="0" w:color="000000"/>
              <w:right w:val="nil"/>
            </w:tcBorders>
            <w:shd w:val="clear" w:color="000000" w:fill="800000"/>
            <w:vAlign w:val="center"/>
          </w:tcPr>
          <w:p w:rsidR="005D49BA" w:rsidRDefault="005D49BA" w:rsidP="00705C81">
            <w:pPr>
              <w:keepNext/>
              <w:spacing w:after="0" w:line="240" w:lineRule="auto"/>
              <w:rPr>
                <w:rFonts w:ascii="Arial" w:hAnsi="Arial" w:cs="Arial"/>
                <w:b/>
                <w:color w:val="FFFFFF"/>
                <w:sz w:val="18"/>
              </w:rPr>
            </w:pPr>
            <w:r>
              <w:rPr>
                <w:rFonts w:ascii="Arial" w:hAnsi="Arial" w:cs="Arial"/>
                <w:color w:val="FFFFFF"/>
                <w:sz w:val="18"/>
              </w:rPr>
              <w:t>Indicate the extent to which your district’s/school’s work with the DSAC has contributed to improvement in your district’s/school’s use of data in each of the following</w:t>
            </w:r>
            <w:r w:rsidRPr="005B5124">
              <w:rPr>
                <w:rFonts w:ascii="Arial" w:hAnsi="Arial" w:cs="Arial"/>
                <w:color w:val="FFFFFF"/>
                <w:sz w:val="18"/>
              </w:rPr>
              <w:t> </w:t>
            </w:r>
            <w:r>
              <w:rPr>
                <w:rFonts w:ascii="Arial" w:hAnsi="Arial" w:cs="Arial"/>
                <w:color w:val="FFFFFF"/>
                <w:sz w:val="18"/>
              </w:rPr>
              <w:t>…</w:t>
            </w:r>
          </w:p>
        </w:tc>
        <w:tc>
          <w:tcPr>
            <w:tcW w:w="4860" w:type="dxa"/>
            <w:gridSpan w:val="3"/>
            <w:tcBorders>
              <w:top w:val="single" w:sz="8" w:space="0" w:color="auto"/>
              <w:left w:val="nil"/>
              <w:bottom w:val="nil"/>
              <w:right w:val="single" w:sz="8" w:space="0" w:color="000000"/>
            </w:tcBorders>
            <w:shd w:val="clear" w:color="000000" w:fill="800000"/>
            <w:vAlign w:val="center"/>
          </w:tcPr>
          <w:p w:rsidR="005D49BA" w:rsidRDefault="005D49BA" w:rsidP="00444DA0">
            <w:pPr>
              <w:keepNext/>
              <w:spacing w:after="0" w:line="240" w:lineRule="auto"/>
              <w:jc w:val="center"/>
              <w:rPr>
                <w:rFonts w:ascii="Arial" w:hAnsi="Arial" w:cs="Arial"/>
                <w:b/>
                <w:color w:val="FFFFFF"/>
                <w:sz w:val="18"/>
                <w:u w:val="single"/>
              </w:rPr>
            </w:pPr>
            <w:r w:rsidRPr="00E2546F">
              <w:rPr>
                <w:rFonts w:ascii="Arial" w:hAnsi="Arial" w:cs="Arial"/>
                <w:color w:val="FFFFFF"/>
                <w:sz w:val="18"/>
                <w:u w:val="single"/>
              </w:rPr>
              <w:t>Proportion indicating "greatly" or "moderately"…</w:t>
            </w:r>
          </w:p>
        </w:tc>
      </w:tr>
      <w:tr w:rsidR="005D49BA" w:rsidRPr="00AD7DBC">
        <w:trPr>
          <w:trHeight w:val="390"/>
        </w:trPr>
        <w:tc>
          <w:tcPr>
            <w:tcW w:w="5055" w:type="dxa"/>
            <w:vMerge/>
            <w:tcBorders>
              <w:top w:val="single" w:sz="8" w:space="0" w:color="auto"/>
              <w:left w:val="single" w:sz="8" w:space="0" w:color="auto"/>
              <w:bottom w:val="single" w:sz="8" w:space="0" w:color="000000"/>
              <w:right w:val="nil"/>
            </w:tcBorders>
            <w:vAlign w:val="center"/>
          </w:tcPr>
          <w:p w:rsidR="005D49BA" w:rsidRDefault="005D49BA" w:rsidP="00705C81">
            <w:pPr>
              <w:keepNext/>
              <w:spacing w:after="0" w:line="240" w:lineRule="auto"/>
              <w:rPr>
                <w:rFonts w:ascii="Arial" w:hAnsi="Arial" w:cs="Arial"/>
                <w:color w:val="FFFFFF"/>
                <w:sz w:val="18"/>
              </w:rPr>
            </w:pPr>
          </w:p>
        </w:tc>
        <w:tc>
          <w:tcPr>
            <w:tcW w:w="1620" w:type="dxa"/>
            <w:tcBorders>
              <w:top w:val="nil"/>
              <w:left w:val="nil"/>
              <w:bottom w:val="single" w:sz="8" w:space="0" w:color="auto"/>
              <w:right w:val="nil"/>
            </w:tcBorders>
            <w:shd w:val="clear" w:color="000000" w:fill="800000"/>
            <w:vAlign w:val="center"/>
          </w:tcPr>
          <w:p w:rsidR="005D49BA" w:rsidRPr="004C3642" w:rsidRDefault="005D49BA" w:rsidP="00705C81">
            <w:pPr>
              <w:keepNext/>
              <w:spacing w:after="0" w:line="240" w:lineRule="auto"/>
              <w:jc w:val="center"/>
              <w:rPr>
                <w:rFonts w:ascii="Arial" w:hAnsi="Arial" w:cs="Arial"/>
                <w:color w:val="FFFFFF"/>
                <w:sz w:val="18"/>
              </w:rPr>
            </w:pPr>
            <w:r w:rsidRPr="00004C82">
              <w:rPr>
                <w:rFonts w:ascii="Arial" w:hAnsi="Arial" w:cs="Arial"/>
                <w:color w:val="FFFFFF"/>
                <w:sz w:val="18"/>
              </w:rPr>
              <w:t>District Leaders</w:t>
            </w:r>
          </w:p>
        </w:tc>
        <w:tc>
          <w:tcPr>
            <w:tcW w:w="1620" w:type="dxa"/>
            <w:tcBorders>
              <w:top w:val="nil"/>
              <w:left w:val="nil"/>
              <w:bottom w:val="single" w:sz="8" w:space="0" w:color="auto"/>
              <w:right w:val="nil"/>
            </w:tcBorders>
            <w:shd w:val="clear" w:color="000000" w:fill="800000"/>
            <w:vAlign w:val="center"/>
          </w:tcPr>
          <w:p w:rsidR="005D49BA" w:rsidRPr="004C3642" w:rsidRDefault="005D49BA" w:rsidP="00705C81">
            <w:pPr>
              <w:keepNext/>
              <w:spacing w:after="0" w:line="240" w:lineRule="auto"/>
              <w:jc w:val="center"/>
              <w:rPr>
                <w:rFonts w:ascii="Arial" w:hAnsi="Arial" w:cs="Arial"/>
                <w:color w:val="FFFFFF"/>
                <w:sz w:val="18"/>
              </w:rPr>
            </w:pPr>
            <w:r w:rsidRPr="00004C82">
              <w:rPr>
                <w:rFonts w:ascii="Arial" w:hAnsi="Arial" w:cs="Arial"/>
                <w:color w:val="FFFFFF"/>
                <w:sz w:val="18"/>
              </w:rPr>
              <w:t>School</w:t>
            </w:r>
            <w:r>
              <w:rPr>
                <w:rFonts w:ascii="Arial" w:hAnsi="Arial" w:cs="Arial"/>
                <w:color w:val="FFFFFF"/>
                <w:sz w:val="18"/>
              </w:rPr>
              <w:t xml:space="preserve"> Leaders</w:t>
            </w:r>
          </w:p>
        </w:tc>
        <w:tc>
          <w:tcPr>
            <w:tcW w:w="1620" w:type="dxa"/>
            <w:tcBorders>
              <w:top w:val="nil"/>
              <w:left w:val="nil"/>
              <w:bottom w:val="single" w:sz="8" w:space="0" w:color="auto"/>
              <w:right w:val="single" w:sz="8" w:space="0" w:color="auto"/>
            </w:tcBorders>
            <w:shd w:val="clear" w:color="000000" w:fill="800000"/>
            <w:vAlign w:val="center"/>
          </w:tcPr>
          <w:p w:rsidR="005D49BA" w:rsidRPr="004C3642" w:rsidRDefault="005D49BA" w:rsidP="00705C81">
            <w:pPr>
              <w:keepNext/>
              <w:spacing w:after="0" w:line="240" w:lineRule="auto"/>
              <w:jc w:val="center"/>
              <w:rPr>
                <w:rFonts w:ascii="Arial" w:hAnsi="Arial" w:cs="Arial"/>
                <w:color w:val="FFFFFF"/>
                <w:sz w:val="18"/>
              </w:rPr>
            </w:pPr>
            <w:r>
              <w:rPr>
                <w:rFonts w:ascii="Arial" w:hAnsi="Arial" w:cs="Arial"/>
                <w:color w:val="FFFFFF"/>
                <w:sz w:val="18"/>
              </w:rPr>
              <w:t>Leaders Overall</w:t>
            </w:r>
          </w:p>
        </w:tc>
      </w:tr>
      <w:tr w:rsidR="009A3F04" w:rsidRPr="00AD7DBC" w:rsidTr="002022A5">
        <w:trPr>
          <w:trHeight w:val="358"/>
        </w:trPr>
        <w:tc>
          <w:tcPr>
            <w:tcW w:w="5055" w:type="dxa"/>
            <w:tcBorders>
              <w:top w:val="nil"/>
              <w:left w:val="single" w:sz="8" w:space="0" w:color="auto"/>
              <w:bottom w:val="nil"/>
              <w:right w:val="nil"/>
            </w:tcBorders>
            <w:shd w:val="clear" w:color="000000" w:fill="D8D8D8"/>
            <w:vAlign w:val="center"/>
          </w:tcPr>
          <w:p w:rsidR="009A3F04" w:rsidRDefault="009A3F04" w:rsidP="00705C81">
            <w:pPr>
              <w:keepNext/>
              <w:spacing w:before="20" w:after="20" w:line="240" w:lineRule="auto"/>
              <w:rPr>
                <w:rFonts w:ascii="Arial" w:hAnsi="Arial" w:cs="Arial"/>
                <w:sz w:val="18"/>
              </w:rPr>
            </w:pPr>
            <w:r>
              <w:rPr>
                <w:rFonts w:ascii="Arial" w:hAnsi="Arial" w:cs="Arial"/>
                <w:sz w:val="18"/>
              </w:rPr>
              <w:t>Identifying improvement priorities in your district/school</w:t>
            </w:r>
          </w:p>
        </w:tc>
        <w:tc>
          <w:tcPr>
            <w:tcW w:w="1620" w:type="dxa"/>
            <w:tcBorders>
              <w:top w:val="nil"/>
              <w:left w:val="nil"/>
              <w:bottom w:val="nil"/>
              <w:right w:val="nil"/>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68%</w:t>
            </w:r>
          </w:p>
        </w:tc>
        <w:tc>
          <w:tcPr>
            <w:tcW w:w="1620" w:type="dxa"/>
            <w:tcBorders>
              <w:top w:val="nil"/>
              <w:left w:val="nil"/>
              <w:bottom w:val="nil"/>
              <w:right w:val="nil"/>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72%</w:t>
            </w:r>
          </w:p>
        </w:tc>
        <w:tc>
          <w:tcPr>
            <w:tcW w:w="1620" w:type="dxa"/>
            <w:tcBorders>
              <w:top w:val="nil"/>
              <w:left w:val="nil"/>
              <w:bottom w:val="nil"/>
              <w:right w:val="single" w:sz="8" w:space="0" w:color="auto"/>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70%</w:t>
            </w:r>
          </w:p>
        </w:tc>
      </w:tr>
      <w:tr w:rsidR="009A3F04" w:rsidRPr="00AD7DBC" w:rsidTr="002022A5">
        <w:trPr>
          <w:trHeight w:val="390"/>
        </w:trPr>
        <w:tc>
          <w:tcPr>
            <w:tcW w:w="5055" w:type="dxa"/>
            <w:tcBorders>
              <w:top w:val="nil"/>
              <w:left w:val="single" w:sz="8" w:space="0" w:color="auto"/>
              <w:bottom w:val="nil"/>
              <w:right w:val="nil"/>
            </w:tcBorders>
            <w:vAlign w:val="center"/>
          </w:tcPr>
          <w:p w:rsidR="009A3F04" w:rsidRDefault="009A3F04" w:rsidP="00705C81">
            <w:pPr>
              <w:keepNext/>
              <w:spacing w:before="20" w:after="20" w:line="240" w:lineRule="auto"/>
              <w:rPr>
                <w:rFonts w:ascii="Arial" w:hAnsi="Arial" w:cs="Arial"/>
                <w:sz w:val="18"/>
              </w:rPr>
            </w:pPr>
            <w:r>
              <w:rPr>
                <w:rFonts w:ascii="Arial" w:hAnsi="Arial" w:cs="Arial"/>
                <w:sz w:val="18"/>
              </w:rPr>
              <w:t>Identifying professional development needs in your district/school</w:t>
            </w:r>
          </w:p>
        </w:tc>
        <w:tc>
          <w:tcPr>
            <w:tcW w:w="1620" w:type="dxa"/>
            <w:tcBorders>
              <w:top w:val="nil"/>
              <w:left w:val="nil"/>
              <w:bottom w:val="nil"/>
              <w:right w:val="nil"/>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71%</w:t>
            </w:r>
          </w:p>
        </w:tc>
        <w:tc>
          <w:tcPr>
            <w:tcW w:w="1620" w:type="dxa"/>
            <w:tcBorders>
              <w:top w:val="nil"/>
              <w:left w:val="nil"/>
              <w:bottom w:val="nil"/>
              <w:right w:val="nil"/>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57%</w:t>
            </w:r>
          </w:p>
        </w:tc>
        <w:tc>
          <w:tcPr>
            <w:tcW w:w="1620" w:type="dxa"/>
            <w:tcBorders>
              <w:top w:val="nil"/>
              <w:left w:val="nil"/>
              <w:bottom w:val="nil"/>
              <w:right w:val="single" w:sz="8" w:space="0" w:color="auto"/>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62%</w:t>
            </w:r>
          </w:p>
        </w:tc>
      </w:tr>
      <w:tr w:rsidR="009A3F04" w:rsidRPr="00AD7DBC" w:rsidTr="002022A5">
        <w:trPr>
          <w:trHeight w:val="342"/>
        </w:trPr>
        <w:tc>
          <w:tcPr>
            <w:tcW w:w="5055" w:type="dxa"/>
            <w:tcBorders>
              <w:top w:val="nil"/>
              <w:left w:val="single" w:sz="8" w:space="0" w:color="auto"/>
              <w:bottom w:val="nil"/>
              <w:right w:val="nil"/>
            </w:tcBorders>
            <w:shd w:val="clear" w:color="000000" w:fill="D8D8D8"/>
            <w:vAlign w:val="center"/>
          </w:tcPr>
          <w:p w:rsidR="009A3F04" w:rsidRDefault="009A3F04" w:rsidP="00705C81">
            <w:pPr>
              <w:keepNext/>
              <w:spacing w:before="20" w:after="20" w:line="240" w:lineRule="auto"/>
              <w:rPr>
                <w:rFonts w:ascii="Arial" w:hAnsi="Arial" w:cs="Arial"/>
                <w:sz w:val="18"/>
              </w:rPr>
            </w:pPr>
            <w:r>
              <w:rPr>
                <w:rFonts w:ascii="Arial" w:hAnsi="Arial" w:cs="Arial"/>
                <w:sz w:val="18"/>
              </w:rPr>
              <w:t xml:space="preserve">Monitoring student progress </w:t>
            </w:r>
          </w:p>
        </w:tc>
        <w:tc>
          <w:tcPr>
            <w:tcW w:w="1620" w:type="dxa"/>
            <w:tcBorders>
              <w:top w:val="nil"/>
              <w:left w:val="nil"/>
              <w:bottom w:val="nil"/>
              <w:right w:val="nil"/>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46%</w:t>
            </w:r>
          </w:p>
        </w:tc>
        <w:tc>
          <w:tcPr>
            <w:tcW w:w="1620" w:type="dxa"/>
            <w:tcBorders>
              <w:top w:val="nil"/>
              <w:left w:val="nil"/>
              <w:bottom w:val="nil"/>
              <w:right w:val="nil"/>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58%</w:t>
            </w:r>
          </w:p>
        </w:tc>
        <w:tc>
          <w:tcPr>
            <w:tcW w:w="1620" w:type="dxa"/>
            <w:tcBorders>
              <w:top w:val="nil"/>
              <w:left w:val="nil"/>
              <w:bottom w:val="nil"/>
              <w:right w:val="single" w:sz="8" w:space="0" w:color="auto"/>
            </w:tcBorders>
            <w:shd w:val="clear" w:color="000000" w:fill="D8D8D8"/>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53%</w:t>
            </w:r>
          </w:p>
        </w:tc>
      </w:tr>
      <w:tr w:rsidR="009A3F04" w:rsidRPr="00AD7DBC" w:rsidTr="002022A5">
        <w:trPr>
          <w:trHeight w:val="390"/>
        </w:trPr>
        <w:tc>
          <w:tcPr>
            <w:tcW w:w="5055" w:type="dxa"/>
            <w:tcBorders>
              <w:top w:val="nil"/>
              <w:left w:val="single" w:sz="8" w:space="0" w:color="auto"/>
              <w:bottom w:val="nil"/>
              <w:right w:val="nil"/>
            </w:tcBorders>
            <w:vAlign w:val="center"/>
          </w:tcPr>
          <w:p w:rsidR="009A3F04" w:rsidRDefault="009A3F04" w:rsidP="00705C81">
            <w:pPr>
              <w:keepNext/>
              <w:spacing w:before="20" w:after="20" w:line="240" w:lineRule="auto"/>
              <w:rPr>
                <w:rFonts w:ascii="Arial" w:hAnsi="Arial" w:cs="Arial"/>
                <w:sz w:val="18"/>
              </w:rPr>
            </w:pPr>
            <w:r>
              <w:rPr>
                <w:rFonts w:ascii="Arial" w:hAnsi="Arial" w:cs="Arial"/>
                <w:sz w:val="18"/>
              </w:rPr>
              <w:t>Understanding current instructional and assessment practices in your district/school</w:t>
            </w:r>
          </w:p>
        </w:tc>
        <w:tc>
          <w:tcPr>
            <w:tcW w:w="1620" w:type="dxa"/>
            <w:tcBorders>
              <w:top w:val="nil"/>
              <w:left w:val="nil"/>
              <w:bottom w:val="nil"/>
              <w:right w:val="nil"/>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55%</w:t>
            </w:r>
          </w:p>
        </w:tc>
        <w:tc>
          <w:tcPr>
            <w:tcW w:w="1620" w:type="dxa"/>
            <w:tcBorders>
              <w:top w:val="nil"/>
              <w:left w:val="nil"/>
              <w:bottom w:val="nil"/>
              <w:right w:val="nil"/>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50%</w:t>
            </w:r>
          </w:p>
        </w:tc>
        <w:tc>
          <w:tcPr>
            <w:tcW w:w="1620" w:type="dxa"/>
            <w:tcBorders>
              <w:top w:val="nil"/>
              <w:left w:val="nil"/>
              <w:bottom w:val="nil"/>
              <w:right w:val="single" w:sz="8" w:space="0" w:color="auto"/>
            </w:tcBorders>
            <w:noWrap/>
            <w:vAlign w:val="center"/>
          </w:tcPr>
          <w:p w:rsidR="009A3F04" w:rsidRPr="009A3F04" w:rsidRDefault="009A3F04" w:rsidP="002022A5">
            <w:pPr>
              <w:keepNext/>
              <w:spacing w:before="20" w:after="20" w:line="240" w:lineRule="auto"/>
              <w:jc w:val="center"/>
              <w:rPr>
                <w:rFonts w:ascii="Arial" w:hAnsi="Arial" w:cs="Arial"/>
                <w:sz w:val="18"/>
              </w:rPr>
            </w:pPr>
            <w:r w:rsidRPr="009A3F04">
              <w:rPr>
                <w:rFonts w:ascii="Arial" w:hAnsi="Arial" w:cs="Arial"/>
                <w:sz w:val="18"/>
              </w:rPr>
              <w:t>52%</w:t>
            </w:r>
          </w:p>
        </w:tc>
      </w:tr>
      <w:tr w:rsidR="002022A5" w:rsidRPr="006F4AB7" w:rsidTr="002022A5">
        <w:trPr>
          <w:trHeight w:val="405"/>
        </w:trPr>
        <w:tc>
          <w:tcPr>
            <w:tcW w:w="5055" w:type="dxa"/>
            <w:tcBorders>
              <w:top w:val="nil"/>
              <w:left w:val="single" w:sz="8" w:space="0" w:color="auto"/>
              <w:bottom w:val="nil"/>
              <w:right w:val="nil"/>
            </w:tcBorders>
            <w:shd w:val="clear" w:color="auto" w:fill="D9D9D9"/>
            <w:vAlign w:val="center"/>
          </w:tcPr>
          <w:p w:rsidR="002022A5" w:rsidRDefault="0075215E" w:rsidP="00705C81">
            <w:pPr>
              <w:keepNext/>
              <w:spacing w:before="20" w:after="20" w:line="240" w:lineRule="auto"/>
              <w:rPr>
                <w:rFonts w:ascii="Arial" w:hAnsi="Arial" w:cs="Arial"/>
                <w:sz w:val="18"/>
              </w:rPr>
            </w:pPr>
            <w:r>
              <w:rPr>
                <w:rFonts w:ascii="Arial" w:hAnsi="Arial" w:cs="Arial"/>
                <w:sz w:val="18"/>
              </w:rPr>
              <w:t>Providing timely interventions to students in your school</w:t>
            </w:r>
          </w:p>
        </w:tc>
        <w:tc>
          <w:tcPr>
            <w:tcW w:w="1620" w:type="dxa"/>
            <w:tcBorders>
              <w:top w:val="nil"/>
              <w:left w:val="nil"/>
              <w:bottom w:val="nil"/>
              <w:right w:val="nil"/>
            </w:tcBorders>
            <w:shd w:val="clear" w:color="auto" w:fill="D9D9D9"/>
            <w:noWrap/>
            <w:vAlign w:val="center"/>
          </w:tcPr>
          <w:p w:rsidR="002022A5" w:rsidRPr="009A3F04" w:rsidRDefault="002022A5" w:rsidP="002022A5">
            <w:pPr>
              <w:keepNext/>
              <w:spacing w:before="20" w:after="20" w:line="240" w:lineRule="auto"/>
              <w:jc w:val="center"/>
              <w:rPr>
                <w:rFonts w:ascii="Arial" w:hAnsi="Arial" w:cs="Arial"/>
                <w:sz w:val="18"/>
              </w:rPr>
            </w:pPr>
            <w:r w:rsidRPr="009A3F04">
              <w:rPr>
                <w:rFonts w:ascii="Arial" w:hAnsi="Arial" w:cs="Arial"/>
                <w:sz w:val="18"/>
              </w:rPr>
              <w:t>--</w:t>
            </w:r>
          </w:p>
        </w:tc>
        <w:tc>
          <w:tcPr>
            <w:tcW w:w="1620" w:type="dxa"/>
            <w:tcBorders>
              <w:top w:val="nil"/>
              <w:left w:val="nil"/>
              <w:bottom w:val="nil"/>
              <w:right w:val="nil"/>
            </w:tcBorders>
            <w:shd w:val="clear" w:color="auto" w:fill="D9D9D9"/>
            <w:noWrap/>
            <w:vAlign w:val="center"/>
          </w:tcPr>
          <w:p w:rsidR="002022A5" w:rsidRPr="009A3F04" w:rsidRDefault="0075215E" w:rsidP="002022A5">
            <w:pPr>
              <w:keepNext/>
              <w:spacing w:before="20" w:after="20" w:line="240" w:lineRule="auto"/>
              <w:jc w:val="center"/>
              <w:rPr>
                <w:rFonts w:ascii="Arial" w:hAnsi="Arial" w:cs="Arial"/>
                <w:sz w:val="18"/>
              </w:rPr>
            </w:pPr>
            <w:r>
              <w:rPr>
                <w:rFonts w:ascii="Arial" w:hAnsi="Arial" w:cs="Arial"/>
                <w:sz w:val="18"/>
              </w:rPr>
              <w:t>47</w:t>
            </w:r>
            <w:r w:rsidR="002022A5" w:rsidRPr="009A3F04">
              <w:rPr>
                <w:rFonts w:ascii="Arial" w:hAnsi="Arial" w:cs="Arial"/>
                <w:sz w:val="18"/>
              </w:rPr>
              <w:t>%</w:t>
            </w:r>
          </w:p>
        </w:tc>
        <w:tc>
          <w:tcPr>
            <w:tcW w:w="1620" w:type="dxa"/>
            <w:tcBorders>
              <w:top w:val="nil"/>
              <w:left w:val="nil"/>
              <w:bottom w:val="nil"/>
              <w:right w:val="single" w:sz="8" w:space="0" w:color="auto"/>
            </w:tcBorders>
            <w:shd w:val="clear" w:color="auto" w:fill="D9D9D9"/>
            <w:noWrap/>
            <w:vAlign w:val="center"/>
          </w:tcPr>
          <w:p w:rsidR="002022A5" w:rsidRPr="002C0AD1" w:rsidRDefault="002022A5" w:rsidP="002022A5">
            <w:pPr>
              <w:jc w:val="center"/>
            </w:pPr>
            <w:r w:rsidRPr="002C0AD1">
              <w:t>--</w:t>
            </w:r>
          </w:p>
        </w:tc>
      </w:tr>
      <w:tr w:rsidR="002022A5" w:rsidRPr="00AD7DBC" w:rsidTr="002022A5">
        <w:trPr>
          <w:trHeight w:val="390"/>
        </w:trPr>
        <w:tc>
          <w:tcPr>
            <w:tcW w:w="5055" w:type="dxa"/>
            <w:tcBorders>
              <w:top w:val="nil"/>
              <w:left w:val="single" w:sz="4" w:space="0" w:color="auto"/>
              <w:bottom w:val="single" w:sz="4" w:space="0" w:color="auto"/>
              <w:right w:val="nil"/>
            </w:tcBorders>
            <w:shd w:val="clear" w:color="auto" w:fill="FFFFFF"/>
            <w:vAlign w:val="center"/>
          </w:tcPr>
          <w:p w:rsidR="002022A5" w:rsidRDefault="0075215E" w:rsidP="00705C81">
            <w:pPr>
              <w:keepNext/>
              <w:spacing w:before="20" w:after="20" w:line="240" w:lineRule="auto"/>
              <w:rPr>
                <w:rFonts w:ascii="Arial" w:hAnsi="Arial" w:cs="Arial"/>
                <w:sz w:val="18"/>
              </w:rPr>
            </w:pPr>
            <w:r>
              <w:rPr>
                <w:rFonts w:ascii="Arial" w:hAnsi="Arial" w:cs="Arial"/>
                <w:sz w:val="18"/>
              </w:rPr>
              <w:t>Making student placement decisions in your school</w:t>
            </w:r>
          </w:p>
        </w:tc>
        <w:tc>
          <w:tcPr>
            <w:tcW w:w="1620" w:type="dxa"/>
            <w:tcBorders>
              <w:top w:val="nil"/>
              <w:left w:val="nil"/>
              <w:bottom w:val="single" w:sz="4" w:space="0" w:color="auto"/>
              <w:right w:val="nil"/>
            </w:tcBorders>
            <w:shd w:val="clear" w:color="auto" w:fill="FFFFFF"/>
            <w:noWrap/>
            <w:vAlign w:val="center"/>
          </w:tcPr>
          <w:p w:rsidR="002022A5" w:rsidRPr="009A3F04" w:rsidRDefault="002022A5" w:rsidP="002022A5">
            <w:pPr>
              <w:keepNext/>
              <w:spacing w:before="20" w:after="20" w:line="240" w:lineRule="auto"/>
              <w:jc w:val="center"/>
              <w:rPr>
                <w:rFonts w:ascii="Arial" w:hAnsi="Arial" w:cs="Arial"/>
                <w:sz w:val="18"/>
              </w:rPr>
            </w:pPr>
            <w:r w:rsidRPr="009A3F04">
              <w:rPr>
                <w:rFonts w:ascii="Arial" w:hAnsi="Arial" w:cs="Arial"/>
                <w:sz w:val="18"/>
              </w:rPr>
              <w:t>--</w:t>
            </w:r>
          </w:p>
        </w:tc>
        <w:tc>
          <w:tcPr>
            <w:tcW w:w="1620" w:type="dxa"/>
            <w:tcBorders>
              <w:top w:val="nil"/>
              <w:left w:val="nil"/>
              <w:bottom w:val="single" w:sz="4" w:space="0" w:color="auto"/>
              <w:right w:val="nil"/>
            </w:tcBorders>
            <w:shd w:val="clear" w:color="auto" w:fill="FFFFFF"/>
            <w:noWrap/>
            <w:vAlign w:val="center"/>
          </w:tcPr>
          <w:p w:rsidR="002022A5" w:rsidRPr="009A3F04" w:rsidRDefault="0075215E" w:rsidP="002022A5">
            <w:pPr>
              <w:keepNext/>
              <w:spacing w:before="20" w:after="20" w:line="240" w:lineRule="auto"/>
              <w:jc w:val="center"/>
              <w:rPr>
                <w:rFonts w:ascii="Arial" w:hAnsi="Arial" w:cs="Arial"/>
                <w:sz w:val="18"/>
              </w:rPr>
            </w:pPr>
            <w:r>
              <w:rPr>
                <w:rFonts w:ascii="Arial" w:hAnsi="Arial" w:cs="Arial"/>
                <w:sz w:val="18"/>
              </w:rPr>
              <w:t>31</w:t>
            </w:r>
            <w:r w:rsidR="002022A5" w:rsidRPr="009A3F04">
              <w:rPr>
                <w:rFonts w:ascii="Arial" w:hAnsi="Arial" w:cs="Arial"/>
                <w:sz w:val="18"/>
              </w:rPr>
              <w:t>%</w:t>
            </w:r>
          </w:p>
        </w:tc>
        <w:tc>
          <w:tcPr>
            <w:tcW w:w="1620" w:type="dxa"/>
            <w:tcBorders>
              <w:top w:val="nil"/>
              <w:left w:val="nil"/>
              <w:bottom w:val="single" w:sz="4" w:space="0" w:color="auto"/>
              <w:right w:val="single" w:sz="8" w:space="0" w:color="auto"/>
            </w:tcBorders>
            <w:shd w:val="clear" w:color="auto" w:fill="FFFFFF"/>
            <w:noWrap/>
            <w:vAlign w:val="center"/>
          </w:tcPr>
          <w:p w:rsidR="002022A5" w:rsidRDefault="002022A5" w:rsidP="002022A5">
            <w:pPr>
              <w:jc w:val="center"/>
            </w:pPr>
            <w:r w:rsidRPr="002C0AD1">
              <w:t>--</w:t>
            </w:r>
          </w:p>
        </w:tc>
      </w:tr>
    </w:tbl>
    <w:p w:rsidR="002022A5" w:rsidRDefault="005D49BA" w:rsidP="002268F4">
      <w:pPr>
        <w:keepNext/>
        <w:spacing w:before="80" w:line="240" w:lineRule="auto"/>
      </w:pPr>
      <w:r w:rsidRPr="00672118">
        <w:rPr>
          <w:rFonts w:ascii="Arial" w:hAnsi="Arial" w:cs="Arial"/>
          <w:sz w:val="15"/>
        </w:rPr>
        <w:t xml:space="preserve">Source: </w:t>
      </w:r>
      <w:r>
        <w:rPr>
          <w:rFonts w:ascii="Arial" w:hAnsi="Arial" w:cs="Arial"/>
          <w:sz w:val="15"/>
        </w:rPr>
        <w:t xml:space="preserve">UMDI Analysis of </w:t>
      </w:r>
      <w:r w:rsidR="002022A5">
        <w:rPr>
          <w:rFonts w:ascii="Arial" w:hAnsi="Arial" w:cs="Arial"/>
          <w:sz w:val="15"/>
        </w:rPr>
        <w:t>March 2013</w:t>
      </w:r>
      <w:r>
        <w:rPr>
          <w:rFonts w:ascii="Arial" w:hAnsi="Arial" w:cs="Arial"/>
          <w:sz w:val="15"/>
        </w:rPr>
        <w:t xml:space="preserve"> District and School Leader Surveys. </w:t>
      </w:r>
      <w:r w:rsidR="002022A5">
        <w:rPr>
          <w:rFonts w:ascii="Arial" w:hAnsi="Arial" w:cs="Arial"/>
          <w:sz w:val="15"/>
        </w:rPr>
        <w:t>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Respondents indicating “not applicable” or “too early to tell were excluded from the analysis.</w:t>
      </w:r>
      <w:r w:rsidRPr="009B364C">
        <w:rPr>
          <w:rFonts w:ascii="Arial" w:hAnsi="Arial" w:cs="Arial"/>
          <w:sz w:val="15"/>
        </w:rPr>
        <w:t xml:space="preserve"> </w:t>
      </w:r>
      <w:r w:rsidR="002022A5" w:rsidRPr="002022A5">
        <w:tab/>
      </w:r>
    </w:p>
    <w:p w:rsidR="00772880" w:rsidRDefault="00772880" w:rsidP="006B6B65">
      <w:pPr>
        <w:spacing w:before="80" w:line="240" w:lineRule="auto"/>
      </w:pPr>
      <w:r>
        <w:t xml:space="preserve">Again, in contrast the increasingly positive perspective offered by district leaders, in most areas school leaders’ responses revealed less positive perspectives in comparison to SY12. More specifically, the percentage indicating that DSAC assistance contributed to improvement decreased in relation to: improvement in providing timely interventions to students (17 percentage points), monitoring student progress (10 points), identifying professional development needs (9 points), and understanding current instructional practices (9 points). </w:t>
      </w:r>
      <w:r w:rsidR="00C76F7A">
        <w:t>As above, it is not clear why school leaders’ have reported a decreased level of impact on effective application of data to district improvement priorities.</w:t>
      </w:r>
    </w:p>
    <w:p w:rsidR="005D49BA" w:rsidRDefault="005D49BA" w:rsidP="004846DF">
      <w:pPr>
        <w:keepNext/>
        <w:spacing w:before="360" w:line="240" w:lineRule="auto"/>
        <w:rPr>
          <w:rFonts w:ascii="Arial" w:hAnsi="Arial" w:cs="Arial"/>
          <w:b/>
        </w:rPr>
      </w:pPr>
      <w:r>
        <w:rPr>
          <w:rFonts w:ascii="Arial" w:hAnsi="Arial" w:cs="Arial"/>
          <w:b/>
        </w:rPr>
        <w:t>Curriculum and Instruction</w:t>
      </w:r>
    </w:p>
    <w:p w:rsidR="00A871B7" w:rsidRPr="007165AA" w:rsidRDefault="008F0414" w:rsidP="007165AA">
      <w:pPr>
        <w:spacing w:line="260" w:lineRule="atLeast"/>
        <w:rPr>
          <w:rFonts w:ascii="New Times Roman" w:hAnsi="New Times Roman"/>
          <w:b/>
          <w:i/>
        </w:rPr>
      </w:pPr>
      <w:r>
        <w:rPr>
          <w:rFonts w:ascii="New Times Roman" w:hAnsi="New Times Roman"/>
        </w:rPr>
        <w:t>M</w:t>
      </w:r>
      <w:r w:rsidR="005D49BA" w:rsidRPr="007165AA">
        <w:rPr>
          <w:rFonts w:ascii="New Times Roman" w:hAnsi="New Times Roman"/>
        </w:rPr>
        <w:t xml:space="preserve">ore than half of </w:t>
      </w:r>
      <w:r w:rsidR="00220AEF" w:rsidRPr="007165AA">
        <w:rPr>
          <w:rFonts w:ascii="New Times Roman" w:hAnsi="New Times Roman"/>
        </w:rPr>
        <w:t xml:space="preserve">the surveyed </w:t>
      </w:r>
      <w:r w:rsidR="005D49BA" w:rsidRPr="007165AA">
        <w:rPr>
          <w:rFonts w:ascii="New Times Roman" w:hAnsi="New Times Roman"/>
        </w:rPr>
        <w:t xml:space="preserve">leaders indicated that DSAC assistance contributed to </w:t>
      </w:r>
      <w:r w:rsidR="00D60F40" w:rsidRPr="007165AA">
        <w:rPr>
          <w:rFonts w:ascii="New Times Roman" w:hAnsi="New Times Roman"/>
        </w:rPr>
        <w:t>improved</w:t>
      </w:r>
      <w:r w:rsidR="005D49BA" w:rsidRPr="007165AA">
        <w:rPr>
          <w:rFonts w:ascii="New Times Roman" w:hAnsi="New Times Roman"/>
        </w:rPr>
        <w:t xml:space="preserve"> alignment of their mathematics </w:t>
      </w:r>
      <w:r w:rsidR="00D60F40" w:rsidRPr="007165AA">
        <w:rPr>
          <w:rFonts w:ascii="New Times Roman" w:hAnsi="New Times Roman"/>
        </w:rPr>
        <w:t>and</w:t>
      </w:r>
      <w:r w:rsidR="003006C2" w:rsidRPr="007165AA">
        <w:rPr>
          <w:rFonts w:ascii="New Times Roman" w:hAnsi="New Times Roman"/>
        </w:rPr>
        <w:t xml:space="preserve"> ELA curricul</w:t>
      </w:r>
      <w:r w:rsidR="00D60F40" w:rsidRPr="007165AA">
        <w:rPr>
          <w:rFonts w:ascii="New Times Roman" w:hAnsi="New Times Roman"/>
        </w:rPr>
        <w:t>a</w:t>
      </w:r>
      <w:r w:rsidR="005D49BA" w:rsidRPr="007165AA">
        <w:rPr>
          <w:rFonts w:ascii="New Times Roman" w:hAnsi="New Times Roman"/>
        </w:rPr>
        <w:t xml:space="preserve"> to the</w:t>
      </w:r>
      <w:r w:rsidR="00F2781F" w:rsidRPr="007165AA">
        <w:rPr>
          <w:rFonts w:ascii="New Times Roman" w:hAnsi="New Times Roman"/>
        </w:rPr>
        <w:t xml:space="preserve"> </w:t>
      </w:r>
      <w:r w:rsidR="00D60F40" w:rsidRPr="007165AA">
        <w:rPr>
          <w:rFonts w:ascii="New Times Roman" w:hAnsi="New Times Roman"/>
        </w:rPr>
        <w:t>2011 Curriculum Frameworks</w:t>
      </w:r>
      <w:r w:rsidR="005D49BA" w:rsidRPr="007165AA">
        <w:rPr>
          <w:rFonts w:ascii="New Times Roman" w:hAnsi="New Times Roman"/>
        </w:rPr>
        <w:t xml:space="preserve">. </w:t>
      </w:r>
      <w:r w:rsidR="009F2932" w:rsidRPr="007165AA">
        <w:rPr>
          <w:rFonts w:ascii="New Times Roman" w:hAnsi="New Times Roman"/>
        </w:rPr>
        <w:t xml:space="preserve">Nearly half </w:t>
      </w:r>
      <w:r w:rsidR="00220AEF" w:rsidRPr="007165AA">
        <w:rPr>
          <w:rFonts w:ascii="New Times Roman" w:hAnsi="New Times Roman"/>
        </w:rPr>
        <w:t xml:space="preserve">also </w:t>
      </w:r>
      <w:r w:rsidR="009F2932" w:rsidRPr="007165AA">
        <w:rPr>
          <w:rFonts w:ascii="New Times Roman" w:hAnsi="New Times Roman"/>
        </w:rPr>
        <w:t xml:space="preserve">indicated that involvement with the DSAC </w:t>
      </w:r>
      <w:r w:rsidR="00D60F40" w:rsidRPr="007165AA">
        <w:rPr>
          <w:rFonts w:ascii="New Times Roman" w:hAnsi="New Times Roman"/>
        </w:rPr>
        <w:t xml:space="preserve">had at least </w:t>
      </w:r>
      <w:r w:rsidR="002F525D">
        <w:rPr>
          <w:rFonts w:ascii="New Times Roman" w:hAnsi="New Times Roman"/>
        </w:rPr>
        <w:t>a moderate</w:t>
      </w:r>
      <w:r w:rsidR="00636A50">
        <w:rPr>
          <w:rFonts w:ascii="New Times Roman" w:hAnsi="New Times Roman"/>
        </w:rPr>
        <w:t xml:space="preserve"> impact</w:t>
      </w:r>
      <w:r w:rsidR="003006C2" w:rsidRPr="007165AA">
        <w:rPr>
          <w:rFonts w:ascii="New Times Roman" w:hAnsi="New Times Roman"/>
        </w:rPr>
        <w:t xml:space="preserve"> on their ongoing effor</w:t>
      </w:r>
      <w:r w:rsidR="00D60F40" w:rsidRPr="007165AA">
        <w:rPr>
          <w:rFonts w:ascii="New Times Roman" w:hAnsi="New Times Roman"/>
        </w:rPr>
        <w:t>t</w:t>
      </w:r>
      <w:r w:rsidR="003006C2" w:rsidRPr="007165AA">
        <w:rPr>
          <w:rFonts w:ascii="New Times Roman" w:hAnsi="New Times Roman"/>
        </w:rPr>
        <w:t>s</w:t>
      </w:r>
      <w:r w:rsidR="00D60F40" w:rsidRPr="007165AA">
        <w:rPr>
          <w:rFonts w:ascii="New Times Roman" w:hAnsi="New Times Roman"/>
        </w:rPr>
        <w:t xml:space="preserve"> to create and refine curricula</w:t>
      </w:r>
      <w:r w:rsidR="003006C2" w:rsidRPr="007165AA">
        <w:rPr>
          <w:rFonts w:ascii="New Times Roman" w:hAnsi="New Times Roman"/>
        </w:rPr>
        <w:t xml:space="preserve">. </w:t>
      </w:r>
      <w:r w:rsidR="00B767F0" w:rsidRPr="007165AA">
        <w:rPr>
          <w:rFonts w:ascii="New Times Roman" w:hAnsi="New Times Roman"/>
        </w:rPr>
        <w:t xml:space="preserve">Impacts </w:t>
      </w:r>
      <w:r w:rsidR="0040548C" w:rsidRPr="007165AA">
        <w:rPr>
          <w:rFonts w:ascii="New Times Roman" w:hAnsi="New Times Roman"/>
        </w:rPr>
        <w:t xml:space="preserve">on </w:t>
      </w:r>
      <w:r w:rsidR="0040548C" w:rsidRPr="007165AA">
        <w:rPr>
          <w:rFonts w:ascii="New Times Roman" w:hAnsi="New Times Roman"/>
          <w:i/>
        </w:rPr>
        <w:t>implementation</w:t>
      </w:r>
      <w:r w:rsidR="0040548C" w:rsidRPr="007165AA">
        <w:rPr>
          <w:rFonts w:ascii="New Times Roman" w:hAnsi="New Times Roman"/>
        </w:rPr>
        <w:t xml:space="preserve"> of math and ELA curricula </w:t>
      </w:r>
      <w:r w:rsidR="00B767F0" w:rsidRPr="007165AA">
        <w:rPr>
          <w:rFonts w:ascii="New Times Roman" w:hAnsi="New Times Roman"/>
        </w:rPr>
        <w:t>were slightly less positive but sizeable</w:t>
      </w:r>
      <w:r w:rsidR="00DF65B1" w:rsidRPr="007165AA">
        <w:rPr>
          <w:rFonts w:ascii="New Times Roman" w:hAnsi="New Times Roman"/>
        </w:rPr>
        <w:t>.</w:t>
      </w:r>
    </w:p>
    <w:p w:rsidR="005D49BA" w:rsidRPr="00634A26" w:rsidRDefault="005D49BA" w:rsidP="007165AA">
      <w:pPr>
        <w:pStyle w:val="Caption"/>
        <w:keepNext/>
        <w:keepLines/>
        <w:spacing w:after="60"/>
        <w:rPr>
          <w:rFonts w:ascii="Arial" w:hAnsi="Arial" w:cs="Arial"/>
        </w:rPr>
      </w:pPr>
      <w:bookmarkStart w:id="76" w:name="_Ref331748095"/>
      <w:r w:rsidRPr="00634A26">
        <w:rPr>
          <w:rFonts w:ascii="Arial" w:hAnsi="Arial" w:cs="Arial"/>
        </w:rPr>
        <w:t xml:space="preserve">Table </w:t>
      </w:r>
      <w:r w:rsidR="00374A08" w:rsidRPr="00634A26">
        <w:rPr>
          <w:rFonts w:ascii="Arial" w:hAnsi="Arial" w:cs="Arial"/>
        </w:rPr>
        <w:fldChar w:fldCharType="begin"/>
      </w:r>
      <w:r w:rsidRPr="00634A26">
        <w:rPr>
          <w:rFonts w:ascii="Arial" w:hAnsi="Arial" w:cs="Arial"/>
        </w:rPr>
        <w:instrText xml:space="preserve"> SEQ Table \* ARABIC </w:instrText>
      </w:r>
      <w:r w:rsidR="00374A08" w:rsidRPr="00634A26">
        <w:rPr>
          <w:rFonts w:ascii="Arial" w:hAnsi="Arial" w:cs="Arial"/>
        </w:rPr>
        <w:fldChar w:fldCharType="separate"/>
      </w:r>
      <w:r w:rsidR="001E2920">
        <w:rPr>
          <w:rFonts w:ascii="Arial" w:hAnsi="Arial" w:cs="Arial"/>
          <w:noProof/>
        </w:rPr>
        <w:t>20</w:t>
      </w:r>
      <w:r w:rsidR="00374A08" w:rsidRPr="00634A26">
        <w:rPr>
          <w:rFonts w:ascii="Arial" w:hAnsi="Arial" w:cs="Arial"/>
        </w:rPr>
        <w:fldChar w:fldCharType="end"/>
      </w:r>
      <w:bookmarkEnd w:id="76"/>
      <w:r w:rsidRPr="00634A26">
        <w:rPr>
          <w:rFonts w:ascii="Arial" w:hAnsi="Arial" w:cs="Arial"/>
        </w:rPr>
        <w:t>: Impact of DSAC Assistance on Curriculum</w:t>
      </w:r>
    </w:p>
    <w:tbl>
      <w:tblPr>
        <w:tblW w:w="0" w:type="auto"/>
        <w:tblInd w:w="93" w:type="dxa"/>
        <w:tblLayout w:type="fixed"/>
        <w:tblLook w:val="00A0"/>
      </w:tblPr>
      <w:tblGrid>
        <w:gridCol w:w="5505"/>
        <w:gridCol w:w="1518"/>
        <w:gridCol w:w="1518"/>
        <w:gridCol w:w="1518"/>
      </w:tblGrid>
      <w:tr w:rsidR="005D49BA" w:rsidRPr="00523EAF">
        <w:trPr>
          <w:trHeight w:val="385"/>
        </w:trPr>
        <w:tc>
          <w:tcPr>
            <w:tcW w:w="5505" w:type="dxa"/>
            <w:vMerge w:val="restart"/>
            <w:tcBorders>
              <w:top w:val="single" w:sz="8" w:space="0" w:color="auto"/>
              <w:left w:val="single" w:sz="8" w:space="0" w:color="auto"/>
              <w:bottom w:val="single" w:sz="8" w:space="0" w:color="000000"/>
              <w:right w:val="nil"/>
            </w:tcBorders>
            <w:shd w:val="clear" w:color="000000" w:fill="800000"/>
            <w:vAlign w:val="center"/>
          </w:tcPr>
          <w:p w:rsidR="005D49BA" w:rsidRPr="00523EAF" w:rsidRDefault="005D49BA" w:rsidP="007B6614">
            <w:pPr>
              <w:keepNext/>
              <w:spacing w:after="0" w:line="240" w:lineRule="auto"/>
              <w:rPr>
                <w:rFonts w:ascii="Arial" w:hAnsi="Arial" w:cs="Arial"/>
                <w:color w:val="FFFFFF"/>
                <w:sz w:val="18"/>
              </w:rPr>
            </w:pPr>
            <w:r>
              <w:rPr>
                <w:rFonts w:ascii="Arial" w:hAnsi="Arial" w:cs="Arial"/>
                <w:color w:val="FFFFFF"/>
                <w:sz w:val="18"/>
              </w:rPr>
              <w:t>Indicate the extent to which your district’s/school’s work with the DSAC has contributed to curriculum improvement  in each of the following</w:t>
            </w:r>
            <w:r w:rsidRPr="005B5124">
              <w:rPr>
                <w:rFonts w:ascii="Arial" w:hAnsi="Arial" w:cs="Arial"/>
                <w:color w:val="FFFFFF"/>
                <w:sz w:val="18"/>
              </w:rPr>
              <w:t> </w:t>
            </w:r>
            <w:r>
              <w:rPr>
                <w:rFonts w:ascii="Arial" w:hAnsi="Arial" w:cs="Arial"/>
                <w:color w:val="FFFFFF"/>
                <w:sz w:val="18"/>
              </w:rPr>
              <w:t>…</w:t>
            </w:r>
            <w:r w:rsidRPr="00F71A42">
              <w:rPr>
                <w:rFonts w:ascii="Arial" w:hAnsi="Arial" w:cs="Arial"/>
                <w:color w:val="FFFFFF"/>
                <w:sz w:val="18"/>
              </w:rPr>
              <w:t> </w:t>
            </w:r>
            <w:r w:rsidRPr="00523EAF">
              <w:rPr>
                <w:rFonts w:ascii="Arial" w:hAnsi="Arial" w:cs="Arial"/>
                <w:color w:val="FFFFFF"/>
                <w:sz w:val="18"/>
              </w:rPr>
              <w:t> </w:t>
            </w:r>
          </w:p>
        </w:tc>
        <w:tc>
          <w:tcPr>
            <w:tcW w:w="4554" w:type="dxa"/>
            <w:gridSpan w:val="3"/>
            <w:tcBorders>
              <w:top w:val="single" w:sz="8" w:space="0" w:color="auto"/>
              <w:left w:val="nil"/>
              <w:bottom w:val="nil"/>
              <w:right w:val="single" w:sz="8" w:space="0" w:color="000000"/>
            </w:tcBorders>
            <w:shd w:val="clear" w:color="000000" w:fill="800000"/>
            <w:vAlign w:val="center"/>
          </w:tcPr>
          <w:p w:rsidR="005D49BA" w:rsidRPr="00E76D34" w:rsidRDefault="005D49BA" w:rsidP="007B6614">
            <w:pPr>
              <w:keepNext/>
              <w:spacing w:after="0" w:line="240" w:lineRule="auto"/>
              <w:jc w:val="center"/>
              <w:rPr>
                <w:rFonts w:ascii="Arial" w:hAnsi="Arial" w:cs="Arial"/>
                <w:color w:val="FFFFFF"/>
                <w:sz w:val="18"/>
                <w:u w:val="single"/>
              </w:rPr>
            </w:pPr>
            <w:r w:rsidRPr="00E76D34">
              <w:rPr>
                <w:rFonts w:ascii="Arial" w:hAnsi="Arial" w:cs="Arial"/>
                <w:color w:val="FFFFFF"/>
                <w:sz w:val="18"/>
                <w:u w:val="single"/>
              </w:rPr>
              <w:t>Proportion  indicating "greatly" or "moderately"</w:t>
            </w:r>
          </w:p>
        </w:tc>
      </w:tr>
      <w:tr w:rsidR="005D49BA" w:rsidRPr="00523EAF">
        <w:trPr>
          <w:trHeight w:val="160"/>
        </w:trPr>
        <w:tc>
          <w:tcPr>
            <w:tcW w:w="5505" w:type="dxa"/>
            <w:vMerge/>
            <w:tcBorders>
              <w:top w:val="single" w:sz="8" w:space="0" w:color="auto"/>
              <w:left w:val="single" w:sz="8" w:space="0" w:color="auto"/>
              <w:bottom w:val="single" w:sz="8" w:space="0" w:color="000000"/>
              <w:right w:val="nil"/>
            </w:tcBorders>
            <w:vAlign w:val="center"/>
          </w:tcPr>
          <w:p w:rsidR="005D49BA" w:rsidRPr="00523EAF" w:rsidRDefault="005D49BA" w:rsidP="007B6614">
            <w:pPr>
              <w:keepNext/>
              <w:spacing w:after="0" w:line="240" w:lineRule="auto"/>
              <w:rPr>
                <w:rFonts w:ascii="Arial" w:hAnsi="Arial" w:cs="Arial"/>
                <w:color w:val="FFFFFF"/>
                <w:sz w:val="18"/>
              </w:rPr>
            </w:pPr>
          </w:p>
        </w:tc>
        <w:tc>
          <w:tcPr>
            <w:tcW w:w="1518" w:type="dxa"/>
            <w:tcBorders>
              <w:top w:val="nil"/>
              <w:left w:val="nil"/>
              <w:bottom w:val="single" w:sz="8" w:space="0" w:color="auto"/>
              <w:right w:val="nil"/>
            </w:tcBorders>
            <w:shd w:val="clear" w:color="000000" w:fill="800000"/>
            <w:vAlign w:val="center"/>
          </w:tcPr>
          <w:p w:rsidR="005D49BA" w:rsidRPr="004C3642" w:rsidRDefault="005D49BA" w:rsidP="007B6614">
            <w:pPr>
              <w:keepNext/>
              <w:spacing w:after="0" w:line="240" w:lineRule="auto"/>
              <w:jc w:val="center"/>
              <w:rPr>
                <w:rFonts w:ascii="Arial" w:hAnsi="Arial" w:cs="Arial"/>
                <w:color w:val="FFFFFF"/>
                <w:sz w:val="18"/>
              </w:rPr>
            </w:pPr>
            <w:r w:rsidRPr="00004C82">
              <w:rPr>
                <w:rFonts w:ascii="Arial" w:hAnsi="Arial" w:cs="Arial"/>
                <w:color w:val="FFFFFF"/>
                <w:sz w:val="18"/>
              </w:rPr>
              <w:t>District Leaders</w:t>
            </w:r>
          </w:p>
        </w:tc>
        <w:tc>
          <w:tcPr>
            <w:tcW w:w="1518" w:type="dxa"/>
            <w:tcBorders>
              <w:top w:val="nil"/>
              <w:left w:val="nil"/>
              <w:bottom w:val="single" w:sz="8" w:space="0" w:color="auto"/>
              <w:right w:val="nil"/>
            </w:tcBorders>
            <w:shd w:val="clear" w:color="000000" w:fill="800000"/>
            <w:vAlign w:val="center"/>
          </w:tcPr>
          <w:p w:rsidR="005D49BA" w:rsidRPr="004C3642" w:rsidRDefault="005D49BA" w:rsidP="007B6614">
            <w:pPr>
              <w:keepNext/>
              <w:spacing w:after="0" w:line="240" w:lineRule="auto"/>
              <w:jc w:val="center"/>
              <w:rPr>
                <w:rFonts w:ascii="Arial" w:hAnsi="Arial" w:cs="Arial"/>
                <w:color w:val="FFFFFF"/>
                <w:sz w:val="18"/>
              </w:rPr>
            </w:pPr>
            <w:r w:rsidRPr="00004C82">
              <w:rPr>
                <w:rFonts w:ascii="Arial" w:hAnsi="Arial" w:cs="Arial"/>
                <w:color w:val="FFFFFF"/>
                <w:sz w:val="18"/>
              </w:rPr>
              <w:t>School</w:t>
            </w:r>
            <w:r>
              <w:rPr>
                <w:rFonts w:ascii="Arial" w:hAnsi="Arial" w:cs="Arial"/>
                <w:color w:val="FFFFFF"/>
                <w:sz w:val="18"/>
              </w:rPr>
              <w:t xml:space="preserve"> Leaders</w:t>
            </w:r>
          </w:p>
        </w:tc>
        <w:tc>
          <w:tcPr>
            <w:tcW w:w="1518" w:type="dxa"/>
            <w:tcBorders>
              <w:top w:val="nil"/>
              <w:left w:val="nil"/>
              <w:bottom w:val="single" w:sz="8" w:space="0" w:color="auto"/>
              <w:right w:val="single" w:sz="8" w:space="0" w:color="auto"/>
            </w:tcBorders>
            <w:shd w:val="clear" w:color="000000" w:fill="800000"/>
            <w:vAlign w:val="center"/>
          </w:tcPr>
          <w:p w:rsidR="005D49BA" w:rsidRPr="004C3642" w:rsidRDefault="005D49BA" w:rsidP="007B6614">
            <w:pPr>
              <w:keepNext/>
              <w:spacing w:after="0" w:line="240" w:lineRule="auto"/>
              <w:jc w:val="center"/>
              <w:rPr>
                <w:rFonts w:ascii="Arial" w:hAnsi="Arial" w:cs="Arial"/>
                <w:color w:val="FFFFFF"/>
                <w:sz w:val="18"/>
              </w:rPr>
            </w:pPr>
            <w:r>
              <w:rPr>
                <w:rFonts w:ascii="Arial" w:hAnsi="Arial" w:cs="Arial"/>
                <w:color w:val="FFFFFF"/>
                <w:sz w:val="18"/>
              </w:rPr>
              <w:t>Leaders Overall</w:t>
            </w:r>
          </w:p>
        </w:tc>
      </w:tr>
      <w:tr w:rsidR="005D49BA" w:rsidRPr="00523EAF">
        <w:trPr>
          <w:trHeight w:val="480"/>
        </w:trPr>
        <w:tc>
          <w:tcPr>
            <w:tcW w:w="5505" w:type="dxa"/>
            <w:tcBorders>
              <w:top w:val="nil"/>
              <w:left w:val="single" w:sz="8" w:space="0" w:color="auto"/>
              <w:bottom w:val="nil"/>
              <w:right w:val="nil"/>
            </w:tcBorders>
            <w:shd w:val="clear" w:color="000000" w:fill="D8D8D8"/>
            <w:vAlign w:val="center"/>
          </w:tcPr>
          <w:p w:rsidR="005D49BA" w:rsidRDefault="005D49BA" w:rsidP="007B6614">
            <w:pPr>
              <w:keepNext/>
              <w:spacing w:before="20" w:after="20" w:line="240" w:lineRule="auto"/>
              <w:rPr>
                <w:rFonts w:ascii="Arial" w:hAnsi="Arial" w:cs="Arial"/>
                <w:sz w:val="18"/>
              </w:rPr>
            </w:pPr>
            <w:r>
              <w:rPr>
                <w:rFonts w:ascii="Arial" w:hAnsi="Arial" w:cs="Arial"/>
                <w:sz w:val="18"/>
              </w:rPr>
              <w:t>Alignment of your district’s/school's curriculum in mathematics to state frameworks</w:t>
            </w:r>
          </w:p>
        </w:tc>
        <w:tc>
          <w:tcPr>
            <w:tcW w:w="1518" w:type="dxa"/>
            <w:tcBorders>
              <w:top w:val="nil"/>
              <w:left w:val="nil"/>
              <w:bottom w:val="nil"/>
              <w:right w:val="nil"/>
            </w:tcBorders>
            <w:shd w:val="clear" w:color="000000" w:fill="D8D8D8"/>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64</w:t>
            </w:r>
            <w:r w:rsidR="005D49BA">
              <w:rPr>
                <w:rFonts w:ascii="Arial" w:hAnsi="Arial" w:cs="Arial"/>
                <w:sz w:val="18"/>
              </w:rPr>
              <w:t>%</w:t>
            </w:r>
          </w:p>
        </w:tc>
        <w:tc>
          <w:tcPr>
            <w:tcW w:w="1518" w:type="dxa"/>
            <w:tcBorders>
              <w:top w:val="nil"/>
              <w:left w:val="nil"/>
              <w:bottom w:val="nil"/>
              <w:right w:val="nil"/>
            </w:tcBorders>
            <w:shd w:val="clear" w:color="000000" w:fill="D8D8D8"/>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51</w:t>
            </w:r>
            <w:r w:rsidR="005D49BA">
              <w:rPr>
                <w:rFonts w:ascii="Arial" w:hAnsi="Arial" w:cs="Arial"/>
                <w:sz w:val="18"/>
              </w:rPr>
              <w:t>%</w:t>
            </w:r>
          </w:p>
        </w:tc>
        <w:tc>
          <w:tcPr>
            <w:tcW w:w="1518" w:type="dxa"/>
            <w:tcBorders>
              <w:top w:val="nil"/>
              <w:left w:val="nil"/>
              <w:bottom w:val="nil"/>
              <w:right w:val="single" w:sz="8" w:space="0" w:color="auto"/>
            </w:tcBorders>
            <w:shd w:val="clear" w:color="000000" w:fill="D8D8D8"/>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56</w:t>
            </w:r>
            <w:r w:rsidR="005D49BA">
              <w:rPr>
                <w:rFonts w:ascii="Arial" w:hAnsi="Arial" w:cs="Arial"/>
                <w:sz w:val="18"/>
              </w:rPr>
              <w:t>%</w:t>
            </w:r>
          </w:p>
        </w:tc>
      </w:tr>
      <w:tr w:rsidR="005D49BA" w:rsidRPr="00523EAF">
        <w:trPr>
          <w:trHeight w:val="360"/>
        </w:trPr>
        <w:tc>
          <w:tcPr>
            <w:tcW w:w="5505" w:type="dxa"/>
            <w:tcBorders>
              <w:top w:val="nil"/>
              <w:left w:val="single" w:sz="8" w:space="0" w:color="auto"/>
              <w:bottom w:val="nil"/>
              <w:right w:val="nil"/>
            </w:tcBorders>
            <w:vAlign w:val="center"/>
          </w:tcPr>
          <w:p w:rsidR="005D49BA" w:rsidRDefault="005D49BA" w:rsidP="007B6614">
            <w:pPr>
              <w:keepNext/>
              <w:spacing w:before="20" w:after="20" w:line="240" w:lineRule="auto"/>
              <w:rPr>
                <w:rFonts w:ascii="Arial" w:hAnsi="Arial" w:cs="Arial"/>
                <w:sz w:val="18"/>
              </w:rPr>
            </w:pPr>
            <w:r>
              <w:rPr>
                <w:rFonts w:ascii="Arial" w:hAnsi="Arial" w:cs="Arial"/>
                <w:sz w:val="18"/>
              </w:rPr>
              <w:t>Implementation of curriculum in mathematics in your district/school</w:t>
            </w:r>
          </w:p>
        </w:tc>
        <w:tc>
          <w:tcPr>
            <w:tcW w:w="1518" w:type="dxa"/>
            <w:tcBorders>
              <w:top w:val="nil"/>
              <w:left w:val="nil"/>
              <w:bottom w:val="nil"/>
              <w:right w:val="nil"/>
            </w:tcBorders>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49</w:t>
            </w:r>
            <w:r w:rsidR="005D49BA">
              <w:rPr>
                <w:rFonts w:ascii="Arial" w:hAnsi="Arial" w:cs="Arial"/>
                <w:sz w:val="18"/>
              </w:rPr>
              <w:t>%</w:t>
            </w:r>
          </w:p>
        </w:tc>
        <w:tc>
          <w:tcPr>
            <w:tcW w:w="1518" w:type="dxa"/>
            <w:tcBorders>
              <w:top w:val="nil"/>
              <w:left w:val="nil"/>
              <w:bottom w:val="nil"/>
              <w:right w:val="nil"/>
            </w:tcBorders>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43</w:t>
            </w:r>
            <w:r w:rsidR="005D49BA">
              <w:rPr>
                <w:rFonts w:ascii="Arial" w:hAnsi="Arial" w:cs="Arial"/>
                <w:sz w:val="18"/>
              </w:rPr>
              <w:t>%</w:t>
            </w:r>
          </w:p>
        </w:tc>
        <w:tc>
          <w:tcPr>
            <w:tcW w:w="1518" w:type="dxa"/>
            <w:tcBorders>
              <w:top w:val="nil"/>
              <w:left w:val="nil"/>
              <w:bottom w:val="nil"/>
              <w:right w:val="single" w:sz="8" w:space="0" w:color="auto"/>
            </w:tcBorders>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45</w:t>
            </w:r>
            <w:r w:rsidR="005D49BA">
              <w:rPr>
                <w:rFonts w:ascii="Arial" w:hAnsi="Arial" w:cs="Arial"/>
                <w:sz w:val="18"/>
              </w:rPr>
              <w:t>%</w:t>
            </w:r>
          </w:p>
        </w:tc>
      </w:tr>
      <w:tr w:rsidR="005D49BA" w:rsidRPr="00523EAF">
        <w:trPr>
          <w:trHeight w:val="297"/>
        </w:trPr>
        <w:tc>
          <w:tcPr>
            <w:tcW w:w="5505" w:type="dxa"/>
            <w:tcBorders>
              <w:top w:val="nil"/>
              <w:left w:val="single" w:sz="8" w:space="0" w:color="auto"/>
              <w:bottom w:val="nil"/>
              <w:right w:val="nil"/>
            </w:tcBorders>
            <w:shd w:val="clear" w:color="auto" w:fill="D9D9D9"/>
            <w:vAlign w:val="center"/>
          </w:tcPr>
          <w:p w:rsidR="005D49BA" w:rsidRDefault="005D49BA" w:rsidP="007B6614">
            <w:pPr>
              <w:keepNext/>
              <w:spacing w:before="20" w:after="20" w:line="240" w:lineRule="auto"/>
              <w:rPr>
                <w:rFonts w:ascii="Arial" w:hAnsi="Arial" w:cs="Arial"/>
                <w:sz w:val="18"/>
              </w:rPr>
            </w:pPr>
            <w:r>
              <w:rPr>
                <w:rFonts w:ascii="Arial" w:hAnsi="Arial" w:cs="Arial"/>
                <w:sz w:val="18"/>
              </w:rPr>
              <w:t>Alignment of your district’s/school's  curriculum in ELA  to state frameworks</w:t>
            </w:r>
          </w:p>
        </w:tc>
        <w:tc>
          <w:tcPr>
            <w:tcW w:w="1518" w:type="dxa"/>
            <w:tcBorders>
              <w:top w:val="nil"/>
              <w:left w:val="nil"/>
              <w:bottom w:val="nil"/>
              <w:right w:val="nil"/>
            </w:tcBorders>
            <w:shd w:val="clear" w:color="auto" w:fill="D9D9D9"/>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65</w:t>
            </w:r>
            <w:r w:rsidR="005D49BA">
              <w:rPr>
                <w:rFonts w:ascii="Arial" w:hAnsi="Arial" w:cs="Arial"/>
                <w:sz w:val="18"/>
              </w:rPr>
              <w:t>%</w:t>
            </w:r>
          </w:p>
        </w:tc>
        <w:tc>
          <w:tcPr>
            <w:tcW w:w="1518" w:type="dxa"/>
            <w:tcBorders>
              <w:top w:val="nil"/>
              <w:left w:val="nil"/>
              <w:bottom w:val="nil"/>
              <w:right w:val="nil"/>
            </w:tcBorders>
            <w:shd w:val="clear" w:color="auto" w:fill="D9D9D9"/>
            <w:noWrap/>
            <w:vAlign w:val="center"/>
          </w:tcPr>
          <w:p w:rsidR="005D49BA" w:rsidRDefault="001603A4" w:rsidP="001603A4">
            <w:pPr>
              <w:keepNext/>
              <w:spacing w:before="20" w:after="20" w:line="240" w:lineRule="auto"/>
              <w:jc w:val="center"/>
              <w:rPr>
                <w:rFonts w:ascii="Arial" w:hAnsi="Arial" w:cs="Arial"/>
                <w:sz w:val="18"/>
              </w:rPr>
            </w:pPr>
            <w:r>
              <w:rPr>
                <w:rFonts w:ascii="Arial" w:hAnsi="Arial" w:cs="Arial"/>
                <w:sz w:val="18"/>
              </w:rPr>
              <w:t>4</w:t>
            </w:r>
            <w:r w:rsidR="005D49BA">
              <w:rPr>
                <w:rFonts w:ascii="Arial" w:hAnsi="Arial" w:cs="Arial"/>
                <w:sz w:val="18"/>
              </w:rPr>
              <w:t>4%</w:t>
            </w:r>
          </w:p>
        </w:tc>
        <w:tc>
          <w:tcPr>
            <w:tcW w:w="1518" w:type="dxa"/>
            <w:tcBorders>
              <w:top w:val="nil"/>
              <w:left w:val="nil"/>
              <w:bottom w:val="nil"/>
              <w:right w:val="single" w:sz="8" w:space="0" w:color="auto"/>
            </w:tcBorders>
            <w:shd w:val="clear" w:color="auto" w:fill="D9D9D9"/>
            <w:noWrap/>
            <w:vAlign w:val="center"/>
          </w:tcPr>
          <w:p w:rsidR="005D49BA" w:rsidRDefault="005D49BA" w:rsidP="007B6614">
            <w:pPr>
              <w:keepNext/>
              <w:spacing w:before="20" w:after="20" w:line="240" w:lineRule="auto"/>
              <w:jc w:val="center"/>
              <w:rPr>
                <w:rFonts w:ascii="Arial" w:hAnsi="Arial" w:cs="Arial"/>
                <w:sz w:val="18"/>
              </w:rPr>
            </w:pPr>
            <w:r>
              <w:rPr>
                <w:rFonts w:ascii="Arial" w:hAnsi="Arial" w:cs="Arial"/>
                <w:sz w:val="18"/>
              </w:rPr>
              <w:t>53%</w:t>
            </w:r>
          </w:p>
        </w:tc>
      </w:tr>
      <w:tr w:rsidR="005D49BA" w:rsidRPr="00523EAF">
        <w:trPr>
          <w:trHeight w:val="300"/>
        </w:trPr>
        <w:tc>
          <w:tcPr>
            <w:tcW w:w="5505" w:type="dxa"/>
            <w:tcBorders>
              <w:top w:val="nil"/>
              <w:left w:val="single" w:sz="4" w:space="0" w:color="auto"/>
              <w:right w:val="nil"/>
            </w:tcBorders>
            <w:vAlign w:val="center"/>
          </w:tcPr>
          <w:p w:rsidR="005D49BA" w:rsidRPr="005E27BD" w:rsidRDefault="001603A4" w:rsidP="007B6614">
            <w:pPr>
              <w:keepNext/>
              <w:spacing w:before="20" w:after="20" w:line="240" w:lineRule="auto"/>
              <w:rPr>
                <w:rFonts w:ascii="Arial" w:hAnsi="Arial" w:cs="Arial"/>
                <w:sz w:val="18"/>
              </w:rPr>
            </w:pPr>
            <w:r>
              <w:rPr>
                <w:rFonts w:ascii="Arial" w:hAnsi="Arial" w:cs="Arial"/>
                <w:sz w:val="18"/>
              </w:rPr>
              <w:t>Implementation of curriculum in ELA in your district/school</w:t>
            </w:r>
          </w:p>
        </w:tc>
        <w:tc>
          <w:tcPr>
            <w:tcW w:w="1518" w:type="dxa"/>
            <w:tcBorders>
              <w:top w:val="nil"/>
              <w:left w:val="nil"/>
              <w:right w:val="nil"/>
            </w:tcBorders>
            <w:noWrap/>
            <w:vAlign w:val="center"/>
          </w:tcPr>
          <w:p w:rsidR="005D49BA" w:rsidRPr="005E27BD" w:rsidRDefault="001603A4" w:rsidP="007B6614">
            <w:pPr>
              <w:keepNext/>
              <w:spacing w:before="20" w:after="20" w:line="240" w:lineRule="auto"/>
              <w:jc w:val="center"/>
              <w:rPr>
                <w:rFonts w:ascii="Arial" w:hAnsi="Arial" w:cs="Arial"/>
                <w:sz w:val="18"/>
              </w:rPr>
            </w:pPr>
            <w:r>
              <w:rPr>
                <w:rFonts w:ascii="Arial" w:hAnsi="Arial" w:cs="Arial"/>
                <w:sz w:val="18"/>
              </w:rPr>
              <w:t>45</w:t>
            </w:r>
            <w:r w:rsidR="005D49BA" w:rsidRPr="005E27BD">
              <w:rPr>
                <w:rFonts w:ascii="Arial" w:hAnsi="Arial" w:cs="Arial"/>
                <w:sz w:val="18"/>
              </w:rPr>
              <w:t>%</w:t>
            </w:r>
          </w:p>
        </w:tc>
        <w:tc>
          <w:tcPr>
            <w:tcW w:w="1518" w:type="dxa"/>
            <w:tcBorders>
              <w:top w:val="nil"/>
              <w:left w:val="nil"/>
              <w:right w:val="nil"/>
            </w:tcBorders>
            <w:noWrap/>
            <w:vAlign w:val="center"/>
          </w:tcPr>
          <w:p w:rsidR="005D49BA" w:rsidRPr="005E27BD" w:rsidRDefault="001603A4" w:rsidP="007B6614">
            <w:pPr>
              <w:keepNext/>
              <w:spacing w:before="20" w:after="20" w:line="240" w:lineRule="auto"/>
              <w:jc w:val="center"/>
              <w:rPr>
                <w:rFonts w:ascii="Arial" w:hAnsi="Arial" w:cs="Arial"/>
                <w:sz w:val="18"/>
              </w:rPr>
            </w:pPr>
            <w:r>
              <w:rPr>
                <w:rFonts w:ascii="Arial" w:hAnsi="Arial" w:cs="Arial"/>
                <w:sz w:val="18"/>
              </w:rPr>
              <w:t>41</w:t>
            </w:r>
            <w:r w:rsidR="005D49BA" w:rsidRPr="005E27BD">
              <w:rPr>
                <w:rFonts w:ascii="Arial" w:hAnsi="Arial" w:cs="Arial"/>
                <w:sz w:val="18"/>
              </w:rPr>
              <w:t>%</w:t>
            </w:r>
          </w:p>
        </w:tc>
        <w:tc>
          <w:tcPr>
            <w:tcW w:w="1518" w:type="dxa"/>
            <w:tcBorders>
              <w:top w:val="nil"/>
              <w:left w:val="nil"/>
              <w:right w:val="single" w:sz="8" w:space="0" w:color="auto"/>
            </w:tcBorders>
            <w:noWrap/>
            <w:vAlign w:val="center"/>
          </w:tcPr>
          <w:p w:rsidR="005D49BA" w:rsidRPr="005E27BD" w:rsidRDefault="001603A4" w:rsidP="007B6614">
            <w:pPr>
              <w:keepNext/>
              <w:spacing w:before="20" w:after="20" w:line="240" w:lineRule="auto"/>
              <w:jc w:val="center"/>
              <w:rPr>
                <w:rFonts w:ascii="Arial" w:hAnsi="Arial" w:cs="Arial"/>
                <w:sz w:val="18"/>
              </w:rPr>
            </w:pPr>
            <w:r>
              <w:rPr>
                <w:rFonts w:ascii="Arial" w:hAnsi="Arial" w:cs="Arial"/>
                <w:sz w:val="18"/>
              </w:rPr>
              <w:t>43</w:t>
            </w:r>
            <w:r w:rsidR="005D49BA" w:rsidRPr="005E27BD">
              <w:rPr>
                <w:rFonts w:ascii="Arial" w:hAnsi="Arial" w:cs="Arial"/>
                <w:sz w:val="18"/>
              </w:rPr>
              <w:t>%</w:t>
            </w:r>
          </w:p>
        </w:tc>
      </w:tr>
      <w:tr w:rsidR="005D49BA" w:rsidRPr="00523EAF">
        <w:trPr>
          <w:trHeight w:val="300"/>
        </w:trPr>
        <w:tc>
          <w:tcPr>
            <w:tcW w:w="5505" w:type="dxa"/>
            <w:tcBorders>
              <w:top w:val="nil"/>
              <w:left w:val="single" w:sz="8" w:space="0" w:color="auto"/>
              <w:bottom w:val="single" w:sz="4" w:space="0" w:color="auto"/>
              <w:right w:val="nil"/>
            </w:tcBorders>
            <w:shd w:val="clear" w:color="auto" w:fill="D9D9D9"/>
            <w:vAlign w:val="center"/>
          </w:tcPr>
          <w:p w:rsidR="005D49BA" w:rsidRDefault="001603A4" w:rsidP="007B6614">
            <w:pPr>
              <w:keepNext/>
              <w:spacing w:before="20" w:after="20" w:line="240" w:lineRule="auto"/>
              <w:rPr>
                <w:rFonts w:ascii="Arial" w:hAnsi="Arial" w:cs="Arial"/>
                <w:sz w:val="18"/>
              </w:rPr>
            </w:pPr>
            <w:r w:rsidRPr="001603A4">
              <w:rPr>
                <w:rFonts w:ascii="Arial" w:hAnsi="Arial" w:cs="Arial"/>
                <w:sz w:val="18"/>
              </w:rPr>
              <w:t>Your district's/school's efforts to create and refine curricula on an ongoing basis</w:t>
            </w:r>
          </w:p>
        </w:tc>
        <w:tc>
          <w:tcPr>
            <w:tcW w:w="1518" w:type="dxa"/>
            <w:tcBorders>
              <w:top w:val="nil"/>
              <w:left w:val="nil"/>
              <w:bottom w:val="single" w:sz="4" w:space="0" w:color="auto"/>
              <w:right w:val="nil"/>
            </w:tcBorders>
            <w:shd w:val="clear" w:color="auto" w:fill="D9D9D9"/>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45</w:t>
            </w:r>
            <w:r w:rsidR="005D49BA">
              <w:rPr>
                <w:rFonts w:ascii="Arial" w:hAnsi="Arial" w:cs="Arial"/>
                <w:sz w:val="18"/>
              </w:rPr>
              <w:t>%</w:t>
            </w:r>
          </w:p>
        </w:tc>
        <w:tc>
          <w:tcPr>
            <w:tcW w:w="1518" w:type="dxa"/>
            <w:tcBorders>
              <w:top w:val="nil"/>
              <w:left w:val="nil"/>
              <w:bottom w:val="single" w:sz="4" w:space="0" w:color="auto"/>
              <w:right w:val="nil"/>
            </w:tcBorders>
            <w:shd w:val="clear" w:color="auto" w:fill="D9D9D9"/>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49</w:t>
            </w:r>
            <w:r w:rsidR="005D49BA">
              <w:rPr>
                <w:rFonts w:ascii="Arial" w:hAnsi="Arial" w:cs="Arial"/>
                <w:sz w:val="18"/>
              </w:rPr>
              <w:t>%</w:t>
            </w:r>
          </w:p>
        </w:tc>
        <w:tc>
          <w:tcPr>
            <w:tcW w:w="1518" w:type="dxa"/>
            <w:tcBorders>
              <w:top w:val="nil"/>
              <w:left w:val="nil"/>
              <w:bottom w:val="single" w:sz="4" w:space="0" w:color="auto"/>
              <w:right w:val="single" w:sz="8" w:space="0" w:color="auto"/>
            </w:tcBorders>
            <w:shd w:val="clear" w:color="auto" w:fill="D9D9D9"/>
            <w:noWrap/>
            <w:vAlign w:val="center"/>
          </w:tcPr>
          <w:p w:rsidR="005D49BA" w:rsidRDefault="001603A4" w:rsidP="007B6614">
            <w:pPr>
              <w:keepNext/>
              <w:spacing w:before="20" w:after="20" w:line="240" w:lineRule="auto"/>
              <w:jc w:val="center"/>
              <w:rPr>
                <w:rFonts w:ascii="Arial" w:hAnsi="Arial" w:cs="Arial"/>
                <w:sz w:val="18"/>
              </w:rPr>
            </w:pPr>
            <w:r>
              <w:rPr>
                <w:rFonts w:ascii="Arial" w:hAnsi="Arial" w:cs="Arial"/>
                <w:sz w:val="18"/>
              </w:rPr>
              <w:t>48</w:t>
            </w:r>
            <w:r w:rsidR="005D49BA">
              <w:rPr>
                <w:rFonts w:ascii="Arial" w:hAnsi="Arial" w:cs="Arial"/>
                <w:sz w:val="18"/>
              </w:rPr>
              <w:t>%</w:t>
            </w:r>
          </w:p>
        </w:tc>
      </w:tr>
    </w:tbl>
    <w:p w:rsidR="005D49BA" w:rsidRDefault="00636A50" w:rsidP="007B6614">
      <w:pPr>
        <w:spacing w:before="80" w:line="240" w:lineRule="auto"/>
      </w:pPr>
      <w:r>
        <w:rPr>
          <w:rFonts w:ascii="Arial" w:hAnsi="Arial" w:cs="Arial"/>
          <w:sz w:val="15"/>
        </w:rPr>
        <w:t>Source:</w:t>
      </w:r>
      <w:r w:rsidR="005D49BA">
        <w:rPr>
          <w:rFonts w:ascii="Arial" w:hAnsi="Arial" w:cs="Arial"/>
          <w:sz w:val="15"/>
        </w:rPr>
        <w:t xml:space="preserve"> Analysis of </w:t>
      </w:r>
      <w:r w:rsidR="001603A4">
        <w:rPr>
          <w:rFonts w:ascii="Arial" w:hAnsi="Arial" w:cs="Arial"/>
          <w:sz w:val="15"/>
        </w:rPr>
        <w:t>March 2013</w:t>
      </w:r>
      <w:r w:rsidR="005D49BA">
        <w:rPr>
          <w:rFonts w:ascii="Arial" w:hAnsi="Arial" w:cs="Arial"/>
          <w:sz w:val="15"/>
        </w:rPr>
        <w:t xml:space="preserve"> District and School Leader Surveys. </w:t>
      </w:r>
      <w:r w:rsidR="005D49BA" w:rsidRPr="003A5601">
        <w:rPr>
          <w:rFonts w:ascii="Arial" w:hAnsi="Arial" w:cs="Arial"/>
          <w:sz w:val="15"/>
        </w:rPr>
        <w:t xml:space="preserve">Reflects the perspective of </w:t>
      </w:r>
      <w:r w:rsidR="005D49BA">
        <w:rPr>
          <w:rFonts w:ascii="Arial" w:hAnsi="Arial" w:cs="Arial"/>
          <w:sz w:val="15"/>
        </w:rPr>
        <w:t xml:space="preserve">leaders of </w:t>
      </w:r>
      <w:r w:rsidR="005D49BA" w:rsidRPr="003A5601">
        <w:rPr>
          <w:rFonts w:ascii="Arial" w:hAnsi="Arial" w:cs="Arial"/>
          <w:sz w:val="15"/>
        </w:rPr>
        <w:t>DSAC priority districts and schools within those districts</w:t>
      </w:r>
      <w:r w:rsidR="005D49BA">
        <w:rPr>
          <w:rFonts w:ascii="Arial" w:hAnsi="Arial" w:cs="Arial"/>
          <w:sz w:val="15"/>
        </w:rPr>
        <w:t>.</w:t>
      </w:r>
      <w:r w:rsidR="005D49BA" w:rsidRPr="003A5601">
        <w:rPr>
          <w:rFonts w:ascii="Arial" w:hAnsi="Arial" w:cs="Arial"/>
          <w:sz w:val="15"/>
        </w:rPr>
        <w:t xml:space="preserve"> In cases where multiple leaders offered perspectives from a single organizational unit</w:t>
      </w:r>
      <w:r>
        <w:rPr>
          <w:rFonts w:ascii="Arial" w:hAnsi="Arial" w:cs="Arial"/>
          <w:sz w:val="15"/>
        </w:rPr>
        <w:t xml:space="preserve">, </w:t>
      </w:r>
      <w:r w:rsidR="005D49BA" w:rsidRPr="003A5601">
        <w:rPr>
          <w:rFonts w:ascii="Arial" w:hAnsi="Arial" w:cs="Arial"/>
          <w:sz w:val="15"/>
        </w:rPr>
        <w:t xml:space="preserve">the perspective </w:t>
      </w:r>
      <w:r w:rsidR="005D49BA">
        <w:rPr>
          <w:rFonts w:ascii="Arial" w:hAnsi="Arial" w:cs="Arial"/>
          <w:sz w:val="15"/>
        </w:rPr>
        <w:t xml:space="preserve">considered in this analysis reflects </w:t>
      </w:r>
      <w:r w:rsidR="005D49BA" w:rsidRPr="003A5601">
        <w:rPr>
          <w:rFonts w:ascii="Arial" w:hAnsi="Arial" w:cs="Arial"/>
          <w:sz w:val="15"/>
        </w:rPr>
        <w:t xml:space="preserve">that of the superintendent (district) or principal (school). </w:t>
      </w:r>
      <w:r w:rsidR="005D49BA">
        <w:rPr>
          <w:rFonts w:ascii="Arial" w:hAnsi="Arial" w:cs="Arial"/>
          <w:sz w:val="15"/>
        </w:rPr>
        <w:t>Excludes those indicating “not applicable” or “too soon to tell.”</w:t>
      </w:r>
    </w:p>
    <w:p w:rsidR="007165AA" w:rsidRPr="008F0414" w:rsidRDefault="007165AA" w:rsidP="007B6614">
      <w:pPr>
        <w:rPr>
          <w:rFonts w:ascii="New Times Roman" w:hAnsi="New Times Roman"/>
        </w:rPr>
      </w:pPr>
      <w:r>
        <w:rPr>
          <w:rFonts w:ascii="New Times Roman" w:hAnsi="New Times Roman"/>
        </w:rPr>
        <w:t xml:space="preserve">When comparing SY12 and SY13 survey data, it appears that the perceptions of impact remained relatively stable with the exception </w:t>
      </w:r>
      <w:r w:rsidR="008F0414">
        <w:rPr>
          <w:rFonts w:ascii="New Times Roman" w:hAnsi="New Times Roman"/>
        </w:rPr>
        <w:t xml:space="preserve">of impact focused on the mathematics curriculum. The percentage reporting that </w:t>
      </w:r>
      <w:r w:rsidR="008F0414">
        <w:rPr>
          <w:rFonts w:ascii="New Times Roman" w:hAnsi="New Times Roman"/>
        </w:rPr>
        <w:lastRenderedPageBreak/>
        <w:t xml:space="preserve">DSAC contributed to improvement declined in relation to both curriculum alignment (9 percentage points) and implementation (11 points). </w:t>
      </w:r>
      <w:r>
        <w:rPr>
          <w:rFonts w:ascii="New Times Roman" w:hAnsi="New Times Roman"/>
        </w:rPr>
        <w:t>Given the fact that three DSAC regions were left without a math specialist for at least a portion of SY13, this finding may be related to issues of staffing capacity, which may have slowed the momentum and impact of mathematics support this year</w:t>
      </w:r>
      <w:r w:rsidR="008F0414">
        <w:rPr>
          <w:rFonts w:ascii="New Times Roman" w:hAnsi="New Times Roman"/>
        </w:rPr>
        <w:t>.</w:t>
      </w:r>
    </w:p>
    <w:p w:rsidR="008F0414" w:rsidRDefault="001D636F" w:rsidP="007B6614">
      <w:pPr>
        <w:rPr>
          <w:rFonts w:ascii="New Times Roman" w:hAnsi="New Times Roman"/>
        </w:rPr>
      </w:pPr>
      <w:r>
        <w:rPr>
          <w:rFonts w:ascii="New Times Roman" w:hAnsi="New Times Roman"/>
        </w:rPr>
        <w:t>M</w:t>
      </w:r>
      <w:r w:rsidR="008F0414" w:rsidRPr="008F0414">
        <w:rPr>
          <w:rFonts w:ascii="New Times Roman" w:hAnsi="New Times Roman"/>
        </w:rPr>
        <w:t>ost leaders</w:t>
      </w:r>
      <w:r w:rsidR="005D49BA">
        <w:rPr>
          <w:rFonts w:ascii="New Times Roman" w:hAnsi="New Times Roman"/>
        </w:rPr>
        <w:t xml:space="preserve"> indicated that work with DSAC contributed either </w:t>
      </w:r>
      <w:r w:rsidR="005D49BA" w:rsidRPr="00B47231">
        <w:rPr>
          <w:rFonts w:ascii="New Times Roman" w:hAnsi="New Times Roman"/>
          <w:i/>
        </w:rPr>
        <w:t xml:space="preserve">greatly </w:t>
      </w:r>
      <w:r w:rsidR="005D49BA">
        <w:rPr>
          <w:rFonts w:ascii="New Times Roman" w:hAnsi="New Times Roman"/>
        </w:rPr>
        <w:t xml:space="preserve">or </w:t>
      </w:r>
      <w:r w:rsidR="005D49BA" w:rsidRPr="00B47231">
        <w:rPr>
          <w:rFonts w:ascii="New Times Roman" w:hAnsi="New Times Roman"/>
          <w:i/>
        </w:rPr>
        <w:t>moderately</w:t>
      </w:r>
      <w:r w:rsidR="005D49BA">
        <w:rPr>
          <w:rFonts w:ascii="New Times Roman" w:hAnsi="New Times Roman"/>
        </w:rPr>
        <w:t xml:space="preserve"> to the use of effect</w:t>
      </w:r>
      <w:r w:rsidR="008F0414">
        <w:rPr>
          <w:rFonts w:ascii="New Times Roman" w:hAnsi="New Times Roman"/>
        </w:rPr>
        <w:t>ive instructional approaches</w:t>
      </w:r>
      <w:r w:rsidR="005D49BA">
        <w:rPr>
          <w:rFonts w:ascii="New Times Roman" w:hAnsi="New Times Roman"/>
        </w:rPr>
        <w:t>, teachers</w:t>
      </w:r>
      <w:r w:rsidR="005D49BA">
        <w:rPr>
          <w:rFonts w:ascii="New Times Roman" w:hAnsi="New Times Roman" w:hint="eastAsia"/>
        </w:rPr>
        <w:t>’</w:t>
      </w:r>
      <w:r w:rsidR="005D49BA">
        <w:rPr>
          <w:rFonts w:ascii="New Times Roman" w:hAnsi="New Times Roman"/>
        </w:rPr>
        <w:t xml:space="preserve"> use of data to reflec</w:t>
      </w:r>
      <w:r w:rsidR="00D4399E">
        <w:rPr>
          <w:rFonts w:ascii="New Times Roman" w:hAnsi="New Times Roman"/>
        </w:rPr>
        <w:t>t on instructio</w:t>
      </w:r>
      <w:r w:rsidR="008F0414">
        <w:rPr>
          <w:rFonts w:ascii="New Times Roman" w:hAnsi="New Times Roman"/>
        </w:rPr>
        <w:t>nal practices</w:t>
      </w:r>
      <w:r w:rsidR="005D49BA">
        <w:rPr>
          <w:rFonts w:ascii="New Times Roman" w:hAnsi="New Times Roman"/>
        </w:rPr>
        <w:t xml:space="preserve">, the quality of instruction in </w:t>
      </w:r>
      <w:r w:rsidR="005D49BA" w:rsidRPr="00E9481D">
        <w:t>their</w:t>
      </w:r>
      <w:r w:rsidR="008F0414">
        <w:rPr>
          <w:rFonts w:ascii="New Times Roman" w:hAnsi="New Times Roman"/>
        </w:rPr>
        <w:t xml:space="preserve"> district or school</w:t>
      </w:r>
      <w:r w:rsidR="005D49BA">
        <w:rPr>
          <w:rFonts w:ascii="New Times Roman" w:hAnsi="New Times Roman"/>
        </w:rPr>
        <w:t>, the capacity to suppo</w:t>
      </w:r>
      <w:r w:rsidR="00D4399E">
        <w:rPr>
          <w:rFonts w:ascii="New Times Roman" w:hAnsi="New Times Roman"/>
        </w:rPr>
        <w:t>r</w:t>
      </w:r>
      <w:r w:rsidR="008F0414">
        <w:rPr>
          <w:rFonts w:ascii="New Times Roman" w:hAnsi="New Times Roman"/>
        </w:rPr>
        <w:t>t instructional improvement,</w:t>
      </w:r>
      <w:r w:rsidR="00D4399E">
        <w:rPr>
          <w:rFonts w:ascii="New Times Roman" w:hAnsi="New Times Roman"/>
        </w:rPr>
        <w:t xml:space="preserve"> mechanisms or processes for providing quality feedback to</w:t>
      </w:r>
      <w:r w:rsidR="008F0414">
        <w:rPr>
          <w:rFonts w:ascii="New Times Roman" w:hAnsi="New Times Roman"/>
        </w:rPr>
        <w:t xml:space="preserve"> teachers on their practice, and use of assessments</w:t>
      </w:r>
      <w:r w:rsidR="00D4399E">
        <w:rPr>
          <w:rFonts w:ascii="New Times Roman" w:hAnsi="New Times Roman"/>
        </w:rPr>
        <w:t>.</w:t>
      </w:r>
      <w:r w:rsidR="00E029C2">
        <w:rPr>
          <w:rFonts w:ascii="New Times Roman" w:hAnsi="New Times Roman"/>
        </w:rPr>
        <w:t xml:space="preserve"> </w:t>
      </w:r>
      <w:r w:rsidR="008F0414">
        <w:rPr>
          <w:rFonts w:ascii="New Times Roman" w:hAnsi="New Times Roman"/>
        </w:rPr>
        <w:t xml:space="preserve">Respondents were less positive about DSAC’s contributions to teachers’ content area knowledge, customizing instruction to student learning needs, and the capacity to accelerate learning among high-need student populations. </w:t>
      </w:r>
    </w:p>
    <w:p w:rsidR="005D49BA" w:rsidRPr="00634A26" w:rsidRDefault="005D49BA" w:rsidP="008F0414">
      <w:pPr>
        <w:pStyle w:val="Caption"/>
        <w:keepNext/>
        <w:keepLines/>
        <w:spacing w:after="60"/>
        <w:rPr>
          <w:rFonts w:ascii="Arial" w:hAnsi="Arial" w:cs="Arial"/>
        </w:rPr>
      </w:pPr>
      <w:bookmarkStart w:id="77" w:name="_Ref331748476"/>
      <w:r w:rsidRPr="00634A26">
        <w:rPr>
          <w:rFonts w:ascii="Arial" w:hAnsi="Arial" w:cs="Arial"/>
        </w:rPr>
        <w:t xml:space="preserve">Table </w:t>
      </w:r>
      <w:r w:rsidR="00374A08" w:rsidRPr="00634A26">
        <w:rPr>
          <w:rFonts w:ascii="Arial" w:hAnsi="Arial" w:cs="Arial"/>
        </w:rPr>
        <w:fldChar w:fldCharType="begin"/>
      </w:r>
      <w:r w:rsidRPr="00634A26">
        <w:rPr>
          <w:rFonts w:ascii="Arial" w:hAnsi="Arial" w:cs="Arial"/>
        </w:rPr>
        <w:instrText xml:space="preserve"> SEQ Table \* ARABIC </w:instrText>
      </w:r>
      <w:r w:rsidR="00374A08" w:rsidRPr="00634A26">
        <w:rPr>
          <w:rFonts w:ascii="Arial" w:hAnsi="Arial" w:cs="Arial"/>
        </w:rPr>
        <w:fldChar w:fldCharType="separate"/>
      </w:r>
      <w:r w:rsidR="001E2920">
        <w:rPr>
          <w:rFonts w:ascii="Arial" w:hAnsi="Arial" w:cs="Arial"/>
          <w:noProof/>
        </w:rPr>
        <w:t>21</w:t>
      </w:r>
      <w:r w:rsidR="00374A08" w:rsidRPr="00634A26">
        <w:rPr>
          <w:rFonts w:ascii="Arial" w:hAnsi="Arial" w:cs="Arial"/>
        </w:rPr>
        <w:fldChar w:fldCharType="end"/>
      </w:r>
      <w:bookmarkEnd w:id="77"/>
      <w:r w:rsidRPr="00634A26">
        <w:rPr>
          <w:rFonts w:ascii="Arial" w:hAnsi="Arial" w:cs="Arial"/>
        </w:rPr>
        <w:t>: Impact of DSAC Assistance on Instruction</w:t>
      </w:r>
    </w:p>
    <w:tbl>
      <w:tblPr>
        <w:tblW w:w="9915" w:type="dxa"/>
        <w:tblInd w:w="93" w:type="dxa"/>
        <w:tblLayout w:type="fixed"/>
        <w:tblLook w:val="00A0"/>
      </w:tblPr>
      <w:tblGrid>
        <w:gridCol w:w="5235"/>
        <w:gridCol w:w="1560"/>
        <w:gridCol w:w="1560"/>
        <w:gridCol w:w="1560"/>
      </w:tblGrid>
      <w:tr w:rsidR="005D49BA" w:rsidRPr="00F71A42">
        <w:trPr>
          <w:trHeight w:val="390"/>
        </w:trPr>
        <w:tc>
          <w:tcPr>
            <w:tcW w:w="5235" w:type="dxa"/>
            <w:vMerge w:val="restart"/>
            <w:tcBorders>
              <w:top w:val="single" w:sz="8" w:space="0" w:color="auto"/>
              <w:left w:val="single" w:sz="8" w:space="0" w:color="auto"/>
              <w:bottom w:val="single" w:sz="8" w:space="0" w:color="000000"/>
              <w:right w:val="nil"/>
            </w:tcBorders>
            <w:shd w:val="clear" w:color="000000" w:fill="800000"/>
            <w:vAlign w:val="bottom"/>
          </w:tcPr>
          <w:p w:rsidR="005D49BA" w:rsidRPr="00F71A42" w:rsidRDefault="005D49BA" w:rsidP="009A2079">
            <w:pPr>
              <w:keepNext/>
              <w:spacing w:before="20" w:after="20" w:line="240" w:lineRule="auto"/>
              <w:rPr>
                <w:rFonts w:ascii="Arial" w:hAnsi="Arial" w:cs="Arial"/>
                <w:color w:val="FFFFFF"/>
                <w:sz w:val="18"/>
              </w:rPr>
            </w:pPr>
            <w:r>
              <w:rPr>
                <w:rFonts w:ascii="Arial" w:hAnsi="Arial" w:cs="Arial"/>
                <w:color w:val="FFFFFF"/>
                <w:sz w:val="18"/>
              </w:rPr>
              <w:t>Indicate the extent to which your district’s/school’s work with the DSAC has contributed to instructional improvement  in each of the following</w:t>
            </w:r>
            <w:r w:rsidRPr="005B5124">
              <w:rPr>
                <w:rFonts w:ascii="Arial" w:hAnsi="Arial" w:cs="Arial"/>
                <w:color w:val="FFFFFF"/>
                <w:sz w:val="18"/>
              </w:rPr>
              <w:t> </w:t>
            </w:r>
            <w:r>
              <w:rPr>
                <w:rFonts w:ascii="Arial" w:hAnsi="Arial" w:cs="Arial"/>
                <w:color w:val="FFFFFF"/>
                <w:sz w:val="18"/>
              </w:rPr>
              <w:t>…</w:t>
            </w:r>
            <w:r w:rsidRPr="00F71A42">
              <w:rPr>
                <w:rFonts w:ascii="Arial" w:hAnsi="Arial" w:cs="Arial"/>
                <w:color w:val="FFFFFF"/>
                <w:sz w:val="18"/>
              </w:rPr>
              <w:t> </w:t>
            </w:r>
          </w:p>
        </w:tc>
        <w:tc>
          <w:tcPr>
            <w:tcW w:w="4680" w:type="dxa"/>
            <w:gridSpan w:val="3"/>
            <w:tcBorders>
              <w:top w:val="single" w:sz="8" w:space="0" w:color="auto"/>
              <w:left w:val="nil"/>
              <w:bottom w:val="nil"/>
              <w:right w:val="single" w:sz="8" w:space="0" w:color="000000"/>
            </w:tcBorders>
            <w:shd w:val="clear" w:color="000000" w:fill="800000"/>
            <w:vAlign w:val="bottom"/>
          </w:tcPr>
          <w:p w:rsidR="005D49BA" w:rsidRPr="00E2546F" w:rsidRDefault="005D49BA" w:rsidP="009A2079">
            <w:pPr>
              <w:keepNext/>
              <w:spacing w:before="20" w:after="20" w:line="240" w:lineRule="auto"/>
              <w:jc w:val="center"/>
              <w:rPr>
                <w:rFonts w:ascii="Arial" w:hAnsi="Arial" w:cs="Arial"/>
                <w:color w:val="FFFFFF"/>
                <w:sz w:val="18"/>
                <w:u w:val="single"/>
              </w:rPr>
            </w:pPr>
            <w:r w:rsidRPr="00E2546F">
              <w:rPr>
                <w:rFonts w:ascii="Arial" w:hAnsi="Arial" w:cs="Arial"/>
                <w:color w:val="FFFFFF"/>
                <w:sz w:val="18"/>
                <w:u w:val="single"/>
              </w:rPr>
              <w:t>Proportion indicating "greatly" or "moderately"</w:t>
            </w:r>
          </w:p>
        </w:tc>
      </w:tr>
      <w:tr w:rsidR="005D49BA" w:rsidRPr="00F71A42">
        <w:trPr>
          <w:trHeight w:val="390"/>
        </w:trPr>
        <w:tc>
          <w:tcPr>
            <w:tcW w:w="5235" w:type="dxa"/>
            <w:vMerge/>
            <w:tcBorders>
              <w:top w:val="single" w:sz="8" w:space="0" w:color="auto"/>
              <w:left w:val="single" w:sz="8" w:space="0" w:color="auto"/>
              <w:bottom w:val="single" w:sz="8" w:space="0" w:color="000000"/>
              <w:right w:val="nil"/>
            </w:tcBorders>
            <w:vAlign w:val="center"/>
          </w:tcPr>
          <w:p w:rsidR="005D49BA" w:rsidRPr="00F71A42" w:rsidRDefault="005D49BA" w:rsidP="009A2079">
            <w:pPr>
              <w:keepNext/>
              <w:spacing w:before="20" w:after="20" w:line="240" w:lineRule="auto"/>
              <w:rPr>
                <w:rFonts w:ascii="Arial" w:hAnsi="Arial" w:cs="Arial"/>
                <w:color w:val="FFFFFF"/>
                <w:sz w:val="18"/>
              </w:rPr>
            </w:pPr>
          </w:p>
        </w:tc>
        <w:tc>
          <w:tcPr>
            <w:tcW w:w="1560" w:type="dxa"/>
            <w:tcBorders>
              <w:top w:val="nil"/>
              <w:left w:val="nil"/>
              <w:bottom w:val="single" w:sz="8" w:space="0" w:color="auto"/>
              <w:right w:val="nil"/>
            </w:tcBorders>
            <w:shd w:val="clear" w:color="000000" w:fill="800000"/>
            <w:vAlign w:val="center"/>
          </w:tcPr>
          <w:p w:rsidR="005D49BA" w:rsidRPr="004C3642" w:rsidRDefault="005D49BA" w:rsidP="009A2079">
            <w:pPr>
              <w:keepNext/>
              <w:spacing w:after="0" w:line="240" w:lineRule="auto"/>
              <w:jc w:val="center"/>
              <w:rPr>
                <w:rFonts w:ascii="Arial" w:hAnsi="Arial" w:cs="Arial"/>
                <w:color w:val="FFFFFF"/>
                <w:sz w:val="18"/>
              </w:rPr>
            </w:pPr>
            <w:r w:rsidRPr="00004C82">
              <w:rPr>
                <w:rFonts w:ascii="Arial" w:hAnsi="Arial" w:cs="Arial"/>
                <w:color w:val="FFFFFF"/>
                <w:sz w:val="18"/>
              </w:rPr>
              <w:t>District Leaders</w:t>
            </w:r>
          </w:p>
        </w:tc>
        <w:tc>
          <w:tcPr>
            <w:tcW w:w="1560" w:type="dxa"/>
            <w:tcBorders>
              <w:top w:val="nil"/>
              <w:left w:val="nil"/>
              <w:bottom w:val="single" w:sz="8" w:space="0" w:color="auto"/>
              <w:right w:val="nil"/>
            </w:tcBorders>
            <w:shd w:val="clear" w:color="000000" w:fill="800000"/>
            <w:vAlign w:val="center"/>
          </w:tcPr>
          <w:p w:rsidR="005D49BA" w:rsidRPr="004C3642" w:rsidRDefault="005D49BA" w:rsidP="009A2079">
            <w:pPr>
              <w:keepNext/>
              <w:spacing w:after="0" w:line="240" w:lineRule="auto"/>
              <w:jc w:val="center"/>
              <w:rPr>
                <w:rFonts w:ascii="Arial" w:hAnsi="Arial" w:cs="Arial"/>
                <w:color w:val="FFFFFF"/>
                <w:sz w:val="18"/>
              </w:rPr>
            </w:pPr>
            <w:r w:rsidRPr="00004C82">
              <w:rPr>
                <w:rFonts w:ascii="Arial" w:hAnsi="Arial" w:cs="Arial"/>
                <w:color w:val="FFFFFF"/>
                <w:sz w:val="18"/>
              </w:rPr>
              <w:t>School</w:t>
            </w:r>
            <w:r>
              <w:rPr>
                <w:rFonts w:ascii="Arial" w:hAnsi="Arial" w:cs="Arial"/>
                <w:color w:val="FFFFFF"/>
                <w:sz w:val="18"/>
              </w:rPr>
              <w:t xml:space="preserve"> Leaders</w:t>
            </w:r>
          </w:p>
        </w:tc>
        <w:tc>
          <w:tcPr>
            <w:tcW w:w="1560" w:type="dxa"/>
            <w:tcBorders>
              <w:top w:val="nil"/>
              <w:left w:val="nil"/>
              <w:bottom w:val="single" w:sz="8" w:space="0" w:color="auto"/>
              <w:right w:val="single" w:sz="8" w:space="0" w:color="auto"/>
            </w:tcBorders>
            <w:shd w:val="clear" w:color="000000" w:fill="800000"/>
            <w:vAlign w:val="center"/>
          </w:tcPr>
          <w:p w:rsidR="005D49BA" w:rsidRPr="004C3642" w:rsidRDefault="005D49BA" w:rsidP="009A2079">
            <w:pPr>
              <w:keepNext/>
              <w:spacing w:after="0" w:line="240" w:lineRule="auto"/>
              <w:jc w:val="center"/>
              <w:rPr>
                <w:rFonts w:ascii="Arial" w:hAnsi="Arial" w:cs="Arial"/>
                <w:color w:val="FFFFFF"/>
                <w:sz w:val="18"/>
              </w:rPr>
            </w:pPr>
            <w:r>
              <w:rPr>
                <w:rFonts w:ascii="Arial" w:hAnsi="Arial" w:cs="Arial"/>
                <w:color w:val="FFFFFF"/>
                <w:sz w:val="18"/>
              </w:rPr>
              <w:t>Leaders Overall</w:t>
            </w:r>
          </w:p>
        </w:tc>
      </w:tr>
      <w:tr w:rsidR="00457C93" w:rsidRPr="00F71A42" w:rsidTr="001D636F">
        <w:trPr>
          <w:trHeight w:val="390"/>
        </w:trPr>
        <w:tc>
          <w:tcPr>
            <w:tcW w:w="5235" w:type="dxa"/>
            <w:tcBorders>
              <w:top w:val="nil"/>
              <w:left w:val="single" w:sz="8" w:space="0" w:color="auto"/>
              <w:bottom w:val="nil"/>
              <w:right w:val="nil"/>
            </w:tcBorders>
            <w:shd w:val="clear" w:color="000000" w:fill="D8D8D8"/>
            <w:vAlign w:val="center"/>
          </w:tcPr>
          <w:p w:rsidR="00457C93" w:rsidRDefault="00457C93" w:rsidP="001D636F">
            <w:pPr>
              <w:keepNext/>
              <w:spacing w:after="0"/>
              <w:rPr>
                <w:rFonts w:ascii="Arial" w:hAnsi="Arial" w:cs="Arial"/>
                <w:sz w:val="18"/>
                <w:szCs w:val="18"/>
              </w:rPr>
            </w:pPr>
            <w:r>
              <w:rPr>
                <w:rFonts w:ascii="Arial" w:hAnsi="Arial" w:cs="Arial"/>
                <w:sz w:val="18"/>
                <w:szCs w:val="18"/>
              </w:rPr>
              <w:t>Use of effective instructional approaches in your district/school</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69%</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62%</w:t>
            </w:r>
          </w:p>
        </w:tc>
        <w:tc>
          <w:tcPr>
            <w:tcW w:w="1560" w:type="dxa"/>
            <w:tcBorders>
              <w:top w:val="nil"/>
              <w:left w:val="nil"/>
              <w:bottom w:val="nil"/>
              <w:right w:val="single" w:sz="8" w:space="0" w:color="auto"/>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64%</w:t>
            </w:r>
          </w:p>
        </w:tc>
      </w:tr>
      <w:tr w:rsidR="00457C93" w:rsidRPr="00F71A42" w:rsidTr="001D636F">
        <w:trPr>
          <w:trHeight w:val="603"/>
        </w:trPr>
        <w:tc>
          <w:tcPr>
            <w:tcW w:w="5235" w:type="dxa"/>
            <w:tcBorders>
              <w:top w:val="nil"/>
              <w:left w:val="single" w:sz="8" w:space="0" w:color="auto"/>
              <w:bottom w:val="nil"/>
              <w:right w:val="nil"/>
            </w:tcBorders>
            <w:vAlign w:val="center"/>
          </w:tcPr>
          <w:p w:rsidR="00457C93" w:rsidRDefault="00457C93" w:rsidP="001D636F">
            <w:pPr>
              <w:keepNext/>
              <w:spacing w:after="0"/>
              <w:rPr>
                <w:rFonts w:ascii="Arial" w:hAnsi="Arial" w:cs="Arial"/>
                <w:sz w:val="18"/>
                <w:szCs w:val="18"/>
              </w:rPr>
            </w:pPr>
            <w:r>
              <w:rPr>
                <w:rFonts w:ascii="Arial" w:hAnsi="Arial" w:cs="Arial"/>
                <w:sz w:val="18"/>
                <w:szCs w:val="18"/>
              </w:rPr>
              <w:t>Teachers' use of data to reflect on instructional practices (e.g. looking at student work, assessment data, behavioral data)</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70%</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56%</w:t>
            </w:r>
          </w:p>
        </w:tc>
        <w:tc>
          <w:tcPr>
            <w:tcW w:w="1560" w:type="dxa"/>
            <w:tcBorders>
              <w:top w:val="nil"/>
              <w:left w:val="nil"/>
              <w:bottom w:val="nil"/>
              <w:right w:val="single" w:sz="8" w:space="0" w:color="auto"/>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62%</w:t>
            </w:r>
          </w:p>
        </w:tc>
      </w:tr>
      <w:tr w:rsidR="00457C93" w:rsidRPr="00F71A42" w:rsidTr="001D636F">
        <w:trPr>
          <w:trHeight w:val="390"/>
        </w:trPr>
        <w:tc>
          <w:tcPr>
            <w:tcW w:w="5235" w:type="dxa"/>
            <w:tcBorders>
              <w:top w:val="nil"/>
              <w:left w:val="single" w:sz="8" w:space="0" w:color="auto"/>
              <w:bottom w:val="nil"/>
              <w:right w:val="nil"/>
            </w:tcBorders>
            <w:shd w:val="clear" w:color="000000" w:fill="D8D8D8"/>
            <w:vAlign w:val="center"/>
          </w:tcPr>
          <w:p w:rsidR="00457C93" w:rsidRDefault="00457C93" w:rsidP="001D636F">
            <w:pPr>
              <w:keepNext/>
              <w:spacing w:after="0"/>
              <w:rPr>
                <w:rFonts w:ascii="Arial" w:hAnsi="Arial" w:cs="Arial"/>
                <w:sz w:val="18"/>
                <w:szCs w:val="18"/>
              </w:rPr>
            </w:pPr>
            <w:r>
              <w:rPr>
                <w:rFonts w:ascii="Arial" w:hAnsi="Arial" w:cs="Arial"/>
                <w:sz w:val="18"/>
                <w:szCs w:val="18"/>
              </w:rPr>
              <w:t>The quality of instruction in your district/school</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52%</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63%</w:t>
            </w:r>
          </w:p>
        </w:tc>
        <w:tc>
          <w:tcPr>
            <w:tcW w:w="1560" w:type="dxa"/>
            <w:tcBorders>
              <w:top w:val="nil"/>
              <w:left w:val="nil"/>
              <w:bottom w:val="nil"/>
              <w:right w:val="single" w:sz="8" w:space="0" w:color="auto"/>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59%</w:t>
            </w:r>
          </w:p>
        </w:tc>
      </w:tr>
      <w:tr w:rsidR="00457C93" w:rsidRPr="009840E2" w:rsidTr="001D636F">
        <w:trPr>
          <w:trHeight w:val="605"/>
        </w:trPr>
        <w:tc>
          <w:tcPr>
            <w:tcW w:w="5235" w:type="dxa"/>
            <w:tcBorders>
              <w:top w:val="nil"/>
              <w:left w:val="single" w:sz="8" w:space="0" w:color="auto"/>
              <w:bottom w:val="nil"/>
              <w:right w:val="nil"/>
            </w:tcBorders>
            <w:vAlign w:val="center"/>
          </w:tcPr>
          <w:p w:rsidR="00457C93" w:rsidRDefault="00457C93" w:rsidP="001D636F">
            <w:pPr>
              <w:keepNext/>
              <w:spacing w:after="0"/>
              <w:rPr>
                <w:rFonts w:ascii="Arial" w:hAnsi="Arial" w:cs="Arial"/>
                <w:sz w:val="18"/>
                <w:szCs w:val="18"/>
              </w:rPr>
            </w:pPr>
            <w:r>
              <w:rPr>
                <w:rFonts w:ascii="Arial" w:hAnsi="Arial" w:cs="Arial"/>
                <w:sz w:val="18"/>
                <w:szCs w:val="18"/>
              </w:rPr>
              <w:t>Your district's/school’s capacity to support instructional improvement</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60%</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57%</w:t>
            </w:r>
          </w:p>
        </w:tc>
        <w:tc>
          <w:tcPr>
            <w:tcW w:w="1560" w:type="dxa"/>
            <w:tcBorders>
              <w:top w:val="nil"/>
              <w:left w:val="nil"/>
              <w:bottom w:val="nil"/>
              <w:right w:val="single" w:sz="8" w:space="0" w:color="auto"/>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58%</w:t>
            </w:r>
          </w:p>
        </w:tc>
      </w:tr>
      <w:tr w:rsidR="00457C93" w:rsidRPr="00F71A42" w:rsidTr="001D636F">
        <w:trPr>
          <w:trHeight w:val="605"/>
        </w:trPr>
        <w:tc>
          <w:tcPr>
            <w:tcW w:w="5235" w:type="dxa"/>
            <w:tcBorders>
              <w:top w:val="nil"/>
              <w:left w:val="single" w:sz="4" w:space="0" w:color="auto"/>
              <w:bottom w:val="nil"/>
              <w:right w:val="nil"/>
            </w:tcBorders>
            <w:shd w:val="clear" w:color="000000" w:fill="D8D8D8"/>
            <w:vAlign w:val="center"/>
          </w:tcPr>
          <w:p w:rsidR="00457C93" w:rsidRDefault="00457C93" w:rsidP="001D636F">
            <w:pPr>
              <w:keepNext/>
              <w:spacing w:after="0"/>
              <w:rPr>
                <w:rFonts w:ascii="Arial" w:hAnsi="Arial" w:cs="Arial"/>
                <w:sz w:val="18"/>
                <w:szCs w:val="18"/>
              </w:rPr>
            </w:pPr>
            <w:r>
              <w:rPr>
                <w:rFonts w:ascii="Arial" w:hAnsi="Arial" w:cs="Arial"/>
                <w:sz w:val="18"/>
                <w:szCs w:val="18"/>
              </w:rPr>
              <w:t>Mechanisms or processes for providing quality feedback to teachers on their practice in your district/school</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53%</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61%</w:t>
            </w:r>
          </w:p>
        </w:tc>
        <w:tc>
          <w:tcPr>
            <w:tcW w:w="1560" w:type="dxa"/>
            <w:tcBorders>
              <w:top w:val="nil"/>
              <w:left w:val="nil"/>
              <w:bottom w:val="nil"/>
              <w:right w:val="single" w:sz="8" w:space="0" w:color="auto"/>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58%</w:t>
            </w:r>
          </w:p>
        </w:tc>
      </w:tr>
      <w:tr w:rsidR="00457C93" w:rsidRPr="00F71A42" w:rsidTr="001D636F">
        <w:trPr>
          <w:trHeight w:val="605"/>
        </w:trPr>
        <w:tc>
          <w:tcPr>
            <w:tcW w:w="5235" w:type="dxa"/>
            <w:tcBorders>
              <w:top w:val="nil"/>
              <w:left w:val="single" w:sz="8" w:space="0" w:color="auto"/>
              <w:bottom w:val="nil"/>
              <w:right w:val="nil"/>
            </w:tcBorders>
            <w:vAlign w:val="center"/>
          </w:tcPr>
          <w:p w:rsidR="00457C93" w:rsidRDefault="00457C93" w:rsidP="001D636F">
            <w:pPr>
              <w:keepNext/>
              <w:spacing w:after="0"/>
              <w:rPr>
                <w:rFonts w:ascii="Arial" w:hAnsi="Arial" w:cs="Arial"/>
                <w:sz w:val="18"/>
                <w:szCs w:val="18"/>
              </w:rPr>
            </w:pPr>
            <w:r>
              <w:rPr>
                <w:rFonts w:ascii="Arial" w:hAnsi="Arial" w:cs="Arial"/>
                <w:sz w:val="18"/>
                <w:szCs w:val="18"/>
              </w:rPr>
              <w:t>Use of assessments in your district/school (e.g. formative, benchmark, unit assessments)</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57%</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54%</w:t>
            </w:r>
          </w:p>
        </w:tc>
        <w:tc>
          <w:tcPr>
            <w:tcW w:w="1560" w:type="dxa"/>
            <w:tcBorders>
              <w:top w:val="nil"/>
              <w:left w:val="nil"/>
              <w:bottom w:val="nil"/>
              <w:right w:val="single" w:sz="8" w:space="0" w:color="auto"/>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55%</w:t>
            </w:r>
          </w:p>
        </w:tc>
      </w:tr>
      <w:tr w:rsidR="00457C93" w:rsidRPr="00F71A42" w:rsidTr="001D636F">
        <w:trPr>
          <w:trHeight w:val="605"/>
        </w:trPr>
        <w:tc>
          <w:tcPr>
            <w:tcW w:w="5235" w:type="dxa"/>
            <w:tcBorders>
              <w:top w:val="nil"/>
              <w:left w:val="single" w:sz="8" w:space="0" w:color="auto"/>
              <w:bottom w:val="nil"/>
              <w:right w:val="nil"/>
            </w:tcBorders>
            <w:shd w:val="clear" w:color="000000" w:fill="D8D8D8"/>
            <w:vAlign w:val="center"/>
          </w:tcPr>
          <w:p w:rsidR="00457C93" w:rsidRDefault="00457C93" w:rsidP="001D636F">
            <w:pPr>
              <w:keepNext/>
              <w:spacing w:after="0"/>
              <w:rPr>
                <w:rFonts w:ascii="Arial" w:hAnsi="Arial" w:cs="Arial"/>
                <w:sz w:val="18"/>
                <w:szCs w:val="18"/>
              </w:rPr>
            </w:pPr>
            <w:r>
              <w:rPr>
                <w:rFonts w:ascii="Arial" w:hAnsi="Arial" w:cs="Arial"/>
                <w:sz w:val="18"/>
                <w:szCs w:val="18"/>
              </w:rPr>
              <w:t>Content area knowledge among teachers in your district/school</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59%</w:t>
            </w:r>
          </w:p>
        </w:tc>
        <w:tc>
          <w:tcPr>
            <w:tcW w:w="1560" w:type="dxa"/>
            <w:tcBorders>
              <w:top w:val="nil"/>
              <w:left w:val="nil"/>
              <w:bottom w:val="nil"/>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46%</w:t>
            </w:r>
          </w:p>
        </w:tc>
        <w:tc>
          <w:tcPr>
            <w:tcW w:w="1560" w:type="dxa"/>
            <w:tcBorders>
              <w:top w:val="nil"/>
              <w:left w:val="nil"/>
              <w:bottom w:val="nil"/>
              <w:right w:val="single" w:sz="8" w:space="0" w:color="auto"/>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51%</w:t>
            </w:r>
          </w:p>
        </w:tc>
      </w:tr>
      <w:tr w:rsidR="00457C93" w:rsidRPr="00F71A42" w:rsidTr="001D636F">
        <w:trPr>
          <w:trHeight w:val="605"/>
        </w:trPr>
        <w:tc>
          <w:tcPr>
            <w:tcW w:w="5235" w:type="dxa"/>
            <w:tcBorders>
              <w:top w:val="nil"/>
              <w:left w:val="single" w:sz="8" w:space="0" w:color="auto"/>
              <w:bottom w:val="nil"/>
              <w:right w:val="nil"/>
            </w:tcBorders>
            <w:vAlign w:val="center"/>
          </w:tcPr>
          <w:p w:rsidR="00457C93" w:rsidRDefault="00457C93" w:rsidP="001D636F">
            <w:pPr>
              <w:keepNext/>
              <w:spacing w:after="0"/>
              <w:rPr>
                <w:rFonts w:ascii="Arial" w:hAnsi="Arial" w:cs="Arial"/>
                <w:sz w:val="18"/>
                <w:szCs w:val="18"/>
              </w:rPr>
            </w:pPr>
            <w:r>
              <w:rPr>
                <w:rFonts w:ascii="Arial" w:hAnsi="Arial" w:cs="Arial"/>
                <w:sz w:val="18"/>
                <w:szCs w:val="18"/>
              </w:rPr>
              <w:t>Customizing instruction to address student learning needs in your district/school</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47%</w:t>
            </w:r>
          </w:p>
        </w:tc>
        <w:tc>
          <w:tcPr>
            <w:tcW w:w="1560" w:type="dxa"/>
            <w:tcBorders>
              <w:top w:val="nil"/>
              <w:left w:val="nil"/>
              <w:bottom w:val="nil"/>
              <w:right w:val="nil"/>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52%</w:t>
            </w:r>
          </w:p>
        </w:tc>
        <w:tc>
          <w:tcPr>
            <w:tcW w:w="1560" w:type="dxa"/>
            <w:tcBorders>
              <w:top w:val="nil"/>
              <w:left w:val="nil"/>
              <w:bottom w:val="nil"/>
              <w:right w:val="single" w:sz="8" w:space="0" w:color="auto"/>
            </w:tcBorders>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50%</w:t>
            </w:r>
          </w:p>
        </w:tc>
      </w:tr>
      <w:tr w:rsidR="00457C93" w:rsidRPr="00F71A42" w:rsidTr="001D636F">
        <w:trPr>
          <w:trHeight w:val="605"/>
        </w:trPr>
        <w:tc>
          <w:tcPr>
            <w:tcW w:w="5235" w:type="dxa"/>
            <w:tcBorders>
              <w:top w:val="nil"/>
              <w:left w:val="single" w:sz="8" w:space="0" w:color="auto"/>
              <w:bottom w:val="single" w:sz="8" w:space="0" w:color="auto"/>
              <w:right w:val="nil"/>
            </w:tcBorders>
            <w:shd w:val="clear" w:color="000000" w:fill="D8D8D8"/>
            <w:vAlign w:val="center"/>
          </w:tcPr>
          <w:p w:rsidR="00457C93" w:rsidRDefault="00457C93" w:rsidP="001D636F">
            <w:pPr>
              <w:keepNext/>
              <w:spacing w:after="0"/>
              <w:rPr>
                <w:rFonts w:ascii="Arial" w:hAnsi="Arial" w:cs="Arial"/>
                <w:sz w:val="18"/>
                <w:szCs w:val="18"/>
              </w:rPr>
            </w:pPr>
            <w:r>
              <w:rPr>
                <w:rFonts w:ascii="Arial" w:hAnsi="Arial" w:cs="Arial"/>
                <w:sz w:val="18"/>
                <w:szCs w:val="18"/>
              </w:rPr>
              <w:t>Your district's/school’s capacity to accelerate student learning among high-need populations</w:t>
            </w:r>
          </w:p>
        </w:tc>
        <w:tc>
          <w:tcPr>
            <w:tcW w:w="1560" w:type="dxa"/>
            <w:tcBorders>
              <w:top w:val="nil"/>
              <w:left w:val="nil"/>
              <w:bottom w:val="single" w:sz="8" w:space="0" w:color="auto"/>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48%</w:t>
            </w:r>
          </w:p>
        </w:tc>
        <w:tc>
          <w:tcPr>
            <w:tcW w:w="1560" w:type="dxa"/>
            <w:tcBorders>
              <w:top w:val="nil"/>
              <w:left w:val="nil"/>
              <w:bottom w:val="single" w:sz="8" w:space="0" w:color="auto"/>
              <w:right w:val="nil"/>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32%</w:t>
            </w:r>
          </w:p>
        </w:tc>
        <w:tc>
          <w:tcPr>
            <w:tcW w:w="1560" w:type="dxa"/>
            <w:tcBorders>
              <w:top w:val="nil"/>
              <w:left w:val="nil"/>
              <w:bottom w:val="single" w:sz="8" w:space="0" w:color="auto"/>
              <w:right w:val="single" w:sz="8" w:space="0" w:color="auto"/>
            </w:tcBorders>
            <w:shd w:val="clear" w:color="000000" w:fill="D8D8D8"/>
            <w:noWrap/>
            <w:vAlign w:val="center"/>
          </w:tcPr>
          <w:p w:rsidR="00457C93" w:rsidRDefault="00457C93" w:rsidP="001D636F">
            <w:pPr>
              <w:keepNext/>
              <w:spacing w:after="0"/>
              <w:jc w:val="center"/>
              <w:rPr>
                <w:rFonts w:ascii="Arial" w:hAnsi="Arial" w:cs="Arial"/>
                <w:sz w:val="18"/>
                <w:szCs w:val="18"/>
              </w:rPr>
            </w:pPr>
            <w:r>
              <w:rPr>
                <w:rFonts w:ascii="Arial" w:hAnsi="Arial" w:cs="Arial"/>
                <w:sz w:val="18"/>
                <w:szCs w:val="18"/>
              </w:rPr>
              <w:t>38%</w:t>
            </w:r>
          </w:p>
        </w:tc>
      </w:tr>
    </w:tbl>
    <w:p w:rsidR="005D49BA" w:rsidRDefault="005D49BA" w:rsidP="009A2079">
      <w:pPr>
        <w:keepNext/>
        <w:spacing w:before="80" w:line="240" w:lineRule="auto"/>
        <w:rPr>
          <w:rFonts w:ascii="Arial" w:hAnsi="Arial" w:cs="Arial"/>
          <w:sz w:val="15"/>
        </w:rPr>
      </w:pPr>
      <w:r w:rsidRPr="00672118">
        <w:rPr>
          <w:rFonts w:ascii="Arial" w:hAnsi="Arial" w:cs="Arial"/>
          <w:sz w:val="15"/>
        </w:rPr>
        <w:t xml:space="preserve">Source: </w:t>
      </w:r>
      <w:r w:rsidR="00081DA5">
        <w:rPr>
          <w:rFonts w:ascii="Arial" w:hAnsi="Arial" w:cs="Arial"/>
          <w:sz w:val="15"/>
        </w:rPr>
        <w:t>UMDI Analysis of March 2013</w:t>
      </w:r>
      <w:r>
        <w:rPr>
          <w:rFonts w:ascii="Arial" w:hAnsi="Arial" w:cs="Arial"/>
          <w:sz w:val="15"/>
        </w:rPr>
        <w:t xml:space="preserve"> District and School Leader Surveys. </w:t>
      </w:r>
      <w:r w:rsidR="00081DA5">
        <w:rPr>
          <w:rFonts w:ascii="Arial" w:hAnsi="Arial" w:cs="Arial"/>
          <w:sz w:val="15"/>
        </w:rPr>
        <w:t>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r w:rsidR="00081DA5">
        <w:rPr>
          <w:rFonts w:ascii="Arial" w:hAnsi="Arial" w:cs="Arial"/>
          <w:sz w:val="15"/>
        </w:rPr>
        <w:t xml:space="preserve">  While outcomes measures remained mostly consistent from SY12 to SY13, slight wording changes were made to two measures in this table (i.e. customizing instruction to address learning needs and use of assessments in your district/school).</w:t>
      </w:r>
    </w:p>
    <w:p w:rsidR="00210C18" w:rsidRPr="005F549B" w:rsidRDefault="00210C18" w:rsidP="00210C18">
      <w:pPr>
        <w:rPr>
          <w:b/>
        </w:rPr>
      </w:pPr>
      <w:r w:rsidRPr="00197990">
        <w:t>As described by district and school leaders, multiple areas of DSAC work contributed to positive classroom-level changes.</w:t>
      </w:r>
      <w:r>
        <w:rPr>
          <w:b/>
        </w:rPr>
        <w:t xml:space="preserve"> </w:t>
      </w:r>
      <w:r>
        <w:t>Most of the interviewed leaders asserted that they had seen changes in classroom practice</w:t>
      </w:r>
      <w:r w:rsidR="00220AEF">
        <w:t>,</w:t>
      </w:r>
      <w:r>
        <w:t xml:space="preserve"> generally related to new lessons or curriculum and new methods and objectives for instruction (e.g., student engagement, communication between students, </w:t>
      </w:r>
      <w:r w:rsidR="00220AEF">
        <w:t xml:space="preserve">and/or </w:t>
      </w:r>
      <w:r>
        <w:t xml:space="preserve">data-driven instruction). Many leaders also cited the math and/or ELA curriculum work </w:t>
      </w:r>
      <w:r w:rsidR="00220AEF">
        <w:t>of</w:t>
      </w:r>
      <w:r>
        <w:t xml:space="preserve"> DSAC specialists, the modeling of lessons, and efforts </w:t>
      </w:r>
      <w:r w:rsidR="00BC3028">
        <w:t xml:space="preserve">directed </w:t>
      </w:r>
      <w:r>
        <w:t>toward</w:t>
      </w:r>
      <w:r w:rsidR="00BC3028">
        <w:t>s</w:t>
      </w:r>
      <w:r>
        <w:t xml:space="preserve"> Common Core alignment</w:t>
      </w:r>
      <w:r w:rsidR="00BC3028">
        <w:t xml:space="preserve"> (in particular)</w:t>
      </w:r>
      <w:r>
        <w:t xml:space="preserve"> as measures </w:t>
      </w:r>
      <w:r w:rsidR="00BC3028">
        <w:t>resulting</w:t>
      </w:r>
      <w:r>
        <w:t xml:space="preserve"> in noticeable classroom change. </w:t>
      </w:r>
      <w:r w:rsidR="00BC3028">
        <w:t>They</w:t>
      </w:r>
      <w:r>
        <w:t xml:space="preserve"> often mentioned that DSAC had presented or given workshops or professional development trainings to targeted groups of faculty (e.g., in a particular grade level, or teacher leaders across grade levels)</w:t>
      </w:r>
      <w:r w:rsidR="00BC3028">
        <w:t xml:space="preserve"> and credited these presentations for </w:t>
      </w:r>
      <w:r w:rsidR="00C6205D">
        <w:t>generating</w:t>
      </w:r>
      <w:r>
        <w:t xml:space="preserve"> conversations within the school around instructional practice</w:t>
      </w:r>
      <w:r w:rsidR="00BC3028">
        <w:t>. The DSAC work related to</w:t>
      </w:r>
      <w:r>
        <w:t xml:space="preserve"> the use of data was frequently referenced as having this same effect. </w:t>
      </w:r>
      <w:r w:rsidR="00BC3028">
        <w:t>It is important to note that t</w:t>
      </w:r>
      <w:r>
        <w:t xml:space="preserve">here </w:t>
      </w:r>
      <w:r>
        <w:lastRenderedPageBreak/>
        <w:t>were a few leaders who felt that their work with the DSAC had not yet reached the classroom</w:t>
      </w:r>
      <w:r w:rsidR="00BC3028">
        <w:t xml:space="preserve">. However, </w:t>
      </w:r>
      <w:r>
        <w:t xml:space="preserve">usually these leaders had been working with the DSAC </w:t>
      </w:r>
      <w:r w:rsidR="00BC3028">
        <w:t xml:space="preserve">for </w:t>
      </w:r>
      <w:r>
        <w:t xml:space="preserve">only a short time and </w:t>
      </w:r>
      <w:r w:rsidR="00BC3028">
        <w:t>the</w:t>
      </w:r>
      <w:r>
        <w:t xml:space="preserve"> assistance had focused on leadership development rather than classroom practice.</w:t>
      </w:r>
    </w:p>
    <w:p w:rsidR="00210C18" w:rsidRDefault="00210C18" w:rsidP="007D4E27">
      <w:r w:rsidRPr="008A5BFB">
        <w:t>Classroom-level changes largely related to certain targeted groups that were prioritized by DSAC support, and within these targeted groups, changes were described as consistent and widespread.</w:t>
      </w:r>
      <w:r>
        <w:t xml:space="preserve">  Target groups </w:t>
      </w:r>
      <w:r w:rsidR="007D4E27">
        <w:t>included</w:t>
      </w:r>
      <w:r>
        <w:t xml:space="preserve"> specific schools within a district (i.e., Level 3 schools), </w:t>
      </w:r>
      <w:r w:rsidR="007D4E27">
        <w:t xml:space="preserve">as well as </w:t>
      </w:r>
      <w:r>
        <w:t>specific subjects or grade levels within a given school which had been identified as especially needing support. In that sense, interviewed leaders noted that change could be described as occurring in “pocket</w:t>
      </w:r>
      <w:r w:rsidR="008A5BFB">
        <w:t>s.</w:t>
      </w:r>
      <w:r>
        <w:t xml:space="preserve">” </w:t>
      </w:r>
      <w:r w:rsidR="008A5BFB">
        <w:t>H</w:t>
      </w:r>
      <w:r>
        <w:t xml:space="preserve">owever, it </w:t>
      </w:r>
      <w:r w:rsidR="008A5BFB">
        <w:t>should be noted</w:t>
      </w:r>
      <w:r>
        <w:t xml:space="preserve"> that, across the board, leaders who responded to this interview question also emphasized that </w:t>
      </w:r>
      <w:r>
        <w:rPr>
          <w:i/>
        </w:rPr>
        <w:t>within</w:t>
      </w:r>
      <w:r>
        <w:t xml:space="preserve"> the targeted group the change was consistent, uniform, and widespread. </w:t>
      </w:r>
      <w:r w:rsidR="00E95C55">
        <w:t>O</w:t>
      </w:r>
      <w:r>
        <w:t xml:space="preserve">ther respondents </w:t>
      </w:r>
      <w:r w:rsidR="00E95C55">
        <w:t xml:space="preserve">emphasized the broader </w:t>
      </w:r>
      <w:r>
        <w:t>school- or even district-wide</w:t>
      </w:r>
      <w:r w:rsidR="00E95C55">
        <w:t xml:space="preserve"> change that they believed resulted from the very structural and systemic nature of DSAC’s work. </w:t>
      </w:r>
      <w:r>
        <w:t xml:space="preserve"> </w:t>
      </w:r>
      <w:r w:rsidR="00E95C55">
        <w:t>F</w:t>
      </w:r>
      <w:r>
        <w:t xml:space="preserve">or example, </w:t>
      </w:r>
      <w:r w:rsidR="00E95C55">
        <w:t>leaders</w:t>
      </w:r>
      <w:r>
        <w:t xml:space="preserve"> mentioned that Learning Walkthroughs created chances for teachers of different grade levels to observe each other, and that this led to cultural and instructional change that cut across grades and subject areas. </w:t>
      </w:r>
    </w:p>
    <w:p w:rsidR="008A5BFB" w:rsidRDefault="008A5BFB" w:rsidP="00D1216B">
      <w:pPr>
        <w:spacing w:before="80" w:line="240" w:lineRule="auto"/>
        <w:rPr>
          <w:rFonts w:ascii="New Times Roman" w:hAnsi="New Times Roman"/>
        </w:rPr>
      </w:pPr>
      <w:r>
        <w:rPr>
          <w:rFonts w:ascii="New Times Roman" w:hAnsi="New Times Roman"/>
        </w:rPr>
        <w:t>Consistent with the findings related to both Leadership and Planning and Effective Data Use</w:t>
      </w:r>
      <w:r w:rsidR="001B0C22" w:rsidRPr="008A5BFB">
        <w:rPr>
          <w:rFonts w:ascii="New Times Roman" w:hAnsi="New Times Roman"/>
        </w:rPr>
        <w:t>, d</w:t>
      </w:r>
      <w:r w:rsidR="005B63AD" w:rsidRPr="008A5BFB">
        <w:rPr>
          <w:rFonts w:ascii="New Times Roman" w:hAnsi="New Times Roman"/>
        </w:rPr>
        <w:t xml:space="preserve">istrict leaders tended to report more positive impacts with regard to instructional improvement than their counterparts at the </w:t>
      </w:r>
      <w:r w:rsidR="00EF0DD0" w:rsidRPr="008A5BFB">
        <w:rPr>
          <w:rFonts w:ascii="New Times Roman" w:hAnsi="New Times Roman"/>
        </w:rPr>
        <w:t>school</w:t>
      </w:r>
      <w:r w:rsidR="005B63AD" w:rsidRPr="008A5BFB">
        <w:rPr>
          <w:rFonts w:ascii="New Times Roman" w:hAnsi="New Times Roman"/>
        </w:rPr>
        <w:t xml:space="preserve"> level.</w:t>
      </w:r>
      <w:r w:rsidR="005B63AD">
        <w:rPr>
          <w:rFonts w:ascii="New Times Roman" w:hAnsi="New Times Roman"/>
          <w:b/>
        </w:rPr>
        <w:t xml:space="preserve"> </w:t>
      </w:r>
      <w:r w:rsidR="00EF0DD0">
        <w:rPr>
          <w:rFonts w:ascii="New Times Roman" w:hAnsi="New Times Roman"/>
          <w:b/>
        </w:rPr>
        <w:t xml:space="preserve"> </w:t>
      </w:r>
      <w:r w:rsidR="005B63AD">
        <w:rPr>
          <w:rFonts w:ascii="New Times Roman" w:hAnsi="New Times Roman"/>
        </w:rPr>
        <w:t>This holds true for seven of the nine measures of instructi</w:t>
      </w:r>
      <w:r w:rsidR="0082412B">
        <w:rPr>
          <w:rFonts w:ascii="New Times Roman" w:hAnsi="New Times Roman"/>
        </w:rPr>
        <w:t xml:space="preserve">onal improvement, but </w:t>
      </w:r>
      <w:r>
        <w:rPr>
          <w:rFonts w:ascii="New Times Roman" w:hAnsi="New Times Roman"/>
        </w:rPr>
        <w:t>most notably</w:t>
      </w:r>
      <w:r w:rsidR="005B63AD">
        <w:rPr>
          <w:rFonts w:ascii="New Times Roman" w:hAnsi="New Times Roman"/>
        </w:rPr>
        <w:t xml:space="preserve"> as relates</w:t>
      </w:r>
      <w:r w:rsidR="00675980">
        <w:rPr>
          <w:rFonts w:ascii="New Times Roman" w:hAnsi="New Times Roman"/>
        </w:rPr>
        <w:t xml:space="preserve"> to</w:t>
      </w:r>
      <w:r w:rsidR="005B63AD">
        <w:rPr>
          <w:rFonts w:ascii="New Times Roman" w:hAnsi="New Times Roman"/>
        </w:rPr>
        <w:t xml:space="preserve"> </w:t>
      </w:r>
      <w:r w:rsidR="00E95C55">
        <w:rPr>
          <w:rFonts w:ascii="New Times Roman" w:hAnsi="New Times Roman"/>
        </w:rPr>
        <w:t xml:space="preserve">the </w:t>
      </w:r>
      <w:r w:rsidR="005B63AD">
        <w:rPr>
          <w:rFonts w:ascii="New Times Roman" w:hAnsi="New Times Roman"/>
        </w:rPr>
        <w:t xml:space="preserve">capacity to accelerate student learning among high need populations </w:t>
      </w:r>
      <w:r>
        <w:rPr>
          <w:rFonts w:ascii="New Times Roman" w:hAnsi="New Times Roman"/>
        </w:rPr>
        <w:t xml:space="preserve">with </w:t>
      </w:r>
      <w:r w:rsidR="00E95C55">
        <w:rPr>
          <w:rFonts w:ascii="New Times Roman" w:hAnsi="New Times Roman"/>
        </w:rPr>
        <w:t xml:space="preserve">approximately half </w:t>
      </w:r>
      <w:r w:rsidR="005B63AD">
        <w:rPr>
          <w:rFonts w:ascii="New Times Roman" w:hAnsi="New Times Roman"/>
        </w:rPr>
        <w:t xml:space="preserve">of </w:t>
      </w:r>
      <w:r w:rsidR="00E95C55">
        <w:rPr>
          <w:rFonts w:ascii="New Times Roman" w:hAnsi="New Times Roman"/>
        </w:rPr>
        <w:t xml:space="preserve">the </w:t>
      </w:r>
      <w:r w:rsidR="005B63AD">
        <w:rPr>
          <w:rFonts w:ascii="New Times Roman" w:hAnsi="New Times Roman"/>
        </w:rPr>
        <w:t>districts report</w:t>
      </w:r>
      <w:r>
        <w:rPr>
          <w:rFonts w:ascii="New Times Roman" w:hAnsi="New Times Roman"/>
        </w:rPr>
        <w:t>ing</w:t>
      </w:r>
      <w:r w:rsidR="002A36CD">
        <w:rPr>
          <w:rFonts w:ascii="New Times Roman" w:hAnsi="New Times Roman"/>
        </w:rPr>
        <w:t xml:space="preserve"> positive impacts </w:t>
      </w:r>
      <w:r w:rsidR="005B63AD">
        <w:rPr>
          <w:rFonts w:ascii="New Times Roman" w:hAnsi="New Times Roman"/>
        </w:rPr>
        <w:t xml:space="preserve">compared to </w:t>
      </w:r>
      <w:r w:rsidR="00E95C55">
        <w:rPr>
          <w:rFonts w:ascii="New Times Roman" w:hAnsi="New Times Roman"/>
        </w:rPr>
        <w:t xml:space="preserve">about </w:t>
      </w:r>
      <w:r w:rsidR="005B63AD">
        <w:rPr>
          <w:rFonts w:ascii="New Times Roman" w:hAnsi="New Times Roman"/>
        </w:rPr>
        <w:t xml:space="preserve">one-third </w:t>
      </w:r>
      <w:r w:rsidR="00E95C55">
        <w:rPr>
          <w:rFonts w:ascii="New Times Roman" w:hAnsi="New Times Roman"/>
        </w:rPr>
        <w:t xml:space="preserve">of the </w:t>
      </w:r>
      <w:r w:rsidR="005B63AD">
        <w:rPr>
          <w:rFonts w:ascii="New Times Roman" w:hAnsi="New Times Roman"/>
        </w:rPr>
        <w:t>schools.</w:t>
      </w:r>
      <w:r w:rsidR="00EF0DD0">
        <w:rPr>
          <w:rFonts w:ascii="New Times Roman" w:hAnsi="New Times Roman"/>
        </w:rPr>
        <w:t xml:space="preserve"> </w:t>
      </w:r>
    </w:p>
    <w:p w:rsidR="00351C72" w:rsidRPr="008A5BFB" w:rsidRDefault="008A5BFB" w:rsidP="008A5BFB">
      <w:pPr>
        <w:spacing w:before="80" w:line="240" w:lineRule="auto"/>
      </w:pPr>
      <w:r>
        <w:rPr>
          <w:rFonts w:ascii="New Times Roman" w:hAnsi="New Times Roman"/>
        </w:rPr>
        <w:t xml:space="preserve">Again, the trends in the perceived impact compared to SY12 showed improved perceptions among district leaders and less positive perceptions among school leaders. </w:t>
      </w:r>
      <w:r w:rsidR="00350B9D">
        <w:rPr>
          <w:rFonts w:ascii="New Times Roman" w:hAnsi="New Times Roman"/>
        </w:rPr>
        <w:t>The most substantial increases for district leaders wer</w:t>
      </w:r>
      <w:r w:rsidR="00E029C2">
        <w:rPr>
          <w:rFonts w:ascii="New Times Roman" w:hAnsi="New Times Roman"/>
        </w:rPr>
        <w:t xml:space="preserve">e in the </w:t>
      </w:r>
      <w:r w:rsidR="00350B9D">
        <w:rPr>
          <w:rFonts w:ascii="New Times Roman" w:hAnsi="New Times Roman"/>
        </w:rPr>
        <w:t>u</w:t>
      </w:r>
      <w:r w:rsidR="00E029C2">
        <w:rPr>
          <w:rFonts w:ascii="New Times Roman" w:hAnsi="New Times Roman"/>
        </w:rPr>
        <w:t xml:space="preserve">se of assessments </w:t>
      </w:r>
      <w:r w:rsidR="00350B9D">
        <w:rPr>
          <w:rFonts w:ascii="New Times Roman" w:hAnsi="New Times Roman"/>
        </w:rPr>
        <w:t>(26</w:t>
      </w:r>
      <w:r>
        <w:rPr>
          <w:rFonts w:ascii="New Times Roman" w:hAnsi="New Times Roman"/>
        </w:rPr>
        <w:t xml:space="preserve"> percentage points</w:t>
      </w:r>
      <w:r w:rsidR="00E029C2">
        <w:rPr>
          <w:rFonts w:ascii="New Times Roman" w:hAnsi="New Times Roman"/>
        </w:rPr>
        <w:t xml:space="preserve">), </w:t>
      </w:r>
      <w:r w:rsidR="00350B9D">
        <w:rPr>
          <w:rFonts w:ascii="New Times Roman" w:hAnsi="New Times Roman"/>
        </w:rPr>
        <w:t xml:space="preserve">capacity to accelerate student learning </w:t>
      </w:r>
      <w:r w:rsidR="00DF65B1">
        <w:rPr>
          <w:rFonts w:ascii="New Times Roman" w:hAnsi="New Times Roman"/>
        </w:rPr>
        <w:t xml:space="preserve">among high-need populations (19 </w:t>
      </w:r>
      <w:r>
        <w:rPr>
          <w:rFonts w:ascii="New Times Roman" w:hAnsi="New Times Roman"/>
        </w:rPr>
        <w:t>points</w:t>
      </w:r>
      <w:r w:rsidR="00350B9D">
        <w:rPr>
          <w:rFonts w:ascii="New Times Roman" w:hAnsi="New Times Roman"/>
        </w:rPr>
        <w:t>)</w:t>
      </w:r>
      <w:r w:rsidR="00E029C2">
        <w:rPr>
          <w:rFonts w:ascii="New Times Roman" w:hAnsi="New Times Roman"/>
        </w:rPr>
        <w:t xml:space="preserve">, </w:t>
      </w:r>
      <w:r w:rsidR="00350B9D">
        <w:rPr>
          <w:rFonts w:ascii="New Times Roman" w:hAnsi="New Times Roman"/>
        </w:rPr>
        <w:t>and use of effective instructional approaches (1</w:t>
      </w:r>
      <w:r w:rsidR="00DF65B1">
        <w:rPr>
          <w:rFonts w:ascii="New Times Roman" w:hAnsi="New Times Roman"/>
        </w:rPr>
        <w:t xml:space="preserve">7 </w:t>
      </w:r>
      <w:r>
        <w:rPr>
          <w:rFonts w:ascii="New Times Roman" w:hAnsi="New Times Roman"/>
        </w:rPr>
        <w:t>points</w:t>
      </w:r>
      <w:r w:rsidR="00350B9D">
        <w:rPr>
          <w:rFonts w:ascii="New Times Roman" w:hAnsi="New Times Roman"/>
        </w:rPr>
        <w:t xml:space="preserve">). </w:t>
      </w:r>
      <w:r>
        <w:rPr>
          <w:rFonts w:ascii="New Times Roman" w:hAnsi="New Times Roman"/>
        </w:rPr>
        <w:t xml:space="preserve">Among school leaders, </w:t>
      </w:r>
      <w:r w:rsidR="007D220A">
        <w:rPr>
          <w:rFonts w:ascii="New Times Roman" w:hAnsi="New Times Roman"/>
        </w:rPr>
        <w:t xml:space="preserve">the </w:t>
      </w:r>
      <w:r w:rsidR="00351C72">
        <w:rPr>
          <w:rFonts w:ascii="New Times Roman" w:hAnsi="New Times Roman"/>
        </w:rPr>
        <w:t xml:space="preserve">areas of greatest </w:t>
      </w:r>
      <w:r>
        <w:rPr>
          <w:rFonts w:ascii="New Times Roman" w:hAnsi="New Times Roman"/>
        </w:rPr>
        <w:t>decline</w:t>
      </w:r>
      <w:r w:rsidR="00921AB8">
        <w:rPr>
          <w:rFonts w:ascii="New Times Roman" w:hAnsi="New Times Roman"/>
        </w:rPr>
        <w:t xml:space="preserve"> include</w:t>
      </w:r>
      <w:r>
        <w:rPr>
          <w:rFonts w:ascii="New Times Roman" w:hAnsi="New Times Roman"/>
        </w:rPr>
        <w:t>d</w:t>
      </w:r>
      <w:r w:rsidR="00351C72">
        <w:rPr>
          <w:rFonts w:ascii="New Times Roman" w:hAnsi="New Times Roman"/>
        </w:rPr>
        <w:t xml:space="preserve"> content area knowledge of teachers (1</w:t>
      </w:r>
      <w:r w:rsidR="0039013B">
        <w:rPr>
          <w:rFonts w:ascii="New Times Roman" w:hAnsi="New Times Roman"/>
        </w:rPr>
        <w:t>5 percentage points</w:t>
      </w:r>
      <w:r>
        <w:rPr>
          <w:rFonts w:ascii="New Times Roman" w:hAnsi="New Times Roman"/>
        </w:rPr>
        <w:t>),</w:t>
      </w:r>
      <w:r w:rsidR="00351C72">
        <w:rPr>
          <w:rFonts w:ascii="New Times Roman" w:hAnsi="New Times Roman"/>
        </w:rPr>
        <w:t xml:space="preserve"> capacity to accelerate student learning among high need populations (</w:t>
      </w:r>
      <w:r>
        <w:rPr>
          <w:rFonts w:ascii="New Times Roman" w:hAnsi="New Times Roman"/>
        </w:rPr>
        <w:t xml:space="preserve">10 </w:t>
      </w:r>
      <w:r w:rsidR="0039013B">
        <w:rPr>
          <w:rFonts w:ascii="New Times Roman" w:hAnsi="New Times Roman"/>
        </w:rPr>
        <w:t>points</w:t>
      </w:r>
      <w:r>
        <w:rPr>
          <w:rFonts w:ascii="New Times Roman" w:hAnsi="New Times Roman"/>
        </w:rPr>
        <w:t>),</w:t>
      </w:r>
      <w:r w:rsidR="00351C72">
        <w:rPr>
          <w:rFonts w:ascii="New Times Roman" w:hAnsi="New Times Roman"/>
        </w:rPr>
        <w:t xml:space="preserve"> and customizing instruction to address student learning needs (</w:t>
      </w:r>
      <w:r w:rsidR="0039013B">
        <w:rPr>
          <w:rFonts w:ascii="New Times Roman" w:hAnsi="New Times Roman"/>
        </w:rPr>
        <w:t>9 points</w:t>
      </w:r>
      <w:r w:rsidR="00351C72">
        <w:rPr>
          <w:rFonts w:ascii="New Times Roman" w:hAnsi="New Times Roman"/>
        </w:rPr>
        <w:t>).</w:t>
      </w:r>
    </w:p>
    <w:p w:rsidR="005D49BA" w:rsidRDefault="005D49BA" w:rsidP="004846DF">
      <w:pPr>
        <w:spacing w:before="360" w:line="240" w:lineRule="auto"/>
        <w:rPr>
          <w:rFonts w:ascii="Arial" w:hAnsi="Arial" w:cs="Arial"/>
          <w:b/>
        </w:rPr>
      </w:pPr>
      <w:r>
        <w:rPr>
          <w:rFonts w:ascii="Arial" w:hAnsi="Arial" w:cs="Arial"/>
          <w:b/>
        </w:rPr>
        <w:t>Professional Staff Culture</w:t>
      </w:r>
    </w:p>
    <w:p w:rsidR="005D49BA" w:rsidRDefault="00B23E5A" w:rsidP="004F1930">
      <w:pPr>
        <w:spacing w:before="80" w:line="240" w:lineRule="auto"/>
      </w:pPr>
      <w:r w:rsidRPr="00AF5901">
        <w:t xml:space="preserve">For a second consecutive year, </w:t>
      </w:r>
      <w:r w:rsidR="005D49BA" w:rsidRPr="00AF5901">
        <w:t>leaders</w:t>
      </w:r>
      <w:r w:rsidRPr="00AF5901">
        <w:t xml:space="preserve"> </w:t>
      </w:r>
      <w:r w:rsidR="0023608D" w:rsidRPr="00AF5901">
        <w:t>reported</w:t>
      </w:r>
      <w:r w:rsidR="005D49BA" w:rsidRPr="00AF5901">
        <w:t xml:space="preserve"> that DSAC assistance contributed to improvements in professional culture</w:t>
      </w:r>
      <w:r w:rsidR="004846DF" w:rsidRPr="00AF5901">
        <w:rPr>
          <w:b/>
        </w:rPr>
        <w:t>.</w:t>
      </w:r>
      <w:r w:rsidR="005D49BA" w:rsidRPr="00AF5901">
        <w:rPr>
          <w:b/>
        </w:rPr>
        <w:t xml:space="preserve"> </w:t>
      </w:r>
      <w:r w:rsidR="004846DF" w:rsidRPr="00AF5901">
        <w:t>A</w:t>
      </w:r>
      <w:r w:rsidR="00AB745A" w:rsidRPr="00AF5901">
        <w:t xml:space="preserve">bout </w:t>
      </w:r>
      <w:r w:rsidRPr="00AF5901">
        <w:t>three-</w:t>
      </w:r>
      <w:r w:rsidR="004846DF" w:rsidRPr="00AF5901">
        <w:t>quarters</w:t>
      </w:r>
      <w:r w:rsidRPr="00AF5901">
        <w:t xml:space="preserve"> </w:t>
      </w:r>
      <w:r w:rsidR="00AB745A" w:rsidRPr="00AF5901">
        <w:t>indicated</w:t>
      </w:r>
      <w:r w:rsidR="005D49BA" w:rsidRPr="00AF5901">
        <w:t xml:space="preserve"> that DSAC assistance contributed to improved </w:t>
      </w:r>
      <w:r w:rsidRPr="00AF5901">
        <w:t xml:space="preserve">staff collaboration around teaching and learning </w:t>
      </w:r>
      <w:r w:rsidR="00AB745A" w:rsidRPr="00AF5901">
        <w:t>as well as</w:t>
      </w:r>
      <w:r w:rsidR="005D49BA" w:rsidRPr="00AF5901">
        <w:t xml:space="preserve"> </w:t>
      </w:r>
      <w:r w:rsidR="004846DF" w:rsidRPr="00AF5901">
        <w:t>a</w:t>
      </w:r>
      <w:r w:rsidR="00DF7C59" w:rsidRPr="00AF5901">
        <w:t xml:space="preserve"> </w:t>
      </w:r>
      <w:r w:rsidRPr="00AF5901">
        <w:t>shared sense of accountability for student learning</w:t>
      </w:r>
      <w:r w:rsidR="005D49BA" w:rsidRPr="00AF5901">
        <w:t xml:space="preserve">. </w:t>
      </w:r>
      <w:r w:rsidR="004846DF" w:rsidRPr="00AF5901">
        <w:t>Data from the past two years suggest that improvements in staff collaboration may tie into DSAC support for Learning Walkthroughs</w:t>
      </w:r>
      <w:r w:rsidR="0023608D" w:rsidRPr="00AF5901">
        <w:t xml:space="preserve"> with</w:t>
      </w:r>
      <w:r w:rsidR="004846DF" w:rsidRPr="00AF5901">
        <w:t xml:space="preserve"> many</w:t>
      </w:r>
      <w:r w:rsidR="00AF5901" w:rsidRPr="00AF5901">
        <w:t xml:space="preserve"> leaders whose districts and schools engaged in that activity</w:t>
      </w:r>
      <w:r w:rsidR="004846DF" w:rsidRPr="00AF5901">
        <w:t xml:space="preserve"> d</w:t>
      </w:r>
      <w:r w:rsidR="0023608D" w:rsidRPr="00AF5901">
        <w:t>escribing</w:t>
      </w:r>
      <w:r w:rsidR="004846DF" w:rsidRPr="00AF5901">
        <w:t xml:space="preserve"> </w:t>
      </w:r>
      <w:r w:rsidR="0023608D" w:rsidRPr="00AF5901">
        <w:t>teachers who</w:t>
      </w:r>
      <w:r w:rsidR="004846DF" w:rsidRPr="00AF5901">
        <w:t xml:space="preserve"> were more reflective or receptive regarding improvement efforts and </w:t>
      </w:r>
      <w:r w:rsidR="0023608D" w:rsidRPr="00AF5901">
        <w:t xml:space="preserve">benefited from </w:t>
      </w:r>
      <w:r w:rsidR="004846DF" w:rsidRPr="00AF5901">
        <w:t>a common vocabulary and conceptual framework for discussing the work.</w:t>
      </w:r>
      <w:r w:rsidR="004846DF" w:rsidRPr="00AF5901">
        <w:rPr>
          <w:rStyle w:val="FootnoteReference"/>
        </w:rPr>
        <w:t xml:space="preserve"> </w:t>
      </w:r>
      <w:r w:rsidR="004846DF" w:rsidRPr="00AF5901">
        <w:rPr>
          <w:rStyle w:val="FootnoteReference"/>
        </w:rPr>
        <w:footnoteReference w:id="23"/>
      </w:r>
      <w:r w:rsidR="004846DF">
        <w:t xml:space="preserve">   </w:t>
      </w:r>
    </w:p>
    <w:p w:rsidR="005D49BA" w:rsidRPr="00C839CA" w:rsidRDefault="005D49BA" w:rsidP="004846DF">
      <w:pPr>
        <w:pStyle w:val="Caption"/>
        <w:keepNext/>
        <w:keepLines/>
        <w:spacing w:after="60"/>
        <w:rPr>
          <w:rFonts w:ascii="Arial" w:hAnsi="Arial" w:cs="Arial"/>
        </w:rPr>
      </w:pPr>
      <w:bookmarkStart w:id="78" w:name="_Ref205560360"/>
      <w:bookmarkStart w:id="79" w:name="_Ref205560355"/>
      <w:r w:rsidRPr="00C839CA">
        <w:rPr>
          <w:rFonts w:ascii="Arial" w:hAnsi="Arial" w:cs="Arial"/>
        </w:rPr>
        <w:lastRenderedPageBreak/>
        <w:t xml:space="preserve">Table </w:t>
      </w:r>
      <w:r w:rsidR="00374A08" w:rsidRPr="00C839CA">
        <w:rPr>
          <w:rFonts w:ascii="Arial" w:hAnsi="Arial" w:cs="Arial"/>
        </w:rPr>
        <w:fldChar w:fldCharType="begin"/>
      </w:r>
      <w:r w:rsidRPr="00C839CA">
        <w:rPr>
          <w:rFonts w:ascii="Arial" w:hAnsi="Arial" w:cs="Arial"/>
        </w:rPr>
        <w:instrText xml:space="preserve"> SEQ Table \* ARABIC </w:instrText>
      </w:r>
      <w:r w:rsidR="00374A08" w:rsidRPr="00C839CA">
        <w:rPr>
          <w:rFonts w:ascii="Arial" w:hAnsi="Arial" w:cs="Arial"/>
        </w:rPr>
        <w:fldChar w:fldCharType="separate"/>
      </w:r>
      <w:r w:rsidR="001E2920">
        <w:rPr>
          <w:rFonts w:ascii="Arial" w:hAnsi="Arial" w:cs="Arial"/>
          <w:noProof/>
        </w:rPr>
        <w:t>22</w:t>
      </w:r>
      <w:r w:rsidR="00374A08" w:rsidRPr="00C839CA">
        <w:rPr>
          <w:rFonts w:ascii="Arial" w:hAnsi="Arial" w:cs="Arial"/>
        </w:rPr>
        <w:fldChar w:fldCharType="end"/>
      </w:r>
      <w:bookmarkEnd w:id="78"/>
      <w:r w:rsidRPr="00C839CA">
        <w:rPr>
          <w:rFonts w:ascii="Arial" w:hAnsi="Arial" w:cs="Arial"/>
        </w:rPr>
        <w:t xml:space="preserve">: Impact of DSAC Assistance on </w:t>
      </w:r>
      <w:r>
        <w:rPr>
          <w:rFonts w:ascii="Arial" w:hAnsi="Arial" w:cs="Arial"/>
        </w:rPr>
        <w:t xml:space="preserve">Professional Staff </w:t>
      </w:r>
      <w:r w:rsidRPr="00C839CA">
        <w:rPr>
          <w:rFonts w:ascii="Arial" w:hAnsi="Arial" w:cs="Arial"/>
        </w:rPr>
        <w:t>Culture</w:t>
      </w:r>
      <w:bookmarkEnd w:id="79"/>
    </w:p>
    <w:tbl>
      <w:tblPr>
        <w:tblW w:w="9915" w:type="dxa"/>
        <w:tblInd w:w="93" w:type="dxa"/>
        <w:tblLayout w:type="fixed"/>
        <w:tblLook w:val="00A0"/>
      </w:tblPr>
      <w:tblGrid>
        <w:gridCol w:w="5235"/>
        <w:gridCol w:w="1560"/>
        <w:gridCol w:w="1560"/>
        <w:gridCol w:w="1560"/>
      </w:tblGrid>
      <w:tr w:rsidR="005D49BA" w:rsidRPr="003D493A">
        <w:trPr>
          <w:trHeight w:val="390"/>
        </w:trPr>
        <w:tc>
          <w:tcPr>
            <w:tcW w:w="5235" w:type="dxa"/>
            <w:vMerge w:val="restart"/>
            <w:tcBorders>
              <w:top w:val="single" w:sz="8" w:space="0" w:color="auto"/>
              <w:left w:val="single" w:sz="8" w:space="0" w:color="auto"/>
              <w:bottom w:val="single" w:sz="8" w:space="0" w:color="000000"/>
              <w:right w:val="nil"/>
            </w:tcBorders>
            <w:shd w:val="clear" w:color="000000" w:fill="800000"/>
            <w:vAlign w:val="center"/>
          </w:tcPr>
          <w:p w:rsidR="005D49BA" w:rsidRDefault="005D49BA" w:rsidP="009A2079">
            <w:pPr>
              <w:keepNext/>
              <w:keepLines/>
              <w:spacing w:before="20" w:after="20" w:line="240" w:lineRule="auto"/>
              <w:rPr>
                <w:rFonts w:ascii="Arial" w:hAnsi="Arial" w:cs="Arial"/>
                <w:color w:val="FFFFFF"/>
                <w:sz w:val="18"/>
              </w:rPr>
            </w:pPr>
            <w:r>
              <w:rPr>
                <w:rFonts w:ascii="Arial" w:hAnsi="Arial" w:cs="Arial"/>
                <w:color w:val="FFFFFF"/>
                <w:sz w:val="18"/>
              </w:rPr>
              <w:t xml:space="preserve">Indicate the extent to which your district’s/school’s work </w:t>
            </w:r>
          </w:p>
          <w:p w:rsidR="005D49BA" w:rsidRPr="003D493A" w:rsidRDefault="005D49BA" w:rsidP="009A2079">
            <w:pPr>
              <w:keepNext/>
              <w:keepLines/>
              <w:spacing w:before="20" w:after="20" w:line="240" w:lineRule="auto"/>
              <w:rPr>
                <w:rFonts w:ascii="Arial" w:hAnsi="Arial" w:cs="Arial"/>
                <w:color w:val="FFFFFF"/>
                <w:sz w:val="18"/>
              </w:rPr>
            </w:pPr>
            <w:r>
              <w:rPr>
                <w:rFonts w:ascii="Arial" w:hAnsi="Arial" w:cs="Arial"/>
                <w:color w:val="FFFFFF"/>
                <w:sz w:val="18"/>
              </w:rPr>
              <w:t>with the DSAC has contributed to improvement in each of the following</w:t>
            </w:r>
            <w:r w:rsidRPr="005B5124">
              <w:rPr>
                <w:rFonts w:ascii="Arial" w:hAnsi="Arial" w:cs="Arial"/>
                <w:color w:val="FFFFFF"/>
                <w:sz w:val="18"/>
              </w:rPr>
              <w:t> </w:t>
            </w:r>
            <w:r>
              <w:rPr>
                <w:rFonts w:ascii="Arial" w:hAnsi="Arial" w:cs="Arial"/>
                <w:color w:val="FFFFFF"/>
                <w:sz w:val="18"/>
              </w:rPr>
              <w:t>…</w:t>
            </w:r>
            <w:r w:rsidRPr="003D493A">
              <w:rPr>
                <w:rFonts w:ascii="Arial" w:hAnsi="Arial" w:cs="Arial"/>
                <w:color w:val="FFFFFF"/>
                <w:sz w:val="18"/>
              </w:rPr>
              <w:t> </w:t>
            </w:r>
          </w:p>
        </w:tc>
        <w:tc>
          <w:tcPr>
            <w:tcW w:w="4680" w:type="dxa"/>
            <w:gridSpan w:val="3"/>
            <w:tcBorders>
              <w:top w:val="single" w:sz="8" w:space="0" w:color="auto"/>
              <w:left w:val="nil"/>
              <w:bottom w:val="nil"/>
              <w:right w:val="single" w:sz="8" w:space="0" w:color="000000"/>
            </w:tcBorders>
            <w:shd w:val="clear" w:color="000000" w:fill="800000"/>
            <w:vAlign w:val="center"/>
          </w:tcPr>
          <w:p w:rsidR="005D49BA" w:rsidRPr="00E2546F" w:rsidRDefault="005D49BA" w:rsidP="009A2079">
            <w:pPr>
              <w:keepNext/>
              <w:keepLines/>
              <w:spacing w:before="20" w:after="20" w:line="240" w:lineRule="auto"/>
              <w:jc w:val="center"/>
              <w:rPr>
                <w:rFonts w:ascii="Arial" w:hAnsi="Arial" w:cs="Arial"/>
                <w:color w:val="FFFFFF"/>
                <w:sz w:val="18"/>
                <w:u w:val="single"/>
              </w:rPr>
            </w:pPr>
            <w:r w:rsidRPr="00E2546F">
              <w:rPr>
                <w:rFonts w:ascii="Arial" w:hAnsi="Arial" w:cs="Arial"/>
                <w:color w:val="FFFFFF"/>
                <w:sz w:val="18"/>
                <w:u w:val="single"/>
              </w:rPr>
              <w:t>Proportion indicating "greatly" or "moderately"</w:t>
            </w:r>
            <w:r>
              <w:rPr>
                <w:rFonts w:ascii="Arial" w:hAnsi="Arial" w:cs="Arial"/>
                <w:color w:val="FFFFFF"/>
                <w:sz w:val="18"/>
                <w:u w:val="single"/>
              </w:rPr>
              <w:t>…</w:t>
            </w:r>
          </w:p>
        </w:tc>
      </w:tr>
      <w:tr w:rsidR="005D49BA" w:rsidRPr="003D493A">
        <w:trPr>
          <w:trHeight w:val="133"/>
        </w:trPr>
        <w:tc>
          <w:tcPr>
            <w:tcW w:w="5235" w:type="dxa"/>
            <w:vMerge/>
            <w:tcBorders>
              <w:top w:val="single" w:sz="8" w:space="0" w:color="auto"/>
              <w:left w:val="single" w:sz="8" w:space="0" w:color="auto"/>
              <w:bottom w:val="single" w:sz="8" w:space="0" w:color="000000"/>
              <w:right w:val="nil"/>
            </w:tcBorders>
            <w:vAlign w:val="center"/>
          </w:tcPr>
          <w:p w:rsidR="005D49BA" w:rsidRPr="003D493A" w:rsidRDefault="005D49BA" w:rsidP="009A2079">
            <w:pPr>
              <w:keepNext/>
              <w:keepLines/>
              <w:spacing w:before="20" w:after="20" w:line="240" w:lineRule="auto"/>
              <w:rPr>
                <w:rFonts w:ascii="Arial" w:hAnsi="Arial" w:cs="Arial"/>
                <w:color w:val="FFFFFF"/>
                <w:sz w:val="18"/>
              </w:rPr>
            </w:pPr>
          </w:p>
        </w:tc>
        <w:tc>
          <w:tcPr>
            <w:tcW w:w="1560" w:type="dxa"/>
            <w:tcBorders>
              <w:top w:val="nil"/>
              <w:left w:val="nil"/>
              <w:bottom w:val="single" w:sz="8" w:space="0" w:color="auto"/>
              <w:right w:val="nil"/>
            </w:tcBorders>
            <w:shd w:val="clear" w:color="000000" w:fill="800000"/>
            <w:vAlign w:val="center"/>
          </w:tcPr>
          <w:p w:rsidR="005D49BA" w:rsidRPr="003D493A" w:rsidRDefault="005D49BA" w:rsidP="009A2079">
            <w:pPr>
              <w:keepNext/>
              <w:keepLines/>
              <w:spacing w:before="20" w:after="20" w:line="240" w:lineRule="auto"/>
              <w:jc w:val="center"/>
              <w:rPr>
                <w:rFonts w:ascii="Arial" w:hAnsi="Arial" w:cs="Arial"/>
                <w:color w:val="FFFFFF"/>
                <w:sz w:val="18"/>
              </w:rPr>
            </w:pPr>
            <w:r w:rsidRPr="00D34C4D">
              <w:rPr>
                <w:rFonts w:ascii="Arial" w:hAnsi="Arial" w:cs="Arial"/>
                <w:color w:val="FFFFFF"/>
                <w:sz w:val="18"/>
              </w:rPr>
              <w:t>District Leaders</w:t>
            </w:r>
          </w:p>
        </w:tc>
        <w:tc>
          <w:tcPr>
            <w:tcW w:w="1560" w:type="dxa"/>
            <w:tcBorders>
              <w:top w:val="nil"/>
              <w:left w:val="nil"/>
              <w:bottom w:val="single" w:sz="8" w:space="0" w:color="auto"/>
              <w:right w:val="nil"/>
            </w:tcBorders>
            <w:shd w:val="clear" w:color="000000" w:fill="800000"/>
            <w:vAlign w:val="center"/>
          </w:tcPr>
          <w:p w:rsidR="005D49BA" w:rsidRPr="003D493A" w:rsidRDefault="005D49BA" w:rsidP="009A2079">
            <w:pPr>
              <w:keepNext/>
              <w:keepLines/>
              <w:spacing w:before="20" w:after="20" w:line="240" w:lineRule="auto"/>
              <w:jc w:val="center"/>
              <w:rPr>
                <w:rFonts w:ascii="Arial" w:hAnsi="Arial" w:cs="Arial"/>
                <w:color w:val="FFFFFF"/>
                <w:sz w:val="18"/>
              </w:rPr>
            </w:pPr>
            <w:r>
              <w:rPr>
                <w:rFonts w:ascii="Arial" w:hAnsi="Arial" w:cs="Arial"/>
                <w:color w:val="FFFFFF"/>
                <w:sz w:val="18"/>
              </w:rPr>
              <w:t>School Leaders</w:t>
            </w:r>
          </w:p>
        </w:tc>
        <w:tc>
          <w:tcPr>
            <w:tcW w:w="1560" w:type="dxa"/>
            <w:tcBorders>
              <w:top w:val="nil"/>
              <w:left w:val="nil"/>
              <w:bottom w:val="single" w:sz="8" w:space="0" w:color="auto"/>
              <w:right w:val="single" w:sz="8" w:space="0" w:color="auto"/>
            </w:tcBorders>
            <w:shd w:val="clear" w:color="000000" w:fill="800000"/>
            <w:vAlign w:val="center"/>
          </w:tcPr>
          <w:p w:rsidR="005D49BA" w:rsidRPr="003D493A" w:rsidRDefault="005D49BA" w:rsidP="009A2079">
            <w:pPr>
              <w:keepNext/>
              <w:keepLines/>
              <w:spacing w:before="20" w:after="20" w:line="240" w:lineRule="auto"/>
              <w:jc w:val="center"/>
              <w:rPr>
                <w:rFonts w:ascii="Arial" w:hAnsi="Arial" w:cs="Arial"/>
                <w:color w:val="FFFFFF"/>
                <w:sz w:val="18"/>
              </w:rPr>
            </w:pPr>
            <w:r w:rsidRPr="00D34C4D">
              <w:rPr>
                <w:rFonts w:ascii="Arial" w:hAnsi="Arial" w:cs="Arial"/>
                <w:color w:val="FFFFFF"/>
                <w:sz w:val="18"/>
              </w:rPr>
              <w:t>Leaders</w:t>
            </w:r>
            <w:r>
              <w:rPr>
                <w:rFonts w:ascii="Arial" w:hAnsi="Arial" w:cs="Arial"/>
                <w:color w:val="FFFFFF"/>
                <w:sz w:val="18"/>
              </w:rPr>
              <w:t xml:space="preserve"> Overall</w:t>
            </w:r>
          </w:p>
        </w:tc>
      </w:tr>
      <w:tr w:rsidR="00665C9C" w:rsidRPr="003D493A" w:rsidTr="00AF5901">
        <w:trPr>
          <w:trHeight w:val="605"/>
        </w:trPr>
        <w:tc>
          <w:tcPr>
            <w:tcW w:w="5235" w:type="dxa"/>
            <w:tcBorders>
              <w:top w:val="nil"/>
              <w:left w:val="single" w:sz="8" w:space="0" w:color="auto"/>
              <w:bottom w:val="nil"/>
              <w:right w:val="nil"/>
            </w:tcBorders>
            <w:shd w:val="clear" w:color="000000" w:fill="D8D8D8"/>
            <w:vAlign w:val="center"/>
          </w:tcPr>
          <w:p w:rsidR="00665C9C" w:rsidRPr="00173022" w:rsidRDefault="00665C9C" w:rsidP="009A2079">
            <w:pPr>
              <w:keepNext/>
              <w:spacing w:after="0" w:line="240" w:lineRule="auto"/>
              <w:rPr>
                <w:rFonts w:ascii="Arial" w:eastAsia="Times New Roman" w:hAnsi="Arial" w:cs="Arial"/>
                <w:sz w:val="18"/>
                <w:szCs w:val="18"/>
              </w:rPr>
            </w:pPr>
            <w:r w:rsidRPr="00173022">
              <w:rPr>
                <w:rFonts w:ascii="Arial" w:eastAsia="Times New Roman" w:hAnsi="Arial" w:cs="Arial"/>
                <w:sz w:val="18"/>
                <w:szCs w:val="18"/>
              </w:rPr>
              <w:t>Staff collaboration around teaching and learning in your district/school</w:t>
            </w:r>
          </w:p>
        </w:tc>
        <w:tc>
          <w:tcPr>
            <w:tcW w:w="1560" w:type="dxa"/>
            <w:tcBorders>
              <w:top w:val="nil"/>
              <w:left w:val="nil"/>
              <w:bottom w:val="nil"/>
              <w:right w:val="nil"/>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83%</w:t>
            </w:r>
          </w:p>
        </w:tc>
        <w:tc>
          <w:tcPr>
            <w:tcW w:w="1560" w:type="dxa"/>
            <w:tcBorders>
              <w:top w:val="nil"/>
              <w:left w:val="nil"/>
              <w:bottom w:val="nil"/>
              <w:right w:val="nil"/>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70%</w:t>
            </w:r>
          </w:p>
        </w:tc>
        <w:tc>
          <w:tcPr>
            <w:tcW w:w="1560" w:type="dxa"/>
            <w:tcBorders>
              <w:top w:val="nil"/>
              <w:left w:val="nil"/>
              <w:bottom w:val="nil"/>
              <w:right w:val="single" w:sz="8" w:space="0" w:color="auto"/>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75%</w:t>
            </w:r>
          </w:p>
        </w:tc>
      </w:tr>
      <w:tr w:rsidR="00665C9C" w:rsidRPr="003D493A" w:rsidTr="00AF5901">
        <w:trPr>
          <w:trHeight w:val="605"/>
        </w:trPr>
        <w:tc>
          <w:tcPr>
            <w:tcW w:w="5235" w:type="dxa"/>
            <w:tcBorders>
              <w:top w:val="nil"/>
              <w:left w:val="single" w:sz="8" w:space="0" w:color="auto"/>
              <w:bottom w:val="nil"/>
              <w:right w:val="nil"/>
            </w:tcBorders>
            <w:vAlign w:val="center"/>
          </w:tcPr>
          <w:p w:rsidR="00665C9C" w:rsidRPr="00173022" w:rsidRDefault="00665C9C" w:rsidP="009A2079">
            <w:pPr>
              <w:keepNext/>
              <w:spacing w:after="0" w:line="240" w:lineRule="auto"/>
              <w:rPr>
                <w:rFonts w:ascii="Arial" w:eastAsia="Times New Roman" w:hAnsi="Arial" w:cs="Arial"/>
                <w:sz w:val="18"/>
                <w:szCs w:val="18"/>
              </w:rPr>
            </w:pPr>
            <w:r w:rsidRPr="00173022">
              <w:rPr>
                <w:rFonts w:ascii="Arial" w:eastAsia="Times New Roman" w:hAnsi="Arial" w:cs="Arial"/>
                <w:sz w:val="18"/>
                <w:szCs w:val="18"/>
              </w:rPr>
              <w:t>Shared sense of accountability for student learning in your district/school</w:t>
            </w:r>
          </w:p>
        </w:tc>
        <w:tc>
          <w:tcPr>
            <w:tcW w:w="1560" w:type="dxa"/>
            <w:tcBorders>
              <w:top w:val="nil"/>
              <w:left w:val="nil"/>
              <w:bottom w:val="nil"/>
              <w:right w:val="nil"/>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69%</w:t>
            </w:r>
          </w:p>
        </w:tc>
        <w:tc>
          <w:tcPr>
            <w:tcW w:w="1560" w:type="dxa"/>
            <w:tcBorders>
              <w:top w:val="nil"/>
              <w:left w:val="nil"/>
              <w:bottom w:val="nil"/>
              <w:right w:val="nil"/>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76%</w:t>
            </w:r>
          </w:p>
        </w:tc>
        <w:tc>
          <w:tcPr>
            <w:tcW w:w="1560" w:type="dxa"/>
            <w:tcBorders>
              <w:top w:val="nil"/>
              <w:left w:val="nil"/>
              <w:bottom w:val="nil"/>
              <w:right w:val="single" w:sz="8" w:space="0" w:color="auto"/>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73%</w:t>
            </w:r>
          </w:p>
        </w:tc>
      </w:tr>
      <w:tr w:rsidR="00665C9C" w:rsidRPr="003D493A">
        <w:trPr>
          <w:trHeight w:val="279"/>
        </w:trPr>
        <w:tc>
          <w:tcPr>
            <w:tcW w:w="5235" w:type="dxa"/>
            <w:tcBorders>
              <w:top w:val="nil"/>
              <w:left w:val="single" w:sz="8" w:space="0" w:color="auto"/>
              <w:bottom w:val="nil"/>
              <w:right w:val="nil"/>
            </w:tcBorders>
            <w:shd w:val="clear" w:color="000000" w:fill="D8D8D8"/>
            <w:vAlign w:val="center"/>
          </w:tcPr>
          <w:p w:rsidR="00665C9C" w:rsidRPr="00173022" w:rsidRDefault="00665C9C" w:rsidP="009A2079">
            <w:pPr>
              <w:keepNext/>
              <w:spacing w:after="0" w:line="240" w:lineRule="auto"/>
              <w:rPr>
                <w:rFonts w:ascii="Arial" w:eastAsia="Times New Roman" w:hAnsi="Arial" w:cs="Arial"/>
                <w:sz w:val="18"/>
                <w:szCs w:val="18"/>
              </w:rPr>
            </w:pPr>
            <w:r w:rsidRPr="00173022">
              <w:rPr>
                <w:rFonts w:ascii="Arial" w:eastAsia="Times New Roman" w:hAnsi="Arial" w:cs="Arial"/>
                <w:sz w:val="18"/>
                <w:szCs w:val="18"/>
              </w:rPr>
              <w:t>Expectations for student learning in your district/school</w:t>
            </w:r>
          </w:p>
        </w:tc>
        <w:tc>
          <w:tcPr>
            <w:tcW w:w="1560" w:type="dxa"/>
            <w:tcBorders>
              <w:top w:val="nil"/>
              <w:left w:val="nil"/>
              <w:bottom w:val="nil"/>
              <w:right w:val="nil"/>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58%</w:t>
            </w:r>
          </w:p>
        </w:tc>
        <w:tc>
          <w:tcPr>
            <w:tcW w:w="1560" w:type="dxa"/>
            <w:tcBorders>
              <w:top w:val="nil"/>
              <w:left w:val="nil"/>
              <w:bottom w:val="nil"/>
              <w:right w:val="nil"/>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60%</w:t>
            </w:r>
          </w:p>
        </w:tc>
        <w:tc>
          <w:tcPr>
            <w:tcW w:w="1560" w:type="dxa"/>
            <w:tcBorders>
              <w:top w:val="nil"/>
              <w:left w:val="nil"/>
              <w:bottom w:val="nil"/>
              <w:right w:val="single" w:sz="8" w:space="0" w:color="auto"/>
            </w:tcBorders>
            <w:shd w:val="clear" w:color="000000" w:fill="D8D8D8"/>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59%</w:t>
            </w:r>
          </w:p>
        </w:tc>
      </w:tr>
      <w:tr w:rsidR="00665C9C" w:rsidRPr="003D493A">
        <w:trPr>
          <w:trHeight w:val="390"/>
        </w:trPr>
        <w:tc>
          <w:tcPr>
            <w:tcW w:w="5235" w:type="dxa"/>
            <w:tcBorders>
              <w:top w:val="nil"/>
              <w:left w:val="single" w:sz="8" w:space="0" w:color="auto"/>
              <w:bottom w:val="nil"/>
              <w:right w:val="nil"/>
            </w:tcBorders>
            <w:vAlign w:val="center"/>
          </w:tcPr>
          <w:p w:rsidR="00665C9C" w:rsidRPr="00173022" w:rsidRDefault="00665C9C" w:rsidP="009A2079">
            <w:pPr>
              <w:keepNext/>
              <w:spacing w:after="0" w:line="240" w:lineRule="auto"/>
              <w:rPr>
                <w:rFonts w:ascii="Arial" w:eastAsia="Times New Roman" w:hAnsi="Arial" w:cs="Arial"/>
                <w:sz w:val="18"/>
                <w:szCs w:val="18"/>
              </w:rPr>
            </w:pPr>
            <w:r w:rsidRPr="00173022">
              <w:rPr>
                <w:rFonts w:ascii="Arial" w:eastAsia="Times New Roman" w:hAnsi="Arial" w:cs="Arial"/>
                <w:sz w:val="18"/>
                <w:szCs w:val="18"/>
              </w:rPr>
              <w:t>Your district/school's responsiveness to teachers' needs</w:t>
            </w:r>
          </w:p>
        </w:tc>
        <w:tc>
          <w:tcPr>
            <w:tcW w:w="1560" w:type="dxa"/>
            <w:tcBorders>
              <w:top w:val="nil"/>
              <w:left w:val="nil"/>
              <w:bottom w:val="nil"/>
              <w:right w:val="nil"/>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71%</w:t>
            </w:r>
          </w:p>
        </w:tc>
        <w:tc>
          <w:tcPr>
            <w:tcW w:w="1560" w:type="dxa"/>
            <w:tcBorders>
              <w:top w:val="nil"/>
              <w:left w:val="nil"/>
              <w:bottom w:val="nil"/>
              <w:right w:val="nil"/>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52%</w:t>
            </w:r>
          </w:p>
        </w:tc>
        <w:tc>
          <w:tcPr>
            <w:tcW w:w="1560" w:type="dxa"/>
            <w:tcBorders>
              <w:top w:val="nil"/>
              <w:left w:val="nil"/>
              <w:bottom w:val="nil"/>
              <w:right w:val="single" w:sz="8" w:space="0" w:color="auto"/>
            </w:tcBorders>
            <w:noWrap/>
            <w:vAlign w:val="center"/>
          </w:tcPr>
          <w:p w:rsidR="00665C9C" w:rsidRPr="00173022" w:rsidRDefault="00665C9C" w:rsidP="009A2079">
            <w:pPr>
              <w:keepNext/>
              <w:spacing w:after="0" w:line="240" w:lineRule="auto"/>
              <w:jc w:val="center"/>
              <w:rPr>
                <w:rFonts w:ascii="Arial" w:eastAsia="Times New Roman" w:hAnsi="Arial" w:cs="Arial"/>
                <w:sz w:val="18"/>
                <w:szCs w:val="18"/>
              </w:rPr>
            </w:pPr>
            <w:r w:rsidRPr="00173022">
              <w:rPr>
                <w:rFonts w:ascii="Arial" w:eastAsia="Times New Roman" w:hAnsi="Arial" w:cs="Arial"/>
                <w:sz w:val="18"/>
                <w:szCs w:val="18"/>
              </w:rPr>
              <w:t>59%</w:t>
            </w:r>
          </w:p>
        </w:tc>
      </w:tr>
      <w:tr w:rsidR="005D49BA" w:rsidRPr="003D493A" w:rsidTr="00AF5901">
        <w:trPr>
          <w:trHeight w:val="605"/>
        </w:trPr>
        <w:tc>
          <w:tcPr>
            <w:tcW w:w="5235" w:type="dxa"/>
            <w:tcBorders>
              <w:top w:val="nil"/>
              <w:left w:val="single" w:sz="8" w:space="0" w:color="auto"/>
              <w:bottom w:val="single" w:sz="8" w:space="0" w:color="auto"/>
              <w:right w:val="nil"/>
            </w:tcBorders>
            <w:shd w:val="clear" w:color="auto" w:fill="D9D9D9"/>
            <w:vAlign w:val="center"/>
          </w:tcPr>
          <w:p w:rsidR="005D49BA" w:rsidRDefault="005D49BA" w:rsidP="009A2079">
            <w:pPr>
              <w:keepNext/>
              <w:keepLines/>
              <w:spacing w:before="20" w:after="20" w:line="240" w:lineRule="auto"/>
              <w:rPr>
                <w:rFonts w:ascii="Arial" w:hAnsi="Arial" w:cs="Arial"/>
                <w:sz w:val="18"/>
              </w:rPr>
            </w:pPr>
            <w:r>
              <w:rPr>
                <w:rFonts w:ascii="Arial" w:hAnsi="Arial" w:cs="Arial"/>
                <w:sz w:val="18"/>
              </w:rPr>
              <w:t>Teacher's input into</w:t>
            </w:r>
            <w:r w:rsidR="001E4F45">
              <w:rPr>
                <w:rFonts w:ascii="Arial" w:hAnsi="Arial" w:cs="Arial"/>
                <w:sz w:val="18"/>
              </w:rPr>
              <w:t xml:space="preserve"> school-level</w:t>
            </w:r>
            <w:r>
              <w:rPr>
                <w:rFonts w:ascii="Arial" w:hAnsi="Arial" w:cs="Arial"/>
                <w:sz w:val="18"/>
              </w:rPr>
              <w:t xml:space="preserve"> </w:t>
            </w:r>
            <w:r w:rsidR="001E4F45">
              <w:rPr>
                <w:rFonts w:ascii="Arial" w:hAnsi="Arial" w:cs="Arial"/>
                <w:sz w:val="18"/>
              </w:rPr>
              <w:t xml:space="preserve">goal setting and decision-making </w:t>
            </w:r>
          </w:p>
        </w:tc>
        <w:tc>
          <w:tcPr>
            <w:tcW w:w="1560" w:type="dxa"/>
            <w:tcBorders>
              <w:top w:val="nil"/>
              <w:left w:val="nil"/>
              <w:bottom w:val="single" w:sz="8" w:space="0" w:color="auto"/>
              <w:right w:val="nil"/>
            </w:tcBorders>
            <w:shd w:val="clear" w:color="auto" w:fill="D9D9D9"/>
            <w:noWrap/>
            <w:vAlign w:val="center"/>
          </w:tcPr>
          <w:p w:rsidR="005D49BA" w:rsidRDefault="005D49BA" w:rsidP="009A2079">
            <w:pPr>
              <w:keepNext/>
              <w:keepLines/>
              <w:spacing w:before="20" w:after="20" w:line="240" w:lineRule="auto"/>
              <w:jc w:val="center"/>
              <w:rPr>
                <w:rFonts w:ascii="Arial" w:hAnsi="Arial" w:cs="Arial"/>
                <w:sz w:val="18"/>
              </w:rPr>
            </w:pPr>
            <w:r>
              <w:rPr>
                <w:rFonts w:ascii="Arial" w:hAnsi="Arial" w:cs="Arial"/>
                <w:sz w:val="18"/>
              </w:rPr>
              <w:t>45%</w:t>
            </w:r>
          </w:p>
        </w:tc>
        <w:tc>
          <w:tcPr>
            <w:tcW w:w="1560" w:type="dxa"/>
            <w:tcBorders>
              <w:top w:val="nil"/>
              <w:left w:val="nil"/>
              <w:bottom w:val="single" w:sz="8" w:space="0" w:color="auto"/>
              <w:right w:val="nil"/>
            </w:tcBorders>
            <w:shd w:val="clear" w:color="auto" w:fill="D9D9D9"/>
            <w:noWrap/>
            <w:vAlign w:val="center"/>
          </w:tcPr>
          <w:p w:rsidR="005D49BA" w:rsidRDefault="005D49BA" w:rsidP="009A2079">
            <w:pPr>
              <w:keepNext/>
              <w:keepLines/>
              <w:spacing w:before="20" w:after="20" w:line="240" w:lineRule="auto"/>
              <w:jc w:val="center"/>
              <w:rPr>
                <w:rFonts w:ascii="Arial" w:hAnsi="Arial" w:cs="Arial"/>
                <w:sz w:val="18"/>
              </w:rPr>
            </w:pPr>
            <w:r>
              <w:rPr>
                <w:rFonts w:ascii="Arial" w:hAnsi="Arial" w:cs="Arial"/>
                <w:sz w:val="18"/>
              </w:rPr>
              <w:t>68%</w:t>
            </w:r>
          </w:p>
        </w:tc>
        <w:tc>
          <w:tcPr>
            <w:tcW w:w="1560" w:type="dxa"/>
            <w:tcBorders>
              <w:top w:val="nil"/>
              <w:left w:val="nil"/>
              <w:bottom w:val="single" w:sz="8" w:space="0" w:color="auto"/>
              <w:right w:val="single" w:sz="8" w:space="0" w:color="auto"/>
            </w:tcBorders>
            <w:shd w:val="clear" w:color="auto" w:fill="D9D9D9"/>
            <w:noWrap/>
            <w:vAlign w:val="center"/>
          </w:tcPr>
          <w:p w:rsidR="005D49BA" w:rsidRDefault="005D49BA" w:rsidP="009A2079">
            <w:pPr>
              <w:keepNext/>
              <w:keepLines/>
              <w:spacing w:before="20" w:after="20" w:line="240" w:lineRule="auto"/>
              <w:jc w:val="center"/>
              <w:rPr>
                <w:rFonts w:ascii="Arial" w:hAnsi="Arial" w:cs="Arial"/>
                <w:sz w:val="18"/>
              </w:rPr>
            </w:pPr>
            <w:r>
              <w:rPr>
                <w:rFonts w:ascii="Arial" w:hAnsi="Arial" w:cs="Arial"/>
                <w:sz w:val="18"/>
              </w:rPr>
              <w:t>58%</w:t>
            </w:r>
          </w:p>
        </w:tc>
      </w:tr>
    </w:tbl>
    <w:p w:rsidR="005D49BA" w:rsidRDefault="005D49BA" w:rsidP="009A2079">
      <w:pPr>
        <w:keepNext/>
        <w:keepLines/>
        <w:spacing w:before="80" w:line="240" w:lineRule="auto"/>
      </w:pPr>
      <w:r w:rsidRPr="00672118">
        <w:rPr>
          <w:rFonts w:ascii="Arial" w:hAnsi="Arial" w:cs="Arial"/>
          <w:sz w:val="15"/>
        </w:rPr>
        <w:t xml:space="preserve">Source: </w:t>
      </w:r>
      <w:r>
        <w:rPr>
          <w:rFonts w:ascii="Arial" w:hAnsi="Arial" w:cs="Arial"/>
          <w:sz w:val="15"/>
        </w:rPr>
        <w:t xml:space="preserve">Analysis of </w:t>
      </w:r>
      <w:r w:rsidR="001E4F45">
        <w:rPr>
          <w:rFonts w:ascii="Arial" w:hAnsi="Arial" w:cs="Arial"/>
          <w:sz w:val="15"/>
        </w:rPr>
        <w:t>March 2013</w:t>
      </w:r>
      <w:r>
        <w:rPr>
          <w:rFonts w:ascii="Arial" w:hAnsi="Arial" w:cs="Arial"/>
          <w:sz w:val="15"/>
        </w:rPr>
        <w:t xml:space="preserve"> District and School Leader Surveys. </w:t>
      </w:r>
      <w:r w:rsidR="001E4F45">
        <w:rPr>
          <w:rFonts w:ascii="Arial" w:hAnsi="Arial" w:cs="Arial"/>
          <w:sz w:val="15"/>
        </w:rPr>
        <w:t>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sidR="004846DF">
        <w:rPr>
          <w:rFonts w:ascii="Arial" w:hAnsi="Arial" w:cs="Arial"/>
          <w:sz w:val="15"/>
        </w:rPr>
        <w:t xml:space="preserve">, </w:t>
      </w:r>
      <w:r w:rsidRPr="003A5601">
        <w:rPr>
          <w:rFonts w:ascii="Arial" w:hAnsi="Arial" w:cs="Arial"/>
          <w:sz w:val="15"/>
        </w:rPr>
        <w:t xml:space="preserve">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p>
    <w:p w:rsidR="00387D33" w:rsidRDefault="00387D33" w:rsidP="00506927">
      <w:pPr>
        <w:sectPr w:rsidR="00387D33" w:rsidSect="00025340">
          <w:headerReference w:type="default" r:id="rId28"/>
          <w:type w:val="continuous"/>
          <w:pgSz w:w="12240" w:h="15840"/>
          <w:pgMar w:top="720" w:right="1152" w:bottom="720" w:left="1152" w:header="720" w:footer="360" w:gutter="0"/>
          <w:cols w:space="720"/>
        </w:sectPr>
      </w:pPr>
    </w:p>
    <w:p w:rsidR="005D49BA" w:rsidRDefault="006D08EB">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80" w:name="_Toc364937505"/>
      <w:r>
        <w:rPr>
          <w:rFonts w:eastAsia="Times New Roman"/>
          <w:bCs/>
          <w:color w:val="auto"/>
        </w:rPr>
        <w:lastRenderedPageBreak/>
        <w:t>Support for ESE</w:t>
      </w:r>
      <w:r w:rsidR="00ED5A79">
        <w:rPr>
          <w:rFonts w:eastAsia="Times New Roman"/>
          <w:bCs/>
          <w:color w:val="auto"/>
        </w:rPr>
        <w:t xml:space="preserve"> Priorities</w:t>
      </w:r>
      <w:bookmarkEnd w:id="80"/>
    </w:p>
    <w:p w:rsidR="00CB2A7A" w:rsidRPr="00DD2928" w:rsidRDefault="00674560" w:rsidP="00CB2A7A">
      <w:pPr>
        <w:spacing w:before="180" w:after="60"/>
      </w:pPr>
      <w:r w:rsidRPr="00DD2928">
        <w:t>E</w:t>
      </w:r>
      <w:r w:rsidR="002054CB" w:rsidRPr="00DD2928">
        <w:t>SE</w:t>
      </w:r>
      <w:r w:rsidR="00975880" w:rsidRPr="00DD2928">
        <w:t xml:space="preserve"> </w:t>
      </w:r>
      <w:r w:rsidR="00D83DDC" w:rsidRPr="00DD2928">
        <w:t xml:space="preserve">articulates the following goal and strategies as the </w:t>
      </w:r>
      <w:r w:rsidR="00EB493B" w:rsidRPr="00DD2928">
        <w:t xml:space="preserve">focus </w:t>
      </w:r>
      <w:r w:rsidR="00D83DDC" w:rsidRPr="00DD2928">
        <w:t>of</w:t>
      </w:r>
      <w:r w:rsidR="00EB493B" w:rsidRPr="00DD2928">
        <w:t xml:space="preserve"> its efforts to</w:t>
      </w:r>
      <w:r w:rsidR="00934E2D" w:rsidRPr="00DD2928">
        <w:t xml:space="preserve"> promot</w:t>
      </w:r>
      <w:r w:rsidR="00EB493B" w:rsidRPr="00DD2928">
        <w:t>e</w:t>
      </w:r>
      <w:r w:rsidR="00934E2D" w:rsidRPr="00DD2928">
        <w:t xml:space="preserve"> </w:t>
      </w:r>
      <w:r w:rsidRPr="00DD2928">
        <w:t>transformational change in support of improved student achievement.</w:t>
      </w:r>
      <w:r w:rsidR="00D83DDC" w:rsidRPr="00DD2928">
        <w:t xml:space="preserve"> The overarching goal is to prepare all students to succeed in the world that awaits them after high school by:</w:t>
      </w:r>
      <w:r w:rsidRPr="00DD2928">
        <w:t xml:space="preserve"> </w:t>
      </w:r>
    </w:p>
    <w:p w:rsidR="00F95775" w:rsidRPr="00DD2928" w:rsidRDefault="00F95775" w:rsidP="00DD2928">
      <w:pPr>
        <w:pStyle w:val="ListParagraph"/>
        <w:numPr>
          <w:ilvl w:val="0"/>
          <w:numId w:val="23"/>
        </w:numPr>
        <w:spacing w:before="180" w:after="60"/>
        <w:ind w:left="720"/>
      </w:pPr>
      <w:r w:rsidRPr="00DD2928">
        <w:t>S</w:t>
      </w:r>
      <w:r w:rsidR="00674560" w:rsidRPr="00DD2928">
        <w:t>trengthening curriculum</w:t>
      </w:r>
      <w:r w:rsidR="00D83DDC" w:rsidRPr="00DD2928">
        <w:t>,</w:t>
      </w:r>
      <w:r w:rsidR="00674560" w:rsidRPr="00DD2928">
        <w:t xml:space="preserve"> instruction</w:t>
      </w:r>
      <w:r w:rsidR="00D83DDC" w:rsidRPr="00DD2928">
        <w:t>, and assessment</w:t>
      </w:r>
    </w:p>
    <w:p w:rsidR="00CB2A7A" w:rsidRPr="00DD2928" w:rsidRDefault="00CB2A7A" w:rsidP="00D94DAB">
      <w:pPr>
        <w:pStyle w:val="ListParagraph"/>
        <w:numPr>
          <w:ilvl w:val="0"/>
          <w:numId w:val="23"/>
        </w:numPr>
        <w:spacing w:before="180" w:after="60"/>
        <w:ind w:left="720"/>
      </w:pPr>
      <w:r w:rsidRPr="00DD2928">
        <w:t>Improving educator effectiveness</w:t>
      </w:r>
    </w:p>
    <w:p w:rsidR="00CB2A7A" w:rsidRPr="00DD2928" w:rsidRDefault="00CB2A7A" w:rsidP="00D94DAB">
      <w:pPr>
        <w:pStyle w:val="ListParagraph"/>
        <w:numPr>
          <w:ilvl w:val="0"/>
          <w:numId w:val="23"/>
        </w:numPr>
        <w:spacing w:before="180" w:after="60"/>
        <w:ind w:left="720"/>
      </w:pPr>
      <w:r w:rsidRPr="00DD2928">
        <w:t>Turning around the lowest performing districts and schools</w:t>
      </w:r>
    </w:p>
    <w:p w:rsidR="00CB2A7A" w:rsidRPr="00DD2928" w:rsidRDefault="00CB2A7A" w:rsidP="00D94DAB">
      <w:pPr>
        <w:pStyle w:val="ListParagraph"/>
        <w:numPr>
          <w:ilvl w:val="0"/>
          <w:numId w:val="23"/>
        </w:numPr>
        <w:spacing w:before="180" w:after="60"/>
        <w:ind w:left="720"/>
      </w:pPr>
      <w:r w:rsidRPr="00DD2928">
        <w:t>Using data and technology to effectively support student performance</w:t>
      </w:r>
    </w:p>
    <w:p w:rsidR="00CB2A7A" w:rsidRDefault="00CB2A7A" w:rsidP="00CB2A7A">
      <w:pPr>
        <w:pStyle w:val="ListParagraph"/>
        <w:spacing w:before="180" w:after="60"/>
        <w:ind w:left="1440"/>
      </w:pPr>
    </w:p>
    <w:p w:rsidR="00EA42AB" w:rsidRDefault="00ED4315" w:rsidP="00EA42AB">
      <w:pPr>
        <w:spacing w:after="0" w:line="240" w:lineRule="auto"/>
      </w:pPr>
      <w:r>
        <w:t>In</w:t>
      </w:r>
      <w:r w:rsidR="00586CBC">
        <w:t xml:space="preserve"> </w:t>
      </w:r>
      <w:r w:rsidR="00C462D3">
        <w:t xml:space="preserve">pursuit of these goals, </w:t>
      </w:r>
      <w:r w:rsidR="00EA42AB">
        <w:t>Massachusetts</w:t>
      </w:r>
      <w:r w:rsidR="00962813" w:rsidRPr="00CE117C">
        <w:t xml:space="preserve"> </w:t>
      </w:r>
      <w:r w:rsidR="00C462D3">
        <w:t>is implementing a number of changes</w:t>
      </w:r>
      <w:r w:rsidR="00962813">
        <w:t xml:space="preserve">, </w:t>
      </w:r>
      <w:r w:rsidR="00962813" w:rsidRPr="00CE117C">
        <w:t>including but not limited to curriculum changes</w:t>
      </w:r>
      <w:r w:rsidR="00F95775">
        <w:t xml:space="preserve"> around the Common Core and implementation </w:t>
      </w:r>
      <w:r w:rsidR="00962813" w:rsidRPr="00CE117C">
        <w:t>of a new educator evaluation system</w:t>
      </w:r>
      <w:r w:rsidR="00586CBC">
        <w:t xml:space="preserve">. </w:t>
      </w:r>
      <w:r>
        <w:t>Given</w:t>
      </w:r>
      <w:r w:rsidR="00962813">
        <w:t xml:space="preserve"> the scope and n</w:t>
      </w:r>
      <w:r w:rsidR="00C462D3">
        <w:t>ature of these goals and reforms</w:t>
      </w:r>
      <w:r w:rsidR="00962813">
        <w:t>, t</w:t>
      </w:r>
      <w:r w:rsidR="00AC1A00">
        <w:t>he DSAC Initiative</w:t>
      </w:r>
      <w:r w:rsidR="00F95775">
        <w:t xml:space="preserve"> </w:t>
      </w:r>
      <w:r w:rsidR="00AC1A00" w:rsidRPr="00130472">
        <w:t xml:space="preserve">is </w:t>
      </w:r>
      <w:r w:rsidR="00F95775">
        <w:t>a key component</w:t>
      </w:r>
      <w:r w:rsidR="00674560" w:rsidRPr="00130472">
        <w:t xml:space="preserve"> of the </w:t>
      </w:r>
      <w:r w:rsidR="00EA42AB">
        <w:t xml:space="preserve">ESE’s </w:t>
      </w:r>
      <w:r w:rsidR="00F95775">
        <w:t>strategy</w:t>
      </w:r>
      <w:r w:rsidR="00674560" w:rsidRPr="00130472">
        <w:t xml:space="preserve"> to</w:t>
      </w:r>
      <w:r w:rsidR="002054CB" w:rsidRPr="00130472">
        <w:t xml:space="preserve"> </w:t>
      </w:r>
      <w:r w:rsidR="00C462D3" w:rsidRPr="00130472">
        <w:t>more effectively support its overarching priority of making every school an excellent one</w:t>
      </w:r>
      <w:r w:rsidR="0042770E" w:rsidRPr="00130472">
        <w:t>.</w:t>
      </w:r>
      <w:r w:rsidR="0042770E">
        <w:t xml:space="preserve"> </w:t>
      </w:r>
      <w:r w:rsidR="00EA42AB">
        <w:t>Accordingly, t</w:t>
      </w:r>
      <w:r w:rsidR="0040359A">
        <w:t xml:space="preserve">here is strong alignment between the DSAC Initiative’s assistance offerings </w:t>
      </w:r>
      <w:r>
        <w:t xml:space="preserve">and </w:t>
      </w:r>
      <w:r w:rsidR="0040359A">
        <w:t xml:space="preserve">ESE’s priority areas. </w:t>
      </w:r>
    </w:p>
    <w:p w:rsidR="00EA42AB" w:rsidRDefault="00EA42AB" w:rsidP="00EA42AB">
      <w:pPr>
        <w:spacing w:after="0" w:line="240" w:lineRule="auto"/>
      </w:pPr>
    </w:p>
    <w:p w:rsidR="00F85EA3" w:rsidRDefault="00EA42AB" w:rsidP="00F85EA3">
      <w:r>
        <w:t>Most survey respondents (70%) reported that DSAC helped them integrate ESE initiatives into their improvement efforts, a finding echoed in follow-up interviews. Leaders most commonly reported that their DSAC provided their district or school with information or directed them to resources related to curriculum frameworks, changes in the Commonwealth’s assessment system, or the Model Curriculum Units</w:t>
      </w:r>
      <w:r w:rsidR="00F85EA3">
        <w:t>. Relatively few indicated that DSAC connected them with information or resources related to newer initiatives such as the Sheltered English Immersion (SEI) endorsement course, WIDA, and new data resources from the Edwin Analytics system.</w:t>
      </w:r>
      <w:r w:rsidR="00E95EE6">
        <w:t xml:space="preserve"> </w:t>
      </w:r>
      <w:r w:rsidR="00E43E02" w:rsidRPr="00CB2A7A">
        <w:t xml:space="preserve">Typically, </w:t>
      </w:r>
      <w:r w:rsidR="00204886" w:rsidRPr="00CB2A7A">
        <w:t>DSAC provides less support during the piloting stage</w:t>
      </w:r>
      <w:r w:rsidR="00E43E02" w:rsidRPr="00CB2A7A">
        <w:t xml:space="preserve">s of an initiative or resource </w:t>
      </w:r>
      <w:r w:rsidR="00204886" w:rsidRPr="00CB2A7A">
        <w:t>and increases that support during full-</w:t>
      </w:r>
      <w:r w:rsidR="0029423E" w:rsidRPr="00CB2A7A">
        <w:t>fle</w:t>
      </w:r>
      <w:r w:rsidR="00BF2B09" w:rsidRPr="00CB2A7A">
        <w:t>dged implementation</w:t>
      </w:r>
      <w:r w:rsidR="0029423E" w:rsidRPr="00204886">
        <w:t>.</w:t>
      </w:r>
      <w:r w:rsidR="00F85EA3" w:rsidRPr="00204886">
        <w:rPr>
          <w:color w:val="FFFF00"/>
        </w:rPr>
        <w:t xml:space="preserve"> </w:t>
      </w:r>
      <w:r w:rsidR="0029423E" w:rsidRPr="00204886">
        <w:t>As such, i</w:t>
      </w:r>
      <w:r w:rsidR="00F85EA3" w:rsidRPr="00204886">
        <w:t>t</w:t>
      </w:r>
      <w:r w:rsidR="00F85EA3">
        <w:t xml:space="preserve"> is likely that DSAC will more actively work to connect distric</w:t>
      </w:r>
      <w:r w:rsidR="007738DC">
        <w:t>ts with such resources in SY14</w:t>
      </w:r>
      <w:r w:rsidR="0029423E">
        <w:t xml:space="preserve"> as the relatively new initiatives begin to expand. </w:t>
      </w:r>
    </w:p>
    <w:p w:rsidR="00F35482" w:rsidRDefault="00F35482" w:rsidP="004342B9">
      <w:pPr>
        <w:pStyle w:val="Caption"/>
        <w:keepNext/>
        <w:widowControl w:val="0"/>
        <w:spacing w:after="60"/>
        <w:rPr>
          <w:rFonts w:ascii="Arial" w:hAnsi="Arial" w:cs="Arial"/>
        </w:rPr>
      </w:pPr>
    </w:p>
    <w:p w:rsidR="004A4BCB" w:rsidRPr="009262A6" w:rsidRDefault="004A4BCB" w:rsidP="004342B9">
      <w:pPr>
        <w:pStyle w:val="Caption"/>
        <w:keepNext/>
        <w:widowControl w:val="0"/>
        <w:spacing w:after="60"/>
        <w:rPr>
          <w:rFonts w:ascii="Arial" w:hAnsi="Arial" w:cs="Arial"/>
        </w:rPr>
      </w:pPr>
      <w:r w:rsidRPr="00C839CA">
        <w:rPr>
          <w:rFonts w:ascii="Arial" w:hAnsi="Arial" w:cs="Arial"/>
        </w:rPr>
        <w:t xml:space="preserve">Table </w:t>
      </w:r>
      <w:r w:rsidR="00374A08" w:rsidRPr="00C839CA">
        <w:rPr>
          <w:rFonts w:ascii="Arial" w:hAnsi="Arial" w:cs="Arial"/>
        </w:rPr>
        <w:fldChar w:fldCharType="begin"/>
      </w:r>
      <w:r w:rsidRPr="00C839CA">
        <w:rPr>
          <w:rFonts w:ascii="Arial" w:hAnsi="Arial" w:cs="Arial"/>
        </w:rPr>
        <w:instrText xml:space="preserve"> SEQ Table \* ARABIC </w:instrText>
      </w:r>
      <w:r w:rsidR="00374A08" w:rsidRPr="00C839CA">
        <w:rPr>
          <w:rFonts w:ascii="Arial" w:hAnsi="Arial" w:cs="Arial"/>
        </w:rPr>
        <w:fldChar w:fldCharType="separate"/>
      </w:r>
      <w:r w:rsidR="001E2920">
        <w:rPr>
          <w:rFonts w:ascii="Arial" w:hAnsi="Arial" w:cs="Arial"/>
          <w:noProof/>
        </w:rPr>
        <w:t>23</w:t>
      </w:r>
      <w:r w:rsidR="00374A08" w:rsidRPr="00C839CA">
        <w:rPr>
          <w:rFonts w:ascii="Arial" w:hAnsi="Arial" w:cs="Arial"/>
        </w:rPr>
        <w:fldChar w:fldCharType="end"/>
      </w:r>
      <w:r w:rsidRPr="00C839CA">
        <w:rPr>
          <w:rFonts w:ascii="Arial" w:hAnsi="Arial" w:cs="Arial"/>
        </w:rPr>
        <w:t xml:space="preserve">: </w:t>
      </w:r>
      <w:r>
        <w:rPr>
          <w:rFonts w:ascii="Arial" w:hAnsi="Arial" w:cs="Arial"/>
        </w:rPr>
        <w:t xml:space="preserve">Information and Resources Related to New ESE Initiatives and Tools (SY13) </w:t>
      </w:r>
    </w:p>
    <w:tbl>
      <w:tblPr>
        <w:tblW w:w="9820" w:type="dxa"/>
        <w:tblInd w:w="93" w:type="dxa"/>
        <w:tblLayout w:type="fixed"/>
        <w:tblLook w:val="04A0"/>
      </w:tblPr>
      <w:tblGrid>
        <w:gridCol w:w="6045"/>
        <w:gridCol w:w="1258"/>
        <w:gridCol w:w="1258"/>
        <w:gridCol w:w="1259"/>
      </w:tblGrid>
      <w:tr w:rsidR="004A4BCB" w:rsidRPr="001B7688" w:rsidTr="00CE468A">
        <w:trPr>
          <w:trHeight w:val="690"/>
        </w:trPr>
        <w:tc>
          <w:tcPr>
            <w:tcW w:w="6045" w:type="dxa"/>
            <w:vMerge w:val="restart"/>
            <w:tcBorders>
              <w:top w:val="single" w:sz="8" w:space="0" w:color="auto"/>
              <w:left w:val="single" w:sz="8" w:space="0" w:color="auto"/>
              <w:bottom w:val="single" w:sz="8" w:space="0" w:color="000000"/>
              <w:right w:val="nil"/>
            </w:tcBorders>
            <w:shd w:val="clear" w:color="000000" w:fill="800000"/>
            <w:vAlign w:val="center"/>
            <w:hideMark/>
          </w:tcPr>
          <w:p w:rsidR="004A4BCB" w:rsidRPr="001B7688" w:rsidRDefault="004A4BCB" w:rsidP="004342B9">
            <w:pPr>
              <w:keepNext/>
              <w:widowControl w:val="0"/>
              <w:spacing w:after="0" w:line="240" w:lineRule="auto"/>
              <w:rPr>
                <w:rFonts w:ascii="Arial" w:eastAsia="Times New Roman" w:hAnsi="Arial" w:cs="Arial"/>
                <w:color w:val="FFFFFF"/>
                <w:sz w:val="18"/>
                <w:szCs w:val="18"/>
              </w:rPr>
            </w:pPr>
            <w:r w:rsidRPr="001B7688">
              <w:rPr>
                <w:rFonts w:ascii="Arial" w:eastAsia="Times New Roman" w:hAnsi="Arial" w:cs="Arial"/>
                <w:color w:val="FFFFFF"/>
                <w:sz w:val="18"/>
                <w:szCs w:val="18"/>
              </w:rPr>
              <w:t>To what extent did your regional DSAC provide your district</w:t>
            </w:r>
            <w:r>
              <w:rPr>
                <w:rFonts w:ascii="Arial" w:eastAsia="Times New Roman" w:hAnsi="Arial" w:cs="Arial"/>
                <w:color w:val="FFFFFF"/>
                <w:sz w:val="18"/>
                <w:szCs w:val="18"/>
              </w:rPr>
              <w:t>/school</w:t>
            </w:r>
            <w:r w:rsidRPr="001B7688">
              <w:rPr>
                <w:rFonts w:ascii="Arial" w:eastAsia="Times New Roman" w:hAnsi="Arial" w:cs="Arial"/>
                <w:color w:val="FFFFFF"/>
                <w:sz w:val="18"/>
                <w:szCs w:val="18"/>
              </w:rPr>
              <w:t xml:space="preserve"> with information and/or direct you to resources relevant to each of the following new ESE initiatives and/or tools this year…. </w:t>
            </w:r>
          </w:p>
        </w:tc>
        <w:tc>
          <w:tcPr>
            <w:tcW w:w="3775" w:type="dxa"/>
            <w:gridSpan w:val="3"/>
            <w:tcBorders>
              <w:top w:val="single" w:sz="8" w:space="0" w:color="auto"/>
              <w:left w:val="nil"/>
              <w:bottom w:val="nil"/>
              <w:right w:val="nil"/>
            </w:tcBorders>
            <w:shd w:val="clear" w:color="000000" w:fill="800000"/>
            <w:vAlign w:val="center"/>
            <w:hideMark/>
          </w:tcPr>
          <w:p w:rsidR="004A4BCB" w:rsidRDefault="004A4BCB" w:rsidP="004342B9">
            <w:pPr>
              <w:keepNext/>
              <w:widowControl w:val="0"/>
              <w:spacing w:after="0" w:line="240" w:lineRule="auto"/>
              <w:jc w:val="center"/>
              <w:rPr>
                <w:rFonts w:ascii="Arial" w:eastAsia="Times New Roman" w:hAnsi="Arial" w:cs="Arial"/>
                <w:color w:val="FFFFFF"/>
                <w:sz w:val="18"/>
                <w:szCs w:val="18"/>
                <w:u w:val="single"/>
              </w:rPr>
            </w:pPr>
            <w:r w:rsidRPr="001B7688">
              <w:rPr>
                <w:rFonts w:ascii="Arial" w:eastAsia="Times New Roman" w:hAnsi="Arial" w:cs="Arial"/>
                <w:color w:val="FFFFFF"/>
                <w:sz w:val="18"/>
                <w:szCs w:val="18"/>
                <w:u w:val="single"/>
              </w:rPr>
              <w:t>Proportion indicating "</w:t>
            </w:r>
            <w:r>
              <w:rPr>
                <w:rFonts w:ascii="Arial" w:eastAsia="Times New Roman" w:hAnsi="Arial" w:cs="Arial"/>
                <w:color w:val="FFFFFF"/>
                <w:sz w:val="18"/>
                <w:szCs w:val="18"/>
                <w:u w:val="single"/>
              </w:rPr>
              <w:t>to a great extent</w:t>
            </w:r>
            <w:r w:rsidRPr="001B7688">
              <w:rPr>
                <w:rFonts w:ascii="Arial" w:eastAsia="Times New Roman" w:hAnsi="Arial" w:cs="Arial"/>
                <w:color w:val="FFFFFF"/>
                <w:sz w:val="18"/>
                <w:szCs w:val="18"/>
                <w:u w:val="single"/>
              </w:rPr>
              <w:t xml:space="preserve">" or </w:t>
            </w:r>
          </w:p>
          <w:p w:rsidR="004A4BCB" w:rsidRPr="001B7688" w:rsidRDefault="004A4BCB" w:rsidP="004342B9">
            <w:pPr>
              <w:keepNext/>
              <w:widowControl w:val="0"/>
              <w:spacing w:after="0" w:line="240" w:lineRule="auto"/>
              <w:jc w:val="center"/>
              <w:rPr>
                <w:rFonts w:ascii="Arial" w:eastAsia="Times New Roman" w:hAnsi="Arial" w:cs="Arial"/>
                <w:color w:val="FFFFFF"/>
                <w:sz w:val="18"/>
                <w:szCs w:val="18"/>
                <w:u w:val="single"/>
              </w:rPr>
            </w:pPr>
            <w:r w:rsidRPr="001B7688">
              <w:rPr>
                <w:rFonts w:ascii="Arial" w:eastAsia="Times New Roman" w:hAnsi="Arial" w:cs="Arial"/>
                <w:color w:val="FFFFFF"/>
                <w:sz w:val="18"/>
                <w:szCs w:val="18"/>
                <w:u w:val="single"/>
              </w:rPr>
              <w:t>"</w:t>
            </w:r>
            <w:r>
              <w:rPr>
                <w:rFonts w:ascii="Arial" w:eastAsia="Times New Roman" w:hAnsi="Arial" w:cs="Arial"/>
                <w:color w:val="FFFFFF"/>
                <w:sz w:val="18"/>
                <w:szCs w:val="18"/>
                <w:u w:val="single"/>
              </w:rPr>
              <w:t>to a moderate extent</w:t>
            </w:r>
            <w:r w:rsidRPr="001B7688">
              <w:rPr>
                <w:rFonts w:ascii="Arial" w:eastAsia="Times New Roman" w:hAnsi="Arial" w:cs="Arial"/>
                <w:color w:val="FFFFFF"/>
                <w:sz w:val="18"/>
                <w:szCs w:val="18"/>
                <w:u w:val="single"/>
              </w:rPr>
              <w:t>"…</w:t>
            </w:r>
          </w:p>
        </w:tc>
      </w:tr>
      <w:tr w:rsidR="004A4BCB" w:rsidRPr="001B7688" w:rsidTr="00CE468A">
        <w:trPr>
          <w:trHeight w:val="313"/>
        </w:trPr>
        <w:tc>
          <w:tcPr>
            <w:tcW w:w="6045" w:type="dxa"/>
            <w:vMerge/>
            <w:tcBorders>
              <w:top w:val="single" w:sz="8" w:space="0" w:color="auto"/>
              <w:left w:val="single" w:sz="8" w:space="0" w:color="auto"/>
              <w:bottom w:val="single" w:sz="8" w:space="0" w:color="000000"/>
              <w:right w:val="nil"/>
            </w:tcBorders>
            <w:vAlign w:val="center"/>
            <w:hideMark/>
          </w:tcPr>
          <w:p w:rsidR="004A4BCB" w:rsidRPr="001B7688" w:rsidRDefault="004A4BCB" w:rsidP="004342B9">
            <w:pPr>
              <w:keepNext/>
              <w:widowControl w:val="0"/>
              <w:spacing w:after="0" w:line="240" w:lineRule="auto"/>
              <w:rPr>
                <w:rFonts w:ascii="Arial" w:eastAsia="Times New Roman" w:hAnsi="Arial" w:cs="Arial"/>
                <w:color w:val="FFFFFF"/>
                <w:sz w:val="18"/>
                <w:szCs w:val="18"/>
              </w:rPr>
            </w:pPr>
          </w:p>
        </w:tc>
        <w:tc>
          <w:tcPr>
            <w:tcW w:w="1258" w:type="dxa"/>
            <w:tcBorders>
              <w:top w:val="nil"/>
              <w:left w:val="nil"/>
              <w:bottom w:val="single" w:sz="8" w:space="0" w:color="auto"/>
              <w:right w:val="nil"/>
            </w:tcBorders>
            <w:shd w:val="clear" w:color="000000" w:fill="800000"/>
            <w:vAlign w:val="center"/>
            <w:hideMark/>
          </w:tcPr>
          <w:p w:rsidR="004A4BCB" w:rsidRPr="001B7688" w:rsidRDefault="004A4BCB" w:rsidP="004342B9">
            <w:pPr>
              <w:keepNext/>
              <w:widowControl w:val="0"/>
              <w:spacing w:after="0" w:line="240" w:lineRule="auto"/>
              <w:jc w:val="center"/>
              <w:rPr>
                <w:rFonts w:ascii="Arial" w:eastAsia="Times New Roman" w:hAnsi="Arial" w:cs="Arial"/>
                <w:color w:val="FFFFFF"/>
                <w:sz w:val="18"/>
                <w:szCs w:val="18"/>
              </w:rPr>
            </w:pPr>
            <w:r w:rsidRPr="001B7688">
              <w:rPr>
                <w:rFonts w:ascii="Arial" w:eastAsia="Times New Roman" w:hAnsi="Arial" w:cs="Arial"/>
                <w:color w:val="FFFFFF"/>
                <w:sz w:val="18"/>
                <w:szCs w:val="18"/>
              </w:rPr>
              <w:t>District Leaders</w:t>
            </w:r>
          </w:p>
        </w:tc>
        <w:tc>
          <w:tcPr>
            <w:tcW w:w="1258" w:type="dxa"/>
            <w:tcBorders>
              <w:top w:val="nil"/>
              <w:left w:val="nil"/>
              <w:bottom w:val="single" w:sz="8" w:space="0" w:color="auto"/>
              <w:right w:val="nil"/>
            </w:tcBorders>
            <w:shd w:val="clear" w:color="000000" w:fill="800000"/>
            <w:vAlign w:val="center"/>
            <w:hideMark/>
          </w:tcPr>
          <w:p w:rsidR="004A4BCB" w:rsidRPr="001B7688" w:rsidRDefault="004A4BCB" w:rsidP="004342B9">
            <w:pPr>
              <w:keepNext/>
              <w:widowControl w:val="0"/>
              <w:spacing w:after="0" w:line="240" w:lineRule="auto"/>
              <w:jc w:val="center"/>
              <w:rPr>
                <w:rFonts w:ascii="Arial" w:eastAsia="Times New Roman" w:hAnsi="Arial" w:cs="Arial"/>
                <w:color w:val="FFFFFF"/>
                <w:sz w:val="18"/>
                <w:szCs w:val="18"/>
              </w:rPr>
            </w:pPr>
            <w:r w:rsidRPr="001B7688">
              <w:rPr>
                <w:rFonts w:ascii="Arial" w:eastAsia="Times New Roman" w:hAnsi="Arial" w:cs="Arial"/>
                <w:color w:val="FFFFFF"/>
                <w:sz w:val="18"/>
                <w:szCs w:val="18"/>
              </w:rPr>
              <w:t>School Leaders</w:t>
            </w:r>
          </w:p>
        </w:tc>
        <w:tc>
          <w:tcPr>
            <w:tcW w:w="1259" w:type="dxa"/>
            <w:tcBorders>
              <w:top w:val="nil"/>
              <w:left w:val="nil"/>
              <w:bottom w:val="single" w:sz="8" w:space="0" w:color="auto"/>
              <w:right w:val="single" w:sz="8" w:space="0" w:color="auto"/>
            </w:tcBorders>
            <w:shd w:val="clear" w:color="000000" w:fill="800000"/>
            <w:vAlign w:val="center"/>
            <w:hideMark/>
          </w:tcPr>
          <w:p w:rsidR="004A4BCB" w:rsidRPr="001B7688" w:rsidRDefault="004A4BCB" w:rsidP="004342B9">
            <w:pPr>
              <w:keepNext/>
              <w:widowControl w:val="0"/>
              <w:spacing w:after="0" w:line="240" w:lineRule="auto"/>
              <w:jc w:val="center"/>
              <w:rPr>
                <w:rFonts w:ascii="Arial" w:eastAsia="Times New Roman" w:hAnsi="Arial" w:cs="Arial"/>
                <w:color w:val="FFFFFF"/>
                <w:sz w:val="18"/>
                <w:szCs w:val="18"/>
              </w:rPr>
            </w:pPr>
            <w:r w:rsidRPr="001B7688">
              <w:rPr>
                <w:rFonts w:ascii="Arial" w:eastAsia="Times New Roman" w:hAnsi="Arial" w:cs="Arial"/>
                <w:color w:val="FFFFFF"/>
                <w:sz w:val="18"/>
                <w:szCs w:val="18"/>
              </w:rPr>
              <w:t>Leaders Overall</w:t>
            </w:r>
          </w:p>
        </w:tc>
      </w:tr>
      <w:tr w:rsidR="004A4BCB" w:rsidRPr="001B7688" w:rsidTr="00CE468A">
        <w:trPr>
          <w:trHeight w:val="385"/>
        </w:trPr>
        <w:tc>
          <w:tcPr>
            <w:tcW w:w="6045" w:type="dxa"/>
            <w:tcBorders>
              <w:top w:val="nil"/>
              <w:left w:val="single" w:sz="8" w:space="0" w:color="auto"/>
              <w:bottom w:val="nil"/>
              <w:right w:val="nil"/>
            </w:tcBorders>
            <w:shd w:val="clear" w:color="000000" w:fill="D9D9D9"/>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Academic Curriculum Frameworks/Technical Education Frameworks</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62%</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30%</w:t>
            </w:r>
          </w:p>
        </w:tc>
        <w:tc>
          <w:tcPr>
            <w:tcW w:w="1259" w:type="dxa"/>
            <w:tcBorders>
              <w:top w:val="nil"/>
              <w:left w:val="nil"/>
              <w:bottom w:val="nil"/>
              <w:right w:val="single" w:sz="8" w:space="0" w:color="auto"/>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42%</w:t>
            </w:r>
          </w:p>
        </w:tc>
      </w:tr>
      <w:tr w:rsidR="004A4BCB" w:rsidRPr="001B7688" w:rsidTr="00CE468A">
        <w:trPr>
          <w:trHeight w:val="450"/>
        </w:trPr>
        <w:tc>
          <w:tcPr>
            <w:tcW w:w="6045" w:type="dxa"/>
            <w:tcBorders>
              <w:top w:val="nil"/>
              <w:left w:val="single" w:sz="8" w:space="0" w:color="auto"/>
              <w:bottom w:val="nil"/>
              <w:right w:val="nil"/>
            </w:tcBorders>
            <w:shd w:val="clear" w:color="auto" w:fill="auto"/>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Changes in the MA assessment system (e.g., MCAS, PARCC)</w:t>
            </w:r>
          </w:p>
        </w:tc>
        <w:tc>
          <w:tcPr>
            <w:tcW w:w="1258" w:type="dxa"/>
            <w:tcBorders>
              <w:top w:val="nil"/>
              <w:left w:val="nil"/>
              <w:bottom w:val="nil"/>
              <w:right w:val="nil"/>
            </w:tcBorders>
            <w:shd w:val="clear" w:color="auto" w:fill="auto"/>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43%</w:t>
            </w:r>
          </w:p>
        </w:tc>
        <w:tc>
          <w:tcPr>
            <w:tcW w:w="1258" w:type="dxa"/>
            <w:tcBorders>
              <w:top w:val="nil"/>
              <w:left w:val="nil"/>
              <w:bottom w:val="nil"/>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38%</w:t>
            </w:r>
          </w:p>
        </w:tc>
        <w:tc>
          <w:tcPr>
            <w:tcW w:w="1259" w:type="dxa"/>
            <w:tcBorders>
              <w:top w:val="nil"/>
              <w:left w:val="nil"/>
              <w:bottom w:val="nil"/>
              <w:right w:val="single" w:sz="8" w:space="0" w:color="auto"/>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40%</w:t>
            </w:r>
          </w:p>
        </w:tc>
      </w:tr>
      <w:tr w:rsidR="004A4BCB" w:rsidRPr="001B7688" w:rsidTr="00CE468A">
        <w:trPr>
          <w:trHeight w:val="450"/>
        </w:trPr>
        <w:tc>
          <w:tcPr>
            <w:tcW w:w="6045" w:type="dxa"/>
            <w:tcBorders>
              <w:top w:val="nil"/>
              <w:left w:val="single" w:sz="8" w:space="0" w:color="auto"/>
              <w:bottom w:val="nil"/>
              <w:right w:val="nil"/>
            </w:tcBorders>
            <w:shd w:val="clear" w:color="000000" w:fill="D9D9D9"/>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Model Curriculum Units (a component of Edwin Teaching and Learning)</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42%</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34%</w:t>
            </w:r>
          </w:p>
        </w:tc>
        <w:tc>
          <w:tcPr>
            <w:tcW w:w="1259" w:type="dxa"/>
            <w:tcBorders>
              <w:top w:val="nil"/>
              <w:left w:val="nil"/>
              <w:bottom w:val="nil"/>
              <w:right w:val="single" w:sz="8" w:space="0" w:color="auto"/>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37%</w:t>
            </w:r>
          </w:p>
        </w:tc>
      </w:tr>
      <w:tr w:rsidR="004A4BCB" w:rsidRPr="001B7688" w:rsidTr="00CE468A">
        <w:trPr>
          <w:trHeight w:val="403"/>
        </w:trPr>
        <w:tc>
          <w:tcPr>
            <w:tcW w:w="6045" w:type="dxa"/>
            <w:tcBorders>
              <w:top w:val="nil"/>
              <w:left w:val="single" w:sz="8" w:space="0" w:color="auto"/>
              <w:bottom w:val="nil"/>
              <w:right w:val="nil"/>
            </w:tcBorders>
            <w:shd w:val="clear" w:color="auto" w:fill="auto"/>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Massachusetts Tiered System of Support</w:t>
            </w:r>
          </w:p>
        </w:tc>
        <w:tc>
          <w:tcPr>
            <w:tcW w:w="1258" w:type="dxa"/>
            <w:tcBorders>
              <w:top w:val="nil"/>
              <w:left w:val="nil"/>
              <w:bottom w:val="nil"/>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40%</w:t>
            </w:r>
          </w:p>
        </w:tc>
        <w:tc>
          <w:tcPr>
            <w:tcW w:w="1258" w:type="dxa"/>
            <w:tcBorders>
              <w:top w:val="nil"/>
              <w:left w:val="nil"/>
              <w:bottom w:val="nil"/>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29%</w:t>
            </w:r>
          </w:p>
        </w:tc>
        <w:tc>
          <w:tcPr>
            <w:tcW w:w="1259" w:type="dxa"/>
            <w:tcBorders>
              <w:top w:val="nil"/>
              <w:left w:val="nil"/>
              <w:bottom w:val="nil"/>
              <w:right w:val="single" w:sz="8" w:space="0" w:color="auto"/>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33%</w:t>
            </w:r>
          </w:p>
        </w:tc>
      </w:tr>
      <w:tr w:rsidR="004A4BCB" w:rsidRPr="001B7688" w:rsidTr="00CE468A">
        <w:trPr>
          <w:trHeight w:val="403"/>
        </w:trPr>
        <w:tc>
          <w:tcPr>
            <w:tcW w:w="6045" w:type="dxa"/>
            <w:tcBorders>
              <w:top w:val="nil"/>
              <w:left w:val="single" w:sz="8" w:space="0" w:color="auto"/>
              <w:bottom w:val="nil"/>
              <w:right w:val="nil"/>
            </w:tcBorders>
            <w:shd w:val="clear" w:color="000000" w:fill="D9D9D9"/>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Educator Evaluation System</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34%</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31%</w:t>
            </w:r>
          </w:p>
        </w:tc>
        <w:tc>
          <w:tcPr>
            <w:tcW w:w="1259" w:type="dxa"/>
            <w:tcBorders>
              <w:top w:val="nil"/>
              <w:left w:val="nil"/>
              <w:bottom w:val="nil"/>
              <w:right w:val="single" w:sz="8" w:space="0" w:color="auto"/>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32%</w:t>
            </w:r>
          </w:p>
        </w:tc>
      </w:tr>
      <w:tr w:rsidR="004A4BCB" w:rsidRPr="001B7688" w:rsidTr="00CE468A">
        <w:trPr>
          <w:trHeight w:val="547"/>
        </w:trPr>
        <w:tc>
          <w:tcPr>
            <w:tcW w:w="6045" w:type="dxa"/>
            <w:tcBorders>
              <w:top w:val="nil"/>
              <w:left w:val="single" w:sz="8" w:space="0" w:color="auto"/>
              <w:bottom w:val="nil"/>
              <w:right w:val="nil"/>
            </w:tcBorders>
            <w:shd w:val="clear" w:color="auto" w:fill="auto"/>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Early Warning Indicator System reports, Post-Secondary Readiness and Success reports (i.e., new data resources from Edwin Analytics)</w:t>
            </w:r>
          </w:p>
        </w:tc>
        <w:tc>
          <w:tcPr>
            <w:tcW w:w="1258" w:type="dxa"/>
            <w:tcBorders>
              <w:top w:val="nil"/>
              <w:left w:val="nil"/>
              <w:bottom w:val="nil"/>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36%</w:t>
            </w:r>
          </w:p>
        </w:tc>
        <w:tc>
          <w:tcPr>
            <w:tcW w:w="1258" w:type="dxa"/>
            <w:tcBorders>
              <w:top w:val="nil"/>
              <w:left w:val="nil"/>
              <w:bottom w:val="nil"/>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23%</w:t>
            </w:r>
          </w:p>
        </w:tc>
        <w:tc>
          <w:tcPr>
            <w:tcW w:w="1259" w:type="dxa"/>
            <w:tcBorders>
              <w:top w:val="nil"/>
              <w:left w:val="nil"/>
              <w:bottom w:val="nil"/>
              <w:right w:val="single" w:sz="8" w:space="0" w:color="auto"/>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28%</w:t>
            </w:r>
          </w:p>
        </w:tc>
      </w:tr>
      <w:tr w:rsidR="004A4BCB" w:rsidRPr="001B7688" w:rsidTr="00CE468A">
        <w:trPr>
          <w:trHeight w:val="403"/>
        </w:trPr>
        <w:tc>
          <w:tcPr>
            <w:tcW w:w="6045" w:type="dxa"/>
            <w:tcBorders>
              <w:top w:val="nil"/>
              <w:left w:val="single" w:sz="8" w:space="0" w:color="auto"/>
              <w:bottom w:val="nil"/>
              <w:right w:val="nil"/>
            </w:tcBorders>
            <w:shd w:val="clear" w:color="000000" w:fill="D9D9D9"/>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WIDA</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36%</w:t>
            </w:r>
          </w:p>
        </w:tc>
        <w:tc>
          <w:tcPr>
            <w:tcW w:w="1258" w:type="dxa"/>
            <w:tcBorders>
              <w:top w:val="nil"/>
              <w:left w:val="nil"/>
              <w:bottom w:val="nil"/>
              <w:right w:val="nil"/>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20%</w:t>
            </w:r>
          </w:p>
        </w:tc>
        <w:tc>
          <w:tcPr>
            <w:tcW w:w="1259" w:type="dxa"/>
            <w:tcBorders>
              <w:top w:val="nil"/>
              <w:left w:val="nil"/>
              <w:bottom w:val="nil"/>
              <w:right w:val="single" w:sz="8" w:space="0" w:color="auto"/>
            </w:tcBorders>
            <w:shd w:val="clear" w:color="000000" w:fill="D9D9D9"/>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26%</w:t>
            </w:r>
          </w:p>
        </w:tc>
      </w:tr>
      <w:tr w:rsidR="004A4BCB" w:rsidRPr="001B7688" w:rsidTr="00CE468A">
        <w:trPr>
          <w:trHeight w:val="403"/>
        </w:trPr>
        <w:tc>
          <w:tcPr>
            <w:tcW w:w="6045" w:type="dxa"/>
            <w:tcBorders>
              <w:top w:val="nil"/>
              <w:left w:val="single" w:sz="8" w:space="0" w:color="auto"/>
              <w:bottom w:val="single" w:sz="8" w:space="0" w:color="auto"/>
              <w:right w:val="nil"/>
            </w:tcBorders>
            <w:shd w:val="clear" w:color="auto" w:fill="auto"/>
            <w:vAlign w:val="center"/>
            <w:hideMark/>
          </w:tcPr>
          <w:p w:rsidR="004A4BCB" w:rsidRPr="001B7688" w:rsidRDefault="004A4BCB" w:rsidP="004342B9">
            <w:pPr>
              <w:keepNext/>
              <w:widowControl w:val="0"/>
              <w:spacing w:after="0" w:line="240" w:lineRule="auto"/>
              <w:rPr>
                <w:rFonts w:ascii="Arial" w:eastAsia="Times New Roman" w:hAnsi="Arial" w:cs="Arial"/>
                <w:sz w:val="18"/>
                <w:szCs w:val="18"/>
              </w:rPr>
            </w:pPr>
            <w:r w:rsidRPr="001B7688">
              <w:rPr>
                <w:rFonts w:ascii="Arial" w:eastAsia="Times New Roman" w:hAnsi="Arial" w:cs="Arial"/>
                <w:sz w:val="18"/>
                <w:szCs w:val="18"/>
              </w:rPr>
              <w:t>SEI Endorsement Course (a component of RETELL)</w:t>
            </w:r>
          </w:p>
        </w:tc>
        <w:tc>
          <w:tcPr>
            <w:tcW w:w="1258" w:type="dxa"/>
            <w:tcBorders>
              <w:top w:val="nil"/>
              <w:left w:val="nil"/>
              <w:bottom w:val="single" w:sz="8" w:space="0" w:color="auto"/>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33%</w:t>
            </w:r>
          </w:p>
        </w:tc>
        <w:tc>
          <w:tcPr>
            <w:tcW w:w="1258" w:type="dxa"/>
            <w:tcBorders>
              <w:top w:val="nil"/>
              <w:left w:val="nil"/>
              <w:bottom w:val="single" w:sz="8" w:space="0" w:color="auto"/>
              <w:right w:val="nil"/>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11%</w:t>
            </w:r>
          </w:p>
        </w:tc>
        <w:tc>
          <w:tcPr>
            <w:tcW w:w="1259" w:type="dxa"/>
            <w:tcBorders>
              <w:top w:val="nil"/>
              <w:left w:val="nil"/>
              <w:bottom w:val="single" w:sz="8" w:space="0" w:color="auto"/>
              <w:right w:val="single" w:sz="8" w:space="0" w:color="auto"/>
            </w:tcBorders>
            <w:shd w:val="clear" w:color="auto" w:fill="auto"/>
            <w:noWrap/>
            <w:vAlign w:val="center"/>
            <w:hideMark/>
          </w:tcPr>
          <w:p w:rsidR="004A4BCB" w:rsidRPr="00674503" w:rsidRDefault="004A4BCB" w:rsidP="004342B9">
            <w:pPr>
              <w:keepNext/>
              <w:widowControl w:val="0"/>
              <w:spacing w:after="0" w:line="240" w:lineRule="auto"/>
              <w:jc w:val="center"/>
              <w:rPr>
                <w:rFonts w:ascii="Arial" w:eastAsia="Times New Roman" w:hAnsi="Arial" w:cs="Arial"/>
                <w:sz w:val="18"/>
                <w:szCs w:val="18"/>
              </w:rPr>
            </w:pPr>
            <w:r w:rsidRPr="00674503">
              <w:rPr>
                <w:rFonts w:ascii="Arial" w:eastAsia="Times New Roman" w:hAnsi="Arial" w:cs="Arial"/>
                <w:sz w:val="18"/>
                <w:szCs w:val="18"/>
              </w:rPr>
              <w:t>20%</w:t>
            </w:r>
          </w:p>
        </w:tc>
      </w:tr>
    </w:tbl>
    <w:p w:rsidR="004A4BCB" w:rsidRDefault="004A4BCB" w:rsidP="004342B9">
      <w:pPr>
        <w:widowControl w:val="0"/>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 xml:space="preserve">Analysis of March 2013 District and School Leader Surveys. </w:t>
      </w:r>
      <w:r w:rsidRPr="003A5601">
        <w:rPr>
          <w:rFonts w:ascii="Arial" w:hAnsi="Arial" w:cs="Arial"/>
          <w:sz w:val="15"/>
        </w:rPr>
        <w:t xml:space="preserve">Reflects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that</w:t>
      </w:r>
      <w:r>
        <w:rPr>
          <w:rFonts w:ascii="Arial" w:hAnsi="Arial" w:cs="Arial"/>
          <w:sz w:val="15"/>
        </w:rPr>
        <w:t xml:space="preserve"> of the superintendent or principal</w:t>
      </w:r>
      <w:r w:rsidRPr="003A5601">
        <w:rPr>
          <w:rFonts w:ascii="Arial" w:hAnsi="Arial" w:cs="Arial"/>
          <w:sz w:val="15"/>
        </w:rPr>
        <w:t xml:space="preserve">. </w:t>
      </w:r>
      <w:r>
        <w:rPr>
          <w:rFonts w:ascii="Arial" w:hAnsi="Arial" w:cs="Arial"/>
          <w:sz w:val="15"/>
        </w:rPr>
        <w:t>Excludes those indicating “not applicable” or “too soon to tell.”</w:t>
      </w:r>
    </w:p>
    <w:p w:rsidR="00F85EA3" w:rsidRDefault="00F85EA3" w:rsidP="00F85EA3">
      <w:r w:rsidRPr="00EA42AB">
        <w:t>Leaders also described various forms of assistance that they viewed as helpful to the integration of new ESE initiatives, including consultation with DSAC staff, DSAC-sponsored opportunities for collaboration, professional development for teachers, and data and content area support.</w:t>
      </w:r>
      <w:r>
        <w:t xml:space="preserve"> Leaders frequently cited c</w:t>
      </w:r>
      <w:r w:rsidRPr="003007B4">
        <w:t xml:space="preserve">onsultations </w:t>
      </w:r>
      <w:r>
        <w:t>with DSAC staff around the identification of district needs and priorities as beneficial in illuminating the connections between various initiatives and the ways that their implementation might be integrated with district improvement goals. To many of these district and school leaders, faced with an overwhelming array of new initiatives, DSAC’s ability to provide a sense of how they fit together in the bigger picture, was itself a highly significant form of assistance. The extent of this role, however, may deserve further attention, as some leaders mentioned</w:t>
      </w:r>
      <w:r w:rsidR="007738DC">
        <w:t xml:space="preserve"> that they and their colleagues</w:t>
      </w:r>
      <w:r>
        <w:t>—because of their closer contact and communication with DSAC representatives—often have a better sense of how initiatives fit together than teachers and staff. This is reinforced by the survey data which show that the proportion of district leaders reporting that DSAC provided information or resources regarding curriculum frameworks was more than double that of school leaders.</w:t>
      </w:r>
    </w:p>
    <w:p w:rsidR="00104C8F" w:rsidRPr="00EA42AB" w:rsidRDefault="00104C8F" w:rsidP="00F85EA3">
      <w:r w:rsidRPr="005A4868">
        <w:t>Respondents often referenced their DSAC data specialist as especially beneficial to their improvement efforts and found that the work around data use integrated well with many of the other initiatives, including the Educator Evaluation system, the curriculum frameworks, and the Learning Walkthroughs. The interpretation of data was seen as key to the process of identifying school or district improvement objectives and thus connected directly to the criteria by which teachers were to be assessed.</w:t>
      </w:r>
    </w:p>
    <w:p w:rsidR="003F69E1" w:rsidRDefault="00B71D56" w:rsidP="008144DC">
      <w:pPr>
        <w:spacing w:after="120" w:line="240" w:lineRule="auto"/>
      </w:pPr>
      <w:r>
        <w:t>M</w:t>
      </w:r>
      <w:r w:rsidR="00813087" w:rsidRPr="00F95775">
        <w:t>ost leaders reported that the DSAC Initiative enhanced access to ESE information and resources, increased organizational capacity to use those resources, and enhanced ESE’s responsiveness to district and school needs.</w:t>
      </w:r>
      <w:r w:rsidR="00813087" w:rsidRPr="000465D2">
        <w:t xml:space="preserve"> </w:t>
      </w:r>
      <w:r w:rsidR="005A4868">
        <w:t>Again</w:t>
      </w:r>
      <w:r w:rsidR="001E29FE">
        <w:t>, district leaders reported greater impacts than school leaders, with the greatest difference in the area of ESE responsiveness to local needs; 76% of districts reported great or moderate impacts in this area as compared to 54% of schools. The fact that district leaders are more likely than school leaders to be engaged with their DSAC team around efforts to access funds and resources and/or coordinate professional development—areas in which there may be relatively high levels of direct contact between ESE and the field and corresponding opportunities for issues to surface and be resolved—may at least in part serve to explain this difference.</w:t>
      </w:r>
    </w:p>
    <w:p w:rsidR="00B079DC" w:rsidRPr="00C839CA" w:rsidRDefault="00B079DC" w:rsidP="00813087">
      <w:pPr>
        <w:pStyle w:val="Caption"/>
        <w:keepNext/>
        <w:keepLines/>
        <w:spacing w:after="60"/>
        <w:rPr>
          <w:rFonts w:ascii="Arial" w:hAnsi="Arial" w:cs="Arial"/>
        </w:rPr>
      </w:pPr>
      <w:r w:rsidRPr="00C839CA">
        <w:rPr>
          <w:rFonts w:ascii="Arial" w:hAnsi="Arial" w:cs="Arial"/>
        </w:rPr>
        <w:lastRenderedPageBreak/>
        <w:t xml:space="preserve">Table </w:t>
      </w:r>
      <w:r w:rsidR="00374A08" w:rsidRPr="00C839CA">
        <w:rPr>
          <w:rFonts w:ascii="Arial" w:hAnsi="Arial" w:cs="Arial"/>
        </w:rPr>
        <w:fldChar w:fldCharType="begin"/>
      </w:r>
      <w:r w:rsidRPr="00C839CA">
        <w:rPr>
          <w:rFonts w:ascii="Arial" w:hAnsi="Arial" w:cs="Arial"/>
        </w:rPr>
        <w:instrText xml:space="preserve"> SEQ Table \* ARABIC </w:instrText>
      </w:r>
      <w:r w:rsidR="00374A08" w:rsidRPr="00C839CA">
        <w:rPr>
          <w:rFonts w:ascii="Arial" w:hAnsi="Arial" w:cs="Arial"/>
        </w:rPr>
        <w:fldChar w:fldCharType="separate"/>
      </w:r>
      <w:r w:rsidR="001E2920">
        <w:rPr>
          <w:rFonts w:ascii="Arial" w:hAnsi="Arial" w:cs="Arial"/>
          <w:noProof/>
        </w:rPr>
        <w:t>24</w:t>
      </w:r>
      <w:r w:rsidR="00374A08" w:rsidRPr="00C839CA">
        <w:rPr>
          <w:rFonts w:ascii="Arial" w:hAnsi="Arial" w:cs="Arial"/>
        </w:rPr>
        <w:fldChar w:fldCharType="end"/>
      </w:r>
      <w:r w:rsidRPr="00C839CA">
        <w:rPr>
          <w:rFonts w:ascii="Arial" w:hAnsi="Arial" w:cs="Arial"/>
        </w:rPr>
        <w:t xml:space="preserve">: </w:t>
      </w:r>
      <w:r w:rsidR="008607A6">
        <w:rPr>
          <w:rFonts w:ascii="Arial" w:hAnsi="Arial" w:cs="Arial"/>
        </w:rPr>
        <w:t>DSAC Initiative</w:t>
      </w:r>
      <w:r w:rsidR="00130472">
        <w:rPr>
          <w:rFonts w:ascii="Arial" w:hAnsi="Arial" w:cs="Arial"/>
        </w:rPr>
        <w:t xml:space="preserve"> as a Link to ESE</w:t>
      </w:r>
      <w:r w:rsidR="008607A6">
        <w:rPr>
          <w:rFonts w:ascii="Arial" w:hAnsi="Arial" w:cs="Arial"/>
        </w:rPr>
        <w:t xml:space="preserve"> (SY13)</w:t>
      </w:r>
      <w:r>
        <w:rPr>
          <w:rFonts w:ascii="Arial" w:hAnsi="Arial" w:cs="Arial"/>
        </w:rPr>
        <w:t xml:space="preserve"> </w:t>
      </w:r>
    </w:p>
    <w:tbl>
      <w:tblPr>
        <w:tblW w:w="9700" w:type="dxa"/>
        <w:tblInd w:w="93" w:type="dxa"/>
        <w:tblLook w:val="04A0"/>
      </w:tblPr>
      <w:tblGrid>
        <w:gridCol w:w="5080"/>
        <w:gridCol w:w="1480"/>
        <w:gridCol w:w="1680"/>
        <w:gridCol w:w="1460"/>
      </w:tblGrid>
      <w:tr w:rsidR="002A196C" w:rsidRPr="002A196C" w:rsidTr="002A196C">
        <w:trPr>
          <w:trHeight w:val="300"/>
        </w:trPr>
        <w:tc>
          <w:tcPr>
            <w:tcW w:w="5080" w:type="dxa"/>
            <w:vMerge w:val="restart"/>
            <w:tcBorders>
              <w:top w:val="single" w:sz="8" w:space="0" w:color="auto"/>
              <w:left w:val="single" w:sz="8" w:space="0" w:color="auto"/>
              <w:bottom w:val="single" w:sz="8" w:space="0" w:color="000000"/>
              <w:right w:val="nil"/>
            </w:tcBorders>
            <w:shd w:val="clear" w:color="000000" w:fill="800000"/>
            <w:vAlign w:val="center"/>
            <w:hideMark/>
          </w:tcPr>
          <w:p w:rsidR="002A196C" w:rsidRPr="002A196C" w:rsidRDefault="002A196C" w:rsidP="00B079DC">
            <w:pPr>
              <w:keepNext/>
              <w:spacing w:after="0" w:line="240" w:lineRule="auto"/>
              <w:rPr>
                <w:rFonts w:ascii="Arial" w:eastAsia="Times New Roman" w:hAnsi="Arial" w:cs="Arial"/>
                <w:color w:val="FFFFFF"/>
                <w:sz w:val="18"/>
                <w:szCs w:val="18"/>
              </w:rPr>
            </w:pPr>
            <w:r w:rsidRPr="002A196C">
              <w:rPr>
                <w:rFonts w:ascii="Arial" w:eastAsia="Times New Roman" w:hAnsi="Arial" w:cs="Arial"/>
                <w:color w:val="FFFFFF"/>
                <w:sz w:val="18"/>
                <w:szCs w:val="18"/>
              </w:rPr>
              <w:t>Indicate the extent to which your regional DSAC  has contributed to  each of the following in your district/school …</w:t>
            </w:r>
          </w:p>
        </w:tc>
        <w:tc>
          <w:tcPr>
            <w:tcW w:w="4620" w:type="dxa"/>
            <w:gridSpan w:val="3"/>
            <w:tcBorders>
              <w:top w:val="single" w:sz="8" w:space="0" w:color="auto"/>
              <w:left w:val="nil"/>
              <w:bottom w:val="nil"/>
              <w:right w:val="nil"/>
            </w:tcBorders>
            <w:shd w:val="clear" w:color="000000" w:fill="800000"/>
            <w:vAlign w:val="center"/>
            <w:hideMark/>
          </w:tcPr>
          <w:p w:rsidR="002A196C" w:rsidRPr="002A196C" w:rsidRDefault="002A196C" w:rsidP="00B079DC">
            <w:pPr>
              <w:keepNext/>
              <w:spacing w:after="0" w:line="240" w:lineRule="auto"/>
              <w:jc w:val="center"/>
              <w:rPr>
                <w:rFonts w:ascii="Arial" w:eastAsia="Times New Roman" w:hAnsi="Arial" w:cs="Arial"/>
                <w:color w:val="FFFFFF"/>
                <w:sz w:val="18"/>
                <w:szCs w:val="18"/>
                <w:u w:val="single"/>
              </w:rPr>
            </w:pPr>
            <w:r w:rsidRPr="002A196C">
              <w:rPr>
                <w:rFonts w:ascii="Arial" w:eastAsia="Times New Roman" w:hAnsi="Arial" w:cs="Arial"/>
                <w:color w:val="FFFFFF"/>
                <w:sz w:val="18"/>
                <w:szCs w:val="18"/>
                <w:u w:val="single"/>
              </w:rPr>
              <w:t>Proportion indicating "greatly" or "moderately"…</w:t>
            </w:r>
          </w:p>
        </w:tc>
      </w:tr>
      <w:tr w:rsidR="002A196C" w:rsidRPr="002A196C" w:rsidTr="002A196C">
        <w:trPr>
          <w:trHeight w:val="540"/>
        </w:trPr>
        <w:tc>
          <w:tcPr>
            <w:tcW w:w="5080" w:type="dxa"/>
            <w:vMerge/>
            <w:tcBorders>
              <w:top w:val="single" w:sz="8" w:space="0" w:color="auto"/>
              <w:left w:val="single" w:sz="8" w:space="0" w:color="auto"/>
              <w:bottom w:val="single" w:sz="8" w:space="0" w:color="000000"/>
              <w:right w:val="nil"/>
            </w:tcBorders>
            <w:vAlign w:val="center"/>
            <w:hideMark/>
          </w:tcPr>
          <w:p w:rsidR="002A196C" w:rsidRPr="002A196C" w:rsidRDefault="002A196C" w:rsidP="00B079DC">
            <w:pPr>
              <w:keepNext/>
              <w:spacing w:after="0" w:line="240" w:lineRule="auto"/>
              <w:rPr>
                <w:rFonts w:ascii="Arial" w:eastAsia="Times New Roman" w:hAnsi="Arial" w:cs="Arial"/>
                <w:color w:val="FFFFFF"/>
                <w:sz w:val="18"/>
                <w:szCs w:val="18"/>
              </w:rPr>
            </w:pPr>
          </w:p>
        </w:tc>
        <w:tc>
          <w:tcPr>
            <w:tcW w:w="1480" w:type="dxa"/>
            <w:tcBorders>
              <w:top w:val="nil"/>
              <w:left w:val="nil"/>
              <w:bottom w:val="single" w:sz="8" w:space="0" w:color="auto"/>
              <w:right w:val="nil"/>
            </w:tcBorders>
            <w:shd w:val="clear" w:color="000000" w:fill="800000"/>
            <w:vAlign w:val="center"/>
            <w:hideMark/>
          </w:tcPr>
          <w:p w:rsidR="002A196C" w:rsidRPr="002A196C" w:rsidRDefault="002A196C" w:rsidP="00B079DC">
            <w:pPr>
              <w:keepNext/>
              <w:spacing w:after="0" w:line="240" w:lineRule="auto"/>
              <w:jc w:val="center"/>
              <w:rPr>
                <w:rFonts w:ascii="Arial" w:eastAsia="Times New Roman" w:hAnsi="Arial" w:cs="Arial"/>
                <w:color w:val="FFFFFF"/>
                <w:sz w:val="18"/>
                <w:szCs w:val="18"/>
              </w:rPr>
            </w:pPr>
            <w:r w:rsidRPr="002A196C">
              <w:rPr>
                <w:rFonts w:ascii="Arial" w:eastAsia="Times New Roman" w:hAnsi="Arial" w:cs="Arial"/>
                <w:color w:val="FFFFFF"/>
                <w:sz w:val="18"/>
                <w:szCs w:val="18"/>
              </w:rPr>
              <w:t>District Leaders</w:t>
            </w:r>
          </w:p>
        </w:tc>
        <w:tc>
          <w:tcPr>
            <w:tcW w:w="1680" w:type="dxa"/>
            <w:tcBorders>
              <w:top w:val="nil"/>
              <w:left w:val="nil"/>
              <w:bottom w:val="single" w:sz="8" w:space="0" w:color="auto"/>
              <w:right w:val="nil"/>
            </w:tcBorders>
            <w:shd w:val="clear" w:color="000000" w:fill="800000"/>
            <w:vAlign w:val="center"/>
            <w:hideMark/>
          </w:tcPr>
          <w:p w:rsidR="002A196C" w:rsidRPr="002A196C" w:rsidRDefault="002A196C" w:rsidP="00B079DC">
            <w:pPr>
              <w:keepNext/>
              <w:spacing w:after="0" w:line="240" w:lineRule="auto"/>
              <w:jc w:val="center"/>
              <w:rPr>
                <w:rFonts w:ascii="Arial" w:eastAsia="Times New Roman" w:hAnsi="Arial" w:cs="Arial"/>
                <w:color w:val="FFFFFF"/>
                <w:sz w:val="18"/>
                <w:szCs w:val="18"/>
              </w:rPr>
            </w:pPr>
            <w:r w:rsidRPr="002A196C">
              <w:rPr>
                <w:rFonts w:ascii="Arial" w:eastAsia="Times New Roman" w:hAnsi="Arial" w:cs="Arial"/>
                <w:color w:val="FFFFFF"/>
                <w:sz w:val="18"/>
                <w:szCs w:val="18"/>
              </w:rPr>
              <w:t>School Leaders</w:t>
            </w:r>
          </w:p>
        </w:tc>
        <w:tc>
          <w:tcPr>
            <w:tcW w:w="1460" w:type="dxa"/>
            <w:tcBorders>
              <w:top w:val="nil"/>
              <w:left w:val="nil"/>
              <w:bottom w:val="single" w:sz="8" w:space="0" w:color="auto"/>
              <w:right w:val="single" w:sz="8" w:space="0" w:color="auto"/>
            </w:tcBorders>
            <w:shd w:val="clear" w:color="000000" w:fill="800000"/>
            <w:vAlign w:val="center"/>
            <w:hideMark/>
          </w:tcPr>
          <w:p w:rsidR="002A196C" w:rsidRPr="002A196C" w:rsidRDefault="002A196C" w:rsidP="00B079DC">
            <w:pPr>
              <w:keepNext/>
              <w:spacing w:after="0" w:line="240" w:lineRule="auto"/>
              <w:jc w:val="center"/>
              <w:rPr>
                <w:rFonts w:ascii="Arial" w:eastAsia="Times New Roman" w:hAnsi="Arial" w:cs="Arial"/>
                <w:color w:val="FFFFFF"/>
                <w:sz w:val="18"/>
                <w:szCs w:val="18"/>
              </w:rPr>
            </w:pPr>
            <w:r w:rsidRPr="002A196C">
              <w:rPr>
                <w:rFonts w:ascii="Arial" w:eastAsia="Times New Roman" w:hAnsi="Arial" w:cs="Arial"/>
                <w:color w:val="FFFFFF"/>
                <w:sz w:val="18"/>
                <w:szCs w:val="18"/>
              </w:rPr>
              <w:t>Leaders Overall</w:t>
            </w:r>
          </w:p>
        </w:tc>
      </w:tr>
      <w:tr w:rsidR="002A196C" w:rsidRPr="002A196C" w:rsidTr="002A196C">
        <w:trPr>
          <w:trHeight w:val="360"/>
        </w:trPr>
        <w:tc>
          <w:tcPr>
            <w:tcW w:w="5080" w:type="dxa"/>
            <w:tcBorders>
              <w:top w:val="nil"/>
              <w:left w:val="single" w:sz="8" w:space="0" w:color="auto"/>
              <w:bottom w:val="nil"/>
              <w:right w:val="nil"/>
            </w:tcBorders>
            <w:shd w:val="clear" w:color="000000" w:fill="D9D9D9"/>
            <w:vAlign w:val="center"/>
            <w:hideMark/>
          </w:tcPr>
          <w:p w:rsidR="002A196C" w:rsidRPr="002A196C" w:rsidRDefault="002A196C" w:rsidP="00B079DC">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Access to ESE tools and resources</w:t>
            </w:r>
          </w:p>
        </w:tc>
        <w:tc>
          <w:tcPr>
            <w:tcW w:w="1480" w:type="dxa"/>
            <w:tcBorders>
              <w:top w:val="nil"/>
              <w:left w:val="nil"/>
              <w:bottom w:val="nil"/>
              <w:right w:val="nil"/>
            </w:tcBorders>
            <w:shd w:val="clear" w:color="000000" w:fill="D9D9D9"/>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80%</w:t>
            </w:r>
          </w:p>
        </w:tc>
        <w:tc>
          <w:tcPr>
            <w:tcW w:w="1680" w:type="dxa"/>
            <w:tcBorders>
              <w:top w:val="nil"/>
              <w:left w:val="nil"/>
              <w:bottom w:val="nil"/>
              <w:right w:val="nil"/>
            </w:tcBorders>
            <w:shd w:val="clear" w:color="000000" w:fill="D8D8D8"/>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73%</w:t>
            </w:r>
          </w:p>
        </w:tc>
        <w:tc>
          <w:tcPr>
            <w:tcW w:w="1460" w:type="dxa"/>
            <w:tcBorders>
              <w:top w:val="nil"/>
              <w:left w:val="nil"/>
              <w:bottom w:val="nil"/>
              <w:right w:val="single" w:sz="8" w:space="0" w:color="auto"/>
            </w:tcBorders>
            <w:shd w:val="clear" w:color="000000" w:fill="D8D8D8"/>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76%</w:t>
            </w:r>
          </w:p>
        </w:tc>
      </w:tr>
      <w:tr w:rsidR="002A196C" w:rsidRPr="002A196C" w:rsidTr="002A196C">
        <w:trPr>
          <w:trHeight w:val="570"/>
        </w:trPr>
        <w:tc>
          <w:tcPr>
            <w:tcW w:w="5080" w:type="dxa"/>
            <w:tcBorders>
              <w:top w:val="nil"/>
              <w:left w:val="single" w:sz="8" w:space="0" w:color="auto"/>
              <w:bottom w:val="nil"/>
              <w:right w:val="nil"/>
            </w:tcBorders>
            <w:shd w:val="clear" w:color="auto" w:fill="auto"/>
            <w:vAlign w:val="center"/>
            <w:hideMark/>
          </w:tcPr>
          <w:p w:rsidR="002A196C" w:rsidRPr="002A196C" w:rsidRDefault="002A196C" w:rsidP="00B079DC">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Capacity to use ESE tools and resources to support district/school improvement efforts</w:t>
            </w:r>
          </w:p>
        </w:tc>
        <w:tc>
          <w:tcPr>
            <w:tcW w:w="1480" w:type="dxa"/>
            <w:tcBorders>
              <w:top w:val="nil"/>
              <w:left w:val="nil"/>
              <w:bottom w:val="nil"/>
              <w:right w:val="nil"/>
            </w:tcBorders>
            <w:shd w:val="clear" w:color="auto" w:fill="auto"/>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79%</w:t>
            </w:r>
          </w:p>
        </w:tc>
        <w:tc>
          <w:tcPr>
            <w:tcW w:w="1680" w:type="dxa"/>
            <w:tcBorders>
              <w:top w:val="nil"/>
              <w:left w:val="nil"/>
              <w:bottom w:val="nil"/>
              <w:right w:val="nil"/>
            </w:tcBorders>
            <w:shd w:val="clear" w:color="auto" w:fill="auto"/>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72%</w:t>
            </w:r>
          </w:p>
        </w:tc>
        <w:tc>
          <w:tcPr>
            <w:tcW w:w="1460" w:type="dxa"/>
            <w:tcBorders>
              <w:top w:val="nil"/>
              <w:left w:val="nil"/>
              <w:bottom w:val="nil"/>
              <w:right w:val="single" w:sz="8" w:space="0" w:color="auto"/>
            </w:tcBorders>
            <w:shd w:val="clear" w:color="auto" w:fill="auto"/>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74%</w:t>
            </w:r>
          </w:p>
        </w:tc>
      </w:tr>
      <w:tr w:rsidR="002A196C" w:rsidRPr="002A196C" w:rsidTr="00F85EA3">
        <w:trPr>
          <w:trHeight w:val="360"/>
        </w:trPr>
        <w:tc>
          <w:tcPr>
            <w:tcW w:w="5080" w:type="dxa"/>
            <w:tcBorders>
              <w:top w:val="nil"/>
              <w:left w:val="single" w:sz="8" w:space="0" w:color="auto"/>
              <w:bottom w:val="nil"/>
              <w:right w:val="nil"/>
            </w:tcBorders>
            <w:shd w:val="clear" w:color="000000" w:fill="D9D9D9"/>
            <w:vAlign w:val="center"/>
            <w:hideMark/>
          </w:tcPr>
          <w:p w:rsidR="002A196C" w:rsidRPr="002A196C" w:rsidRDefault="002A196C" w:rsidP="00B079DC">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Access to information about ESE services and policies</w:t>
            </w:r>
          </w:p>
        </w:tc>
        <w:tc>
          <w:tcPr>
            <w:tcW w:w="1480" w:type="dxa"/>
            <w:tcBorders>
              <w:top w:val="nil"/>
              <w:left w:val="nil"/>
              <w:bottom w:val="nil"/>
              <w:right w:val="nil"/>
            </w:tcBorders>
            <w:shd w:val="clear" w:color="000000" w:fill="D9D9D9"/>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80%</w:t>
            </w:r>
          </w:p>
        </w:tc>
        <w:tc>
          <w:tcPr>
            <w:tcW w:w="1680" w:type="dxa"/>
            <w:tcBorders>
              <w:top w:val="nil"/>
              <w:left w:val="nil"/>
              <w:bottom w:val="nil"/>
              <w:right w:val="nil"/>
            </w:tcBorders>
            <w:shd w:val="clear" w:color="000000" w:fill="D9D9D9"/>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69%</w:t>
            </w:r>
          </w:p>
        </w:tc>
        <w:tc>
          <w:tcPr>
            <w:tcW w:w="1460" w:type="dxa"/>
            <w:tcBorders>
              <w:top w:val="nil"/>
              <w:left w:val="nil"/>
              <w:bottom w:val="nil"/>
              <w:right w:val="single" w:sz="8" w:space="0" w:color="auto"/>
            </w:tcBorders>
            <w:shd w:val="clear" w:color="000000" w:fill="D9D9D9"/>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73%</w:t>
            </w:r>
          </w:p>
        </w:tc>
      </w:tr>
      <w:tr w:rsidR="002A196C" w:rsidRPr="002A196C" w:rsidTr="00F85EA3">
        <w:trPr>
          <w:trHeight w:val="360"/>
        </w:trPr>
        <w:tc>
          <w:tcPr>
            <w:tcW w:w="5080" w:type="dxa"/>
            <w:tcBorders>
              <w:top w:val="nil"/>
              <w:left w:val="single" w:sz="8" w:space="0" w:color="auto"/>
              <w:bottom w:val="nil"/>
              <w:right w:val="nil"/>
            </w:tcBorders>
            <w:shd w:val="clear" w:color="000000" w:fill="FFFFFF"/>
            <w:vAlign w:val="center"/>
            <w:hideMark/>
          </w:tcPr>
          <w:p w:rsidR="002A196C" w:rsidRPr="002A196C" w:rsidRDefault="002A196C" w:rsidP="00B079DC">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Responsiveness of ESE to district and school needs</w:t>
            </w:r>
          </w:p>
        </w:tc>
        <w:tc>
          <w:tcPr>
            <w:tcW w:w="1480" w:type="dxa"/>
            <w:tcBorders>
              <w:top w:val="nil"/>
              <w:left w:val="nil"/>
              <w:bottom w:val="nil"/>
              <w:right w:val="nil"/>
            </w:tcBorders>
            <w:shd w:val="clear" w:color="000000" w:fill="FFFFFF"/>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76%</w:t>
            </w:r>
          </w:p>
        </w:tc>
        <w:tc>
          <w:tcPr>
            <w:tcW w:w="1680" w:type="dxa"/>
            <w:tcBorders>
              <w:top w:val="nil"/>
              <w:left w:val="nil"/>
              <w:bottom w:val="nil"/>
              <w:right w:val="nil"/>
            </w:tcBorders>
            <w:shd w:val="clear" w:color="000000" w:fill="FFFFFF"/>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54%</w:t>
            </w:r>
          </w:p>
        </w:tc>
        <w:tc>
          <w:tcPr>
            <w:tcW w:w="1460" w:type="dxa"/>
            <w:tcBorders>
              <w:top w:val="nil"/>
              <w:left w:val="nil"/>
              <w:bottom w:val="nil"/>
              <w:right w:val="single" w:sz="8" w:space="0" w:color="auto"/>
            </w:tcBorders>
            <w:shd w:val="clear" w:color="000000" w:fill="FFFFFF"/>
            <w:noWrap/>
            <w:vAlign w:val="center"/>
            <w:hideMark/>
          </w:tcPr>
          <w:p w:rsidR="002A196C" w:rsidRPr="002A196C" w:rsidRDefault="002A196C" w:rsidP="00B079DC">
            <w:pPr>
              <w:keepNext/>
              <w:spacing w:after="0" w:line="240" w:lineRule="auto"/>
              <w:jc w:val="center"/>
              <w:rPr>
                <w:rFonts w:ascii="Arial" w:eastAsia="Times New Roman" w:hAnsi="Arial" w:cs="Arial"/>
                <w:sz w:val="18"/>
                <w:szCs w:val="18"/>
              </w:rPr>
            </w:pPr>
            <w:r w:rsidRPr="002A196C">
              <w:rPr>
                <w:rFonts w:ascii="Arial" w:eastAsia="Times New Roman" w:hAnsi="Arial" w:cs="Arial"/>
                <w:sz w:val="18"/>
                <w:szCs w:val="18"/>
              </w:rPr>
              <w:t>63%</w:t>
            </w:r>
          </w:p>
        </w:tc>
      </w:tr>
      <w:tr w:rsidR="002A196C" w:rsidRPr="002A196C" w:rsidTr="00F85EA3">
        <w:trPr>
          <w:trHeight w:val="360"/>
        </w:trPr>
        <w:tc>
          <w:tcPr>
            <w:tcW w:w="5080" w:type="dxa"/>
            <w:tcBorders>
              <w:top w:val="nil"/>
              <w:left w:val="single" w:sz="8" w:space="0" w:color="auto"/>
              <w:bottom w:val="single" w:sz="8" w:space="0" w:color="auto"/>
              <w:right w:val="nil"/>
            </w:tcBorders>
            <w:shd w:val="clear" w:color="000000" w:fill="D9D9D9"/>
            <w:vAlign w:val="center"/>
            <w:hideMark/>
          </w:tcPr>
          <w:p w:rsidR="002A196C" w:rsidRPr="002A196C" w:rsidRDefault="002A196C" w:rsidP="00B079DC">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Cross-district collaboration and sharing in your region</w:t>
            </w:r>
          </w:p>
        </w:tc>
        <w:tc>
          <w:tcPr>
            <w:tcW w:w="1480" w:type="dxa"/>
            <w:tcBorders>
              <w:top w:val="nil"/>
              <w:left w:val="nil"/>
              <w:bottom w:val="single" w:sz="8" w:space="0" w:color="auto"/>
              <w:right w:val="nil"/>
            </w:tcBorders>
            <w:shd w:val="clear" w:color="000000" w:fill="D9D9D9"/>
            <w:noWrap/>
            <w:vAlign w:val="center"/>
            <w:hideMark/>
          </w:tcPr>
          <w:p w:rsidR="002A196C" w:rsidRPr="00F95775" w:rsidRDefault="002A196C" w:rsidP="00B079DC">
            <w:pPr>
              <w:keepNext/>
              <w:spacing w:after="0" w:line="240" w:lineRule="auto"/>
              <w:jc w:val="center"/>
              <w:rPr>
                <w:rFonts w:ascii="Arial" w:eastAsia="Times New Roman" w:hAnsi="Arial" w:cs="Arial"/>
                <w:sz w:val="18"/>
                <w:szCs w:val="18"/>
              </w:rPr>
            </w:pPr>
            <w:r w:rsidRPr="00F95775">
              <w:rPr>
                <w:rFonts w:ascii="Arial" w:eastAsia="Times New Roman" w:hAnsi="Arial" w:cs="Arial"/>
                <w:sz w:val="18"/>
                <w:szCs w:val="18"/>
              </w:rPr>
              <w:t>63%</w:t>
            </w:r>
          </w:p>
        </w:tc>
        <w:tc>
          <w:tcPr>
            <w:tcW w:w="1680" w:type="dxa"/>
            <w:tcBorders>
              <w:top w:val="nil"/>
              <w:left w:val="nil"/>
              <w:bottom w:val="single" w:sz="8" w:space="0" w:color="auto"/>
              <w:right w:val="nil"/>
            </w:tcBorders>
            <w:shd w:val="clear" w:color="000000" w:fill="D9D9D9"/>
            <w:noWrap/>
            <w:vAlign w:val="center"/>
            <w:hideMark/>
          </w:tcPr>
          <w:p w:rsidR="002A196C" w:rsidRPr="00F95775" w:rsidRDefault="002A196C" w:rsidP="00B079DC">
            <w:pPr>
              <w:keepNext/>
              <w:spacing w:after="0" w:line="240" w:lineRule="auto"/>
              <w:jc w:val="center"/>
              <w:rPr>
                <w:rFonts w:ascii="Arial" w:eastAsia="Times New Roman" w:hAnsi="Arial" w:cs="Arial"/>
                <w:sz w:val="18"/>
                <w:szCs w:val="18"/>
              </w:rPr>
            </w:pPr>
            <w:r w:rsidRPr="00F95775">
              <w:rPr>
                <w:rFonts w:ascii="Arial" w:eastAsia="Times New Roman" w:hAnsi="Arial" w:cs="Arial"/>
                <w:sz w:val="18"/>
                <w:szCs w:val="18"/>
              </w:rPr>
              <w:t>53%</w:t>
            </w:r>
          </w:p>
        </w:tc>
        <w:tc>
          <w:tcPr>
            <w:tcW w:w="1460" w:type="dxa"/>
            <w:tcBorders>
              <w:top w:val="nil"/>
              <w:left w:val="nil"/>
              <w:bottom w:val="single" w:sz="8" w:space="0" w:color="auto"/>
              <w:right w:val="single" w:sz="8" w:space="0" w:color="auto"/>
            </w:tcBorders>
            <w:shd w:val="clear" w:color="000000" w:fill="D9D9D9"/>
            <w:noWrap/>
            <w:vAlign w:val="center"/>
            <w:hideMark/>
          </w:tcPr>
          <w:p w:rsidR="002A196C" w:rsidRPr="00F95775" w:rsidRDefault="002A196C" w:rsidP="00B079DC">
            <w:pPr>
              <w:keepNext/>
              <w:spacing w:after="0" w:line="240" w:lineRule="auto"/>
              <w:jc w:val="center"/>
              <w:rPr>
                <w:rFonts w:ascii="Arial" w:eastAsia="Times New Roman" w:hAnsi="Arial" w:cs="Arial"/>
                <w:sz w:val="18"/>
                <w:szCs w:val="18"/>
              </w:rPr>
            </w:pPr>
            <w:r w:rsidRPr="00F95775">
              <w:rPr>
                <w:rFonts w:ascii="Arial" w:eastAsia="Times New Roman" w:hAnsi="Arial" w:cs="Arial"/>
                <w:sz w:val="18"/>
                <w:szCs w:val="18"/>
              </w:rPr>
              <w:t>57%</w:t>
            </w:r>
          </w:p>
        </w:tc>
      </w:tr>
      <w:tr w:rsidR="002A196C" w:rsidRPr="002A196C" w:rsidTr="008607A6">
        <w:trPr>
          <w:trHeight w:val="952"/>
        </w:trPr>
        <w:tc>
          <w:tcPr>
            <w:tcW w:w="9700" w:type="dxa"/>
            <w:gridSpan w:val="4"/>
            <w:tcBorders>
              <w:top w:val="single" w:sz="8" w:space="0" w:color="auto"/>
              <w:left w:val="nil"/>
              <w:bottom w:val="nil"/>
              <w:right w:val="nil"/>
            </w:tcBorders>
            <w:shd w:val="clear" w:color="auto" w:fill="auto"/>
            <w:vAlign w:val="center"/>
          </w:tcPr>
          <w:p w:rsidR="00952927" w:rsidRPr="002A196C" w:rsidRDefault="00081E88" w:rsidP="008607A6">
            <w:pPr>
              <w:keepNext/>
              <w:spacing w:before="80" w:line="240" w:lineRule="auto"/>
              <w:rPr>
                <w:rFonts w:ascii="Arial" w:eastAsia="Times New Roman" w:hAnsi="Arial" w:cs="Arial"/>
                <w:sz w:val="18"/>
                <w:szCs w:val="18"/>
              </w:rPr>
            </w:pPr>
            <w:r w:rsidRPr="00672118">
              <w:rPr>
                <w:rFonts w:ascii="Arial" w:hAnsi="Arial" w:cs="Arial"/>
                <w:sz w:val="15"/>
              </w:rPr>
              <w:t xml:space="preserve">Source: </w:t>
            </w:r>
            <w:r>
              <w:rPr>
                <w:rFonts w:ascii="Arial" w:hAnsi="Arial" w:cs="Arial"/>
                <w:sz w:val="15"/>
              </w:rPr>
              <w:t xml:space="preserve">Analysis of March 2013 District and School Leader Surveys. </w:t>
            </w:r>
            <w:r w:rsidRPr="003A5601">
              <w:rPr>
                <w:rFonts w:ascii="Arial" w:hAnsi="Arial" w:cs="Arial"/>
                <w:sz w:val="15"/>
              </w:rPr>
              <w:t xml:space="preserve">Reflects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w:t>
            </w:r>
            <w:r w:rsidR="00EA42AB">
              <w:rPr>
                <w:rFonts w:ascii="Arial" w:hAnsi="Arial" w:cs="Arial"/>
                <w:sz w:val="15"/>
              </w:rPr>
              <w:t>of the superintendent or principal</w:t>
            </w:r>
            <w:r w:rsidRPr="003A5601">
              <w:rPr>
                <w:rFonts w:ascii="Arial" w:hAnsi="Arial" w:cs="Arial"/>
                <w:sz w:val="15"/>
              </w:rPr>
              <w:t xml:space="preserve">. </w:t>
            </w:r>
            <w:r>
              <w:rPr>
                <w:rFonts w:ascii="Arial" w:hAnsi="Arial" w:cs="Arial"/>
                <w:sz w:val="15"/>
              </w:rPr>
              <w:t>Excludes those indicating “not applicable” or “too soon to tell.”</w:t>
            </w:r>
          </w:p>
        </w:tc>
      </w:tr>
    </w:tbl>
    <w:p w:rsidR="006D08EB" w:rsidRDefault="00F85EA3" w:rsidP="00674560">
      <w:pPr>
        <w:sectPr w:rsidR="006D08EB" w:rsidSect="00025340">
          <w:headerReference w:type="default" r:id="rId29"/>
          <w:type w:val="continuous"/>
          <w:pgSz w:w="12240" w:h="15840"/>
          <w:pgMar w:top="720" w:right="1152" w:bottom="720" w:left="1152" w:header="720" w:footer="360" w:gutter="0"/>
          <w:cols w:space="720"/>
        </w:sectPr>
      </w:pPr>
      <w:r>
        <w:t>Although still a majority, the smallest proportion of leaders surveyed cited DSAC as contributing to cross-district collaboration and sharing within their region. Yet responses to open-ended items frequently noted DSACs role in facilitating</w:t>
      </w:r>
      <w:r w:rsidR="00674560">
        <w:t xml:space="preserve"> critical opportunities for collaboration between individual districts and between teachers in a given school</w:t>
      </w:r>
      <w:r w:rsidR="00006CFC">
        <w:t>.</w:t>
      </w:r>
      <w:r w:rsidR="00674560">
        <w:t xml:space="preserve"> </w:t>
      </w:r>
      <w:r w:rsidR="00006CFC">
        <w:t>S</w:t>
      </w:r>
      <w:r w:rsidR="00674560">
        <w:t xml:space="preserve">pecific instances cited included the DSAC network meetings, the PLC institute, </w:t>
      </w:r>
      <w:r w:rsidR="00006CFC">
        <w:t xml:space="preserve">and </w:t>
      </w:r>
      <w:r w:rsidR="00674560">
        <w:t>the Instructional Lead</w:t>
      </w:r>
      <w:r w:rsidR="002F4A7D">
        <w:t>ership Networking meetings</w:t>
      </w:r>
      <w:r w:rsidR="00006CFC">
        <w:t>.</w:t>
      </w:r>
      <w:r w:rsidR="00674560">
        <w:t xml:space="preserve"> </w:t>
      </w:r>
      <w:r w:rsidR="00674560" w:rsidRPr="002F4A7D">
        <w:t xml:space="preserve">These collaborative opportunities </w:t>
      </w:r>
      <w:r w:rsidR="001D3C9D">
        <w:t>not only received general praise</w:t>
      </w:r>
      <w:r w:rsidR="00674560" w:rsidRPr="002F4A7D">
        <w:t xml:space="preserve"> </w:t>
      </w:r>
      <w:r w:rsidR="001D3C9D">
        <w:t xml:space="preserve">but were also </w:t>
      </w:r>
      <w:r w:rsidR="00674560" w:rsidRPr="002F4A7D">
        <w:t xml:space="preserve">regarded as highly useful in </w:t>
      </w:r>
      <w:r w:rsidR="001D3C9D">
        <w:t xml:space="preserve">the efforts to </w:t>
      </w:r>
      <w:r w:rsidR="00674560" w:rsidRPr="002F4A7D">
        <w:t>creat</w:t>
      </w:r>
      <w:r w:rsidR="001D3C9D">
        <w:t>e</w:t>
      </w:r>
      <w:r w:rsidR="00674560" w:rsidRPr="002F4A7D">
        <w:t xml:space="preserve"> common understanding </w:t>
      </w:r>
      <w:r w:rsidR="001D3C9D">
        <w:t>about the connections between</w:t>
      </w:r>
      <w:r w:rsidR="00674560" w:rsidRPr="002F4A7D">
        <w:t xml:space="preserve"> initiatives.</w:t>
      </w:r>
      <w:r w:rsidR="002F4A7D">
        <w:t xml:space="preserve"> </w:t>
      </w:r>
    </w:p>
    <w:p w:rsidR="005D49BA" w:rsidRDefault="005D49BA" w:rsidP="00981BED">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81" w:name="_Toc333328150"/>
      <w:bookmarkStart w:id="82" w:name="_Toc364937506"/>
      <w:r>
        <w:rPr>
          <w:rFonts w:eastAsia="Times New Roman"/>
          <w:bCs/>
          <w:color w:val="auto"/>
        </w:rPr>
        <w:lastRenderedPageBreak/>
        <w:t>Conclusion</w:t>
      </w:r>
      <w:bookmarkEnd w:id="81"/>
      <w:bookmarkEnd w:id="82"/>
      <w:r w:rsidR="003D7DAF">
        <w:rPr>
          <w:rFonts w:eastAsia="Times New Roman"/>
          <w:bCs/>
          <w:color w:val="auto"/>
        </w:rPr>
        <w:t xml:space="preserve"> and Key Findings</w:t>
      </w:r>
    </w:p>
    <w:p w:rsidR="00D94124" w:rsidRDefault="00B20C8C" w:rsidP="00D94124">
      <w:pPr>
        <w:spacing w:before="240" w:after="120"/>
      </w:pPr>
      <w:r>
        <w:t>The Massachusetts Department of Elementary and Secondary Education’s District and School Center (DSAC) Initiative reflects a significant shift in the state’s system of support to schools and districts. Launched in late 2009, the Initiative reflects a complex, regionally-based effort to support improvement in high-need districts across the Commonwealth, with priority given</w:t>
      </w:r>
      <w:r w:rsidR="00F258C0">
        <w:t xml:space="preserve"> in</w:t>
      </w:r>
      <w:r w:rsidR="0065555F">
        <w:t xml:space="preserve"> SY13</w:t>
      </w:r>
      <w:r>
        <w:t xml:space="preserve"> </w:t>
      </w:r>
      <w:r w:rsidR="0065555F">
        <w:t>to 60</w:t>
      </w:r>
      <w:r>
        <w:t xml:space="preserve"> districts designated as Level 3 and Level 4 under the state’s </w:t>
      </w:r>
      <w:r w:rsidRPr="005C0117">
        <w:rPr>
          <w:i/>
        </w:rPr>
        <w:t>Framework for District Accountability and Assistance</w:t>
      </w:r>
      <w:r>
        <w:t xml:space="preserve">. </w:t>
      </w:r>
    </w:p>
    <w:p w:rsidR="003D7DAF" w:rsidRDefault="003D7DAF" w:rsidP="003D7DAF">
      <w:pPr>
        <w:spacing w:after="120"/>
      </w:pPr>
      <w:r>
        <w:t xml:space="preserve">As would be expected for any system, evidence suggests progress in the system’s evolution, from the focus on organizational development tasks which built a foundation for the Initiative’s work in its launch year, to increasing levels of engagement with districts in SY11, and increasingly intensive work with districts in SY12 and SY13. In fact, in SY13 the number of intensively engaged districts almost tripled from SY11, with 93% of DSAC priority districts engaged with their DSAC in one or more in-district services. The total number of districts engaged with their DSAC increased from 44 in SY12 to 56 in SY13, representing an increase of 27%.  This increasingly intensive engagement resulted from relationship-building efforts over time as well as DSAC teams’ characteristics and approaches to the work. For a second consecutive year, district and school leaders continued to report favorable impressions of the DSAC assistance in terms of its value to districts’ improvement efforts, high relevance to local needs, and high degree of overall participant satisfaction. </w:t>
      </w:r>
    </w:p>
    <w:p w:rsidR="003D7DAF" w:rsidRDefault="003D7DAF" w:rsidP="003D7DAF">
      <w:pPr>
        <w:spacing w:after="120"/>
      </w:pPr>
      <w:r>
        <w:t xml:space="preserve">An overarching goal of the Initiative is to partner </w:t>
      </w:r>
      <w:r w:rsidRPr="00BF72FA">
        <w:t xml:space="preserve">with districts and their schools to support systemic approaches to </w:t>
      </w:r>
      <w:r>
        <w:t xml:space="preserve">accelerate student achievement. In this vein, DSACs continued to receive acknowledgment for its contributions to a variety of intermediate outcomes including positive effects on: leadership and planning; use of data as part of a cycle of inquiry process, curriculum and instruction; and staff culture. Leaders also described more overarching impacts such as the enhanced capacity to implement sustainable, long-term improvement. </w:t>
      </w:r>
    </w:p>
    <w:p w:rsidR="003D7DAF" w:rsidRDefault="003D7DAF" w:rsidP="003D7DAF">
      <w:pPr>
        <w:spacing w:after="120"/>
      </w:pPr>
      <w:r>
        <w:t xml:space="preserve">In a context of significant statewide reforms, the Initiative also continued to expand its role in supporting the integration of new ESE initiatives into school and district-level improvement efforts. The Initiative enhanced access to and use of ESE’s research-based tools and resources, including those most relevant to the new ESE initiatives. Also, it is clear that DSACs played an important role in helping districts prioritize, make connections between, and integrate new ESE initiatives into local improvement efforts. </w:t>
      </w:r>
    </w:p>
    <w:p w:rsidR="00B20C8C" w:rsidRPr="00CB2A7A" w:rsidRDefault="00D94124" w:rsidP="00CB2A7A">
      <w:pPr>
        <w:pStyle w:val="ListParagraph"/>
        <w:numPr>
          <w:ilvl w:val="0"/>
          <w:numId w:val="11"/>
        </w:numPr>
        <w:spacing w:before="120" w:after="120"/>
        <w:contextualSpacing w:val="0"/>
      </w:pPr>
      <w:r>
        <w:t xml:space="preserve">Analysis of surveys, interviews and document review conducted in spring 2013 surfaced the following key evaluation findings. </w:t>
      </w:r>
      <w:r w:rsidRPr="00CB2A7A">
        <w:t xml:space="preserve">Increasing levels of district engagement reflect high levels of satisfaction with DSAC support and particularly value DSAC support around effective data use. However, district leaders generally perceive greater impacts from DSAC support than do school leaders. </w:t>
      </w:r>
      <w:bookmarkEnd w:id="64"/>
      <w:bookmarkEnd w:id="65"/>
    </w:p>
    <w:p w:rsidR="00B31E1B" w:rsidRPr="00CB2A7A" w:rsidRDefault="00B31E1B" w:rsidP="00CB2A7A">
      <w:pPr>
        <w:pStyle w:val="ListParagraph"/>
        <w:numPr>
          <w:ilvl w:val="0"/>
          <w:numId w:val="11"/>
        </w:numPr>
        <w:spacing w:before="120" w:after="120"/>
        <w:contextualSpacing w:val="0"/>
      </w:pPr>
      <w:r w:rsidRPr="00CB2A7A">
        <w:t>The nature of district and school utilization of DSAC foundational services reflects a maturation of service offerings, specifically progress from assessing need and planning for improvement toward capacity building and implementation of improvement strategies.</w:t>
      </w:r>
    </w:p>
    <w:p w:rsidR="00B831B2" w:rsidRPr="00CB2A7A" w:rsidRDefault="00B831B2" w:rsidP="00CB2A7A">
      <w:pPr>
        <w:pStyle w:val="ListParagraph"/>
        <w:numPr>
          <w:ilvl w:val="0"/>
          <w:numId w:val="11"/>
        </w:numPr>
        <w:spacing w:before="120" w:after="120"/>
        <w:contextualSpacing w:val="0"/>
      </w:pPr>
      <w:r w:rsidRPr="00CB2A7A">
        <w:t>Most leaders indicate that DSAC support has contributed to positive changes at the classroom level, generally related to new lessons or curriculum and new methods of instruction. Classroom-level changes largely involve targeted groups prioritized by DSAC support, although some leaders emphasize broader school or even district-wide changes resulting from the very structural and systemic nature of DSAC’s</w:t>
      </w:r>
      <w:r w:rsidR="003962C7" w:rsidRPr="00CB2A7A">
        <w:t xml:space="preserve"> work. </w:t>
      </w:r>
      <w:r w:rsidRPr="00CB2A7A">
        <w:t>However, many express concern about DSAC staffing capacity to sufficiently meet the need for ELA and math content support.</w:t>
      </w:r>
    </w:p>
    <w:p w:rsidR="00B831B2" w:rsidRPr="00CB2A7A" w:rsidRDefault="00B831B2" w:rsidP="00B831B2">
      <w:pPr>
        <w:pStyle w:val="ListParagraph"/>
        <w:spacing w:before="120" w:after="120"/>
        <w:ind w:left="360"/>
        <w:contextualSpacing w:val="0"/>
      </w:pPr>
    </w:p>
    <w:p w:rsidR="00B31E1B" w:rsidRPr="00CB2A7A" w:rsidRDefault="00B31E1B" w:rsidP="00CB2A7A">
      <w:pPr>
        <w:pStyle w:val="ListParagraph"/>
        <w:numPr>
          <w:ilvl w:val="0"/>
          <w:numId w:val="11"/>
        </w:numPr>
        <w:spacing w:before="120" w:after="120"/>
        <w:contextualSpacing w:val="0"/>
      </w:pPr>
      <w:r w:rsidRPr="00CB2A7A">
        <w:lastRenderedPageBreak/>
        <w:t xml:space="preserve">DSAC has been relatively effective in its efforts to support ESE’s major systems change initiatives and assist districts to integrate those initiatives into their own educational improvement efforts. </w:t>
      </w:r>
      <w:r w:rsidRPr="00CB2A7A">
        <w:rPr>
          <w:bCs/>
        </w:rPr>
        <w:t>Importantly, DSAC assistance continues to evolve to support new ESE initiatives and specialized needs of districts.</w:t>
      </w:r>
    </w:p>
    <w:p w:rsidR="00D94124" w:rsidRPr="00CB2A7A" w:rsidRDefault="00D94124" w:rsidP="00CB2A7A">
      <w:pPr>
        <w:pStyle w:val="ListParagraph"/>
        <w:numPr>
          <w:ilvl w:val="0"/>
          <w:numId w:val="11"/>
        </w:numPr>
        <w:spacing w:before="120" w:after="120"/>
        <w:contextualSpacing w:val="0"/>
      </w:pPr>
      <w:r w:rsidRPr="00CB2A7A">
        <w:t>Leaders cite the critical opportunities for collaboration fostered through the regional networks and other cross-district initiatives sponsored by DSAC.</w:t>
      </w:r>
    </w:p>
    <w:p w:rsidR="00D94124" w:rsidRPr="00CB2A7A" w:rsidRDefault="00BB1422" w:rsidP="00CB2A7A">
      <w:pPr>
        <w:pStyle w:val="ListParagraph"/>
        <w:numPr>
          <w:ilvl w:val="0"/>
          <w:numId w:val="11"/>
        </w:numPr>
        <w:spacing w:before="120" w:after="120"/>
        <w:contextualSpacing w:val="0"/>
      </w:pPr>
      <w:r w:rsidRPr="00CB2A7A">
        <w:t>Increasing emphasis on the use of Targeted Assistance and Improvement grant funds to support in-district professional development and support reflects districts’ desire to involve larger cohorts of teachers to maximize impact of the professional development.</w:t>
      </w:r>
      <w:r w:rsidR="00D0056B" w:rsidRPr="00CB2A7A">
        <w:t xml:space="preserve"> </w:t>
      </w:r>
    </w:p>
    <w:p w:rsidR="003D7DAF" w:rsidRPr="00614FDE" w:rsidRDefault="003D7DAF" w:rsidP="003D7DAF">
      <w:pPr>
        <w:spacing w:after="120"/>
      </w:pPr>
      <w:r w:rsidRPr="00614FDE">
        <w:t>In this context of change—</w:t>
      </w:r>
      <w:r>
        <w:t>in terms of ESE’s new initiatives</w:t>
      </w:r>
      <w:r w:rsidRPr="00614FDE">
        <w:t xml:space="preserve">, </w:t>
      </w:r>
      <w:r>
        <w:t xml:space="preserve">evolving </w:t>
      </w:r>
      <w:r w:rsidRPr="00614FDE">
        <w:t xml:space="preserve">district priorities, and </w:t>
      </w:r>
      <w:r>
        <w:t xml:space="preserve">changes within DSAC such as the recent emphasis on increasingly </w:t>
      </w:r>
      <w:r w:rsidRPr="00614FDE">
        <w:t>specialized services</w:t>
      </w:r>
      <w:r>
        <w:t xml:space="preserve"> and tools</w:t>
      </w:r>
      <w:r w:rsidRPr="00614FDE">
        <w:t>—</w:t>
      </w:r>
      <w:r>
        <w:t xml:space="preserve">the DSAC Initiative will need to continue to define its priorities, build new capacities, and find relevant expertise. </w:t>
      </w:r>
      <w:r w:rsidRPr="00614FDE">
        <w:t xml:space="preserve">As such, ongoing </w:t>
      </w:r>
      <w:r>
        <w:t xml:space="preserve">conversations and capacity building efforts involving </w:t>
      </w:r>
      <w:r w:rsidR="00980B8E">
        <w:t xml:space="preserve">DSAC teams, other ESE stakeholders, and DSAC partner organizations as well as leaders from priority districts and their schools </w:t>
      </w:r>
      <w:r>
        <w:t xml:space="preserve">will </w:t>
      </w:r>
      <w:r w:rsidRPr="00614FDE">
        <w:t xml:space="preserve">remain </w:t>
      </w:r>
      <w:r>
        <w:t xml:space="preserve">important for the Initiative as it enters SY14. </w:t>
      </w:r>
      <w:r w:rsidRPr="00614FDE">
        <w:t xml:space="preserve"> </w:t>
      </w:r>
    </w:p>
    <w:p w:rsidR="003D7DAF" w:rsidRPr="00614FDE" w:rsidRDefault="003D7DAF" w:rsidP="003D7DAF">
      <w:pPr>
        <w:spacing w:before="120" w:after="120"/>
      </w:pPr>
    </w:p>
    <w:sectPr w:rsidR="003D7DAF" w:rsidRPr="00614FDE" w:rsidSect="00025340">
      <w:headerReference w:type="default" r:id="rId30"/>
      <w:type w:val="continuous"/>
      <w:pgSz w:w="12240" w:h="15840"/>
      <w:pgMar w:top="720" w:right="1152" w:bottom="720" w:left="1152"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84" w:rsidRDefault="00825D84" w:rsidP="00025340">
      <w:r>
        <w:separator/>
      </w:r>
    </w:p>
  </w:endnote>
  <w:endnote w:type="continuationSeparator" w:id="0">
    <w:p w:rsidR="00825D84" w:rsidRDefault="00825D84" w:rsidP="00025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 w:name="New 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374A08" w:rsidP="00025340">
    <w:pPr>
      <w:pStyle w:val="Footer"/>
      <w:rPr>
        <w:rStyle w:val="PageNumber"/>
      </w:rPr>
    </w:pPr>
    <w:r>
      <w:rPr>
        <w:rStyle w:val="PageNumber"/>
      </w:rPr>
      <w:fldChar w:fldCharType="begin"/>
    </w:r>
    <w:r w:rsidR="008A056B">
      <w:rPr>
        <w:rStyle w:val="PageNumber"/>
      </w:rPr>
      <w:instrText xml:space="preserve">PAGE  </w:instrText>
    </w:r>
    <w:r>
      <w:rPr>
        <w:rStyle w:val="PageNumber"/>
      </w:rPr>
      <w:fldChar w:fldCharType="end"/>
    </w:r>
  </w:p>
  <w:p w:rsidR="008A056B" w:rsidRDefault="008A056B" w:rsidP="00025340"/>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8A056B">
      <w:trPr>
        <w:cantSplit/>
        <w:trHeight w:val="329"/>
      </w:trPr>
      <w:tc>
        <w:tcPr>
          <w:tcW w:w="547" w:type="dxa"/>
          <w:tcBorders>
            <w:top w:val="single" w:sz="4" w:space="0" w:color="auto"/>
          </w:tcBorders>
          <w:vAlign w:val="bottom"/>
        </w:tcPr>
        <w:p w:rsidR="008A056B" w:rsidRDefault="008A056B" w:rsidP="00025340">
          <w:pPr>
            <w:pStyle w:val="Header"/>
            <w:ind w:right="360"/>
            <w:jc w:val="center"/>
          </w:pPr>
          <w:r>
            <w:rPr>
              <w:noProof/>
              <w:lang w:eastAsia="zh-CN" w:bidi="km-KH"/>
            </w:rPr>
            <w:drawing>
              <wp:anchor distT="0" distB="0" distL="114300" distR="114300" simplePos="0" relativeHeight="251653120" behindDoc="0" locked="0" layoutInCell="1" allowOverlap="1">
                <wp:simplePos x="0" y="0"/>
                <wp:positionH relativeFrom="column">
                  <wp:posOffset>-13970</wp:posOffset>
                </wp:positionH>
                <wp:positionV relativeFrom="paragraph">
                  <wp:posOffset>-848360</wp:posOffset>
                </wp:positionV>
                <wp:extent cx="347345" cy="381635"/>
                <wp:effectExtent l="0" t="0" r="0" b="0"/>
                <wp:wrapNone/>
                <wp:docPr id="3"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as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381635"/>
                        </a:xfrm>
                        <a:prstGeom prst="rect">
                          <a:avLst/>
                        </a:prstGeom>
                        <a:noFill/>
                      </pic:spPr>
                    </pic:pic>
                  </a:graphicData>
                </a:graphic>
              </wp:anchor>
            </w:drawing>
          </w:r>
        </w:p>
      </w:tc>
      <w:tc>
        <w:tcPr>
          <w:tcW w:w="2879" w:type="dxa"/>
          <w:tcBorders>
            <w:top w:val="single" w:sz="4" w:space="0" w:color="auto"/>
          </w:tcBorders>
          <w:vAlign w:val="center"/>
        </w:tcPr>
        <w:p w:rsidR="008A056B" w:rsidRPr="003928DA" w:rsidRDefault="008A056B" w:rsidP="00025340">
          <w:pPr>
            <w:pStyle w:val="Header"/>
            <w:rPr>
              <w:sz w:val="8"/>
            </w:rPr>
          </w:pPr>
        </w:p>
        <w:p w:rsidR="008A056B" w:rsidRPr="00661C55" w:rsidRDefault="008A056B" w:rsidP="00025340">
          <w:pPr>
            <w:pStyle w:val="Footer"/>
          </w:pPr>
          <w:r w:rsidRPr="00661C55">
            <w:t xml:space="preserve">UMass Donahue Institute </w:t>
          </w:r>
          <w:r w:rsidRPr="00661C55">
            <w:br/>
            <w:t>Research and Evaluation Group</w:t>
          </w:r>
        </w:p>
        <w:p w:rsidR="008A056B" w:rsidRPr="003928DA" w:rsidRDefault="008A056B" w:rsidP="00025340">
          <w:pPr>
            <w:pStyle w:val="Footer"/>
          </w:pPr>
        </w:p>
      </w:tc>
      <w:tc>
        <w:tcPr>
          <w:tcW w:w="5756" w:type="dxa"/>
          <w:tcBorders>
            <w:top w:val="single" w:sz="4" w:space="0" w:color="auto"/>
          </w:tcBorders>
        </w:tcPr>
        <w:p w:rsidR="008A056B" w:rsidRDefault="008A056B" w:rsidP="00025340">
          <w:pPr>
            <w:pStyle w:val="Header"/>
            <w:tabs>
              <w:tab w:val="clear" w:pos="4320"/>
              <w:tab w:val="center" w:pos="1426"/>
            </w:tabs>
            <w:rPr>
              <w:rFonts w:cs="Arial"/>
              <w:b/>
              <w:bCs/>
            </w:rPr>
          </w:pPr>
        </w:p>
        <w:p w:rsidR="008A056B" w:rsidRDefault="008A056B" w:rsidP="00025340">
          <w:pPr>
            <w:pStyle w:val="Header"/>
            <w:tabs>
              <w:tab w:val="clear" w:pos="4320"/>
              <w:tab w:val="center" w:pos="1426"/>
            </w:tabs>
            <w:rPr>
              <w:rFonts w:cs="Arial"/>
              <w:b/>
              <w:bCs/>
            </w:rPr>
          </w:pPr>
        </w:p>
      </w:tc>
      <w:tc>
        <w:tcPr>
          <w:tcW w:w="909" w:type="dxa"/>
          <w:tcBorders>
            <w:top w:val="single" w:sz="4" w:space="0" w:color="auto"/>
          </w:tcBorders>
          <w:tcMar>
            <w:top w:w="0" w:type="dxa"/>
          </w:tcMar>
          <w:vAlign w:val="center"/>
        </w:tcPr>
        <w:p w:rsidR="008A056B" w:rsidRDefault="008A056B" w:rsidP="00025340"/>
      </w:tc>
    </w:tr>
  </w:tbl>
  <w:p w:rsidR="008A056B" w:rsidRDefault="008A056B" w:rsidP="000253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2" w:type="pct"/>
      <w:tblBorders>
        <w:top w:val="single" w:sz="4" w:space="0" w:color="auto"/>
      </w:tblBorders>
      <w:tblCellMar>
        <w:left w:w="0" w:type="dxa"/>
        <w:right w:w="0" w:type="dxa"/>
      </w:tblCellMar>
      <w:tblLook w:val="0000"/>
    </w:tblPr>
    <w:tblGrid>
      <w:gridCol w:w="540"/>
      <w:gridCol w:w="3038"/>
      <w:gridCol w:w="5941"/>
      <w:gridCol w:w="560"/>
    </w:tblGrid>
    <w:tr w:rsidR="008A056B" w:rsidRPr="00A020AB" w:rsidTr="00A170AD">
      <w:trPr>
        <w:cantSplit/>
        <w:trHeight w:val="414"/>
      </w:trPr>
      <w:tc>
        <w:tcPr>
          <w:tcW w:w="268" w:type="pct"/>
          <w:tcBorders>
            <w:top w:val="single" w:sz="4" w:space="0" w:color="auto"/>
          </w:tcBorders>
          <w:vAlign w:val="bottom"/>
        </w:tcPr>
        <w:p w:rsidR="008A056B" w:rsidRPr="00A020AB" w:rsidRDefault="008A056B" w:rsidP="001B717F">
          <w:pPr>
            <w:pStyle w:val="Header"/>
            <w:ind w:right="360"/>
            <w:rPr>
              <w:rFonts w:cs="Arial"/>
              <w:sz w:val="17"/>
            </w:rPr>
          </w:pPr>
          <w:r>
            <w:rPr>
              <w:noProof/>
              <w:lang w:eastAsia="zh-CN" w:bidi="km-KH"/>
            </w:rPr>
            <w:drawing>
              <wp:anchor distT="0" distB="0" distL="114300" distR="114300" simplePos="0" relativeHeight="251654144"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4" name="Picture 4" descr="UMass Donah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09880"/>
                        </a:xfrm>
                        <a:prstGeom prst="rect">
                          <a:avLst/>
                        </a:prstGeom>
                        <a:noFill/>
                      </pic:spPr>
                    </pic:pic>
                  </a:graphicData>
                </a:graphic>
              </wp:anchor>
            </w:drawing>
          </w:r>
        </w:p>
      </w:tc>
      <w:tc>
        <w:tcPr>
          <w:tcW w:w="1507" w:type="pct"/>
          <w:tcBorders>
            <w:top w:val="single" w:sz="4" w:space="0" w:color="auto"/>
          </w:tcBorders>
          <w:vAlign w:val="bottom"/>
        </w:tcPr>
        <w:p w:rsidR="008A056B" w:rsidRPr="00A020AB" w:rsidRDefault="008A056B" w:rsidP="001B717F">
          <w:pPr>
            <w:pStyle w:val="Header"/>
            <w:rPr>
              <w:rFonts w:cs="Arial"/>
              <w:sz w:val="8"/>
            </w:rPr>
          </w:pPr>
        </w:p>
        <w:p w:rsidR="008A056B" w:rsidRDefault="008A056B" w:rsidP="001B717F">
          <w:pPr>
            <w:pStyle w:val="Footer"/>
            <w:spacing w:after="0" w:line="240" w:lineRule="auto"/>
            <w:rPr>
              <w:rFonts w:ascii="Arial" w:hAnsi="Arial" w:cs="Arial"/>
              <w:sz w:val="17"/>
            </w:rPr>
          </w:pPr>
          <w:r w:rsidRPr="00A020AB">
            <w:rPr>
              <w:rFonts w:ascii="Arial" w:hAnsi="Arial" w:cs="Arial"/>
              <w:sz w:val="17"/>
            </w:rPr>
            <w:t xml:space="preserve">UMass Donahue Institute </w:t>
          </w:r>
          <w:r w:rsidRPr="00A020AB">
            <w:rPr>
              <w:rFonts w:ascii="Arial" w:hAnsi="Arial" w:cs="Arial"/>
              <w:sz w:val="17"/>
            </w:rPr>
            <w:br/>
            <w:t>Research and Evaluation Group</w:t>
          </w:r>
        </w:p>
        <w:p w:rsidR="008A056B" w:rsidRPr="00A020AB" w:rsidRDefault="008A056B" w:rsidP="001B717F">
          <w:pPr>
            <w:pStyle w:val="Footer"/>
            <w:spacing w:after="0" w:line="240" w:lineRule="auto"/>
            <w:rPr>
              <w:rFonts w:ascii="Arial" w:hAnsi="Arial" w:cs="Arial"/>
              <w:sz w:val="8"/>
            </w:rPr>
          </w:pPr>
        </w:p>
      </w:tc>
      <w:tc>
        <w:tcPr>
          <w:tcW w:w="2947" w:type="pct"/>
          <w:tcBorders>
            <w:top w:val="single" w:sz="4" w:space="0" w:color="auto"/>
          </w:tcBorders>
          <w:vAlign w:val="center"/>
        </w:tcPr>
        <w:p w:rsidR="008A056B" w:rsidRPr="00A020AB" w:rsidRDefault="008A056B" w:rsidP="00AA2C7D">
          <w:pPr>
            <w:pStyle w:val="Header"/>
            <w:rPr>
              <w:rFonts w:cs="Arial"/>
              <w:b/>
              <w:bCs/>
              <w:sz w:val="17"/>
            </w:rPr>
          </w:pPr>
        </w:p>
      </w:tc>
      <w:tc>
        <w:tcPr>
          <w:tcW w:w="278" w:type="pct"/>
          <w:tcBorders>
            <w:top w:val="single" w:sz="4" w:space="0" w:color="auto"/>
          </w:tcBorders>
          <w:tcMar>
            <w:top w:w="0" w:type="dxa"/>
          </w:tcMar>
          <w:vAlign w:val="center"/>
        </w:tcPr>
        <w:p w:rsidR="008A056B" w:rsidRPr="00A020AB" w:rsidRDefault="00374A08" w:rsidP="007C79F5">
          <w:pPr>
            <w:spacing w:after="0" w:line="240" w:lineRule="auto"/>
            <w:jc w:val="center"/>
            <w:rPr>
              <w:rFonts w:ascii="Arial" w:hAnsi="Arial" w:cs="Arial"/>
              <w:bCs/>
              <w:sz w:val="17"/>
            </w:rPr>
          </w:pPr>
          <w:r w:rsidRPr="00A020AB">
            <w:rPr>
              <w:rFonts w:ascii="Arial" w:hAnsi="Arial" w:cs="Arial"/>
              <w:bCs/>
              <w:sz w:val="17"/>
            </w:rPr>
            <w:fldChar w:fldCharType="begin"/>
          </w:r>
          <w:r w:rsidR="008A056B" w:rsidRPr="00A020AB">
            <w:rPr>
              <w:rFonts w:ascii="Arial" w:hAnsi="Arial" w:cs="Arial"/>
              <w:bCs/>
              <w:sz w:val="17"/>
            </w:rPr>
            <w:instrText xml:space="preserve"> PAGE </w:instrText>
          </w:r>
          <w:r w:rsidRPr="00A020AB">
            <w:rPr>
              <w:rFonts w:ascii="Arial" w:hAnsi="Arial" w:cs="Arial"/>
              <w:bCs/>
              <w:sz w:val="17"/>
            </w:rPr>
            <w:fldChar w:fldCharType="separate"/>
          </w:r>
          <w:r w:rsidR="00385234">
            <w:rPr>
              <w:rFonts w:ascii="Arial" w:hAnsi="Arial" w:cs="Arial"/>
              <w:bCs/>
              <w:noProof/>
              <w:sz w:val="17"/>
            </w:rPr>
            <w:t>iv</w:t>
          </w:r>
          <w:r w:rsidRPr="00A020AB">
            <w:rPr>
              <w:rFonts w:ascii="Arial" w:hAnsi="Arial" w:cs="Arial"/>
              <w:bCs/>
              <w:sz w:val="17"/>
            </w:rPr>
            <w:fldChar w:fldCharType="end"/>
          </w:r>
        </w:p>
      </w:tc>
    </w:tr>
  </w:tbl>
  <w:p w:rsidR="008A056B" w:rsidRDefault="008A056B" w:rsidP="00025340">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7" w:type="pct"/>
      <w:tblBorders>
        <w:top w:val="single" w:sz="4" w:space="0" w:color="auto"/>
      </w:tblBorders>
      <w:tblCellMar>
        <w:left w:w="0" w:type="dxa"/>
        <w:right w:w="0" w:type="dxa"/>
      </w:tblCellMar>
      <w:tblLook w:val="0000"/>
    </w:tblPr>
    <w:tblGrid>
      <w:gridCol w:w="538"/>
      <w:gridCol w:w="3029"/>
      <w:gridCol w:w="5923"/>
      <w:gridCol w:w="559"/>
    </w:tblGrid>
    <w:tr w:rsidR="008A056B" w:rsidRPr="00A020AB">
      <w:trPr>
        <w:cantSplit/>
        <w:trHeight w:val="398"/>
      </w:trPr>
      <w:tc>
        <w:tcPr>
          <w:tcW w:w="268" w:type="pct"/>
          <w:tcBorders>
            <w:top w:val="single" w:sz="4" w:space="0" w:color="auto"/>
          </w:tcBorders>
          <w:vAlign w:val="bottom"/>
        </w:tcPr>
        <w:p w:rsidR="008A056B" w:rsidRPr="00A020AB" w:rsidRDefault="008A056B" w:rsidP="001B717F">
          <w:pPr>
            <w:pStyle w:val="Header"/>
            <w:ind w:right="360"/>
            <w:rPr>
              <w:rFonts w:cs="Arial"/>
              <w:sz w:val="17"/>
            </w:rPr>
          </w:pPr>
          <w:r>
            <w:rPr>
              <w:noProof/>
              <w:lang w:eastAsia="zh-CN" w:bidi="km-KH"/>
            </w:rPr>
            <w:drawing>
              <wp:anchor distT="0" distB="0" distL="114300" distR="114300" simplePos="0" relativeHeight="251657216"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16" name="Picture 16" descr="UMass Donah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09880"/>
                        </a:xfrm>
                        <a:prstGeom prst="rect">
                          <a:avLst/>
                        </a:prstGeom>
                        <a:noFill/>
                      </pic:spPr>
                    </pic:pic>
                  </a:graphicData>
                </a:graphic>
              </wp:anchor>
            </w:drawing>
          </w:r>
        </w:p>
      </w:tc>
      <w:tc>
        <w:tcPr>
          <w:tcW w:w="1507" w:type="pct"/>
          <w:tcBorders>
            <w:top w:val="single" w:sz="4" w:space="0" w:color="auto"/>
          </w:tcBorders>
          <w:vAlign w:val="bottom"/>
        </w:tcPr>
        <w:p w:rsidR="008A056B" w:rsidRPr="00A020AB" w:rsidRDefault="008A056B" w:rsidP="001B717F">
          <w:pPr>
            <w:pStyle w:val="Header"/>
            <w:rPr>
              <w:rFonts w:cs="Arial"/>
              <w:sz w:val="8"/>
            </w:rPr>
          </w:pPr>
        </w:p>
        <w:p w:rsidR="008A056B" w:rsidRDefault="008A056B" w:rsidP="001B717F">
          <w:pPr>
            <w:pStyle w:val="Footer"/>
            <w:spacing w:after="0" w:line="240" w:lineRule="auto"/>
            <w:rPr>
              <w:rFonts w:ascii="Arial" w:hAnsi="Arial" w:cs="Arial"/>
              <w:sz w:val="17"/>
            </w:rPr>
          </w:pPr>
          <w:r w:rsidRPr="00A020AB">
            <w:rPr>
              <w:rFonts w:ascii="Arial" w:hAnsi="Arial" w:cs="Arial"/>
              <w:sz w:val="17"/>
            </w:rPr>
            <w:t xml:space="preserve">UMass Donahue Institute </w:t>
          </w:r>
          <w:r w:rsidRPr="00A020AB">
            <w:rPr>
              <w:rFonts w:ascii="Arial" w:hAnsi="Arial" w:cs="Arial"/>
              <w:sz w:val="17"/>
            </w:rPr>
            <w:br/>
            <w:t>Research and Evaluation Group</w:t>
          </w:r>
        </w:p>
        <w:p w:rsidR="008A056B" w:rsidRPr="00A020AB" w:rsidRDefault="008A056B" w:rsidP="001B717F">
          <w:pPr>
            <w:pStyle w:val="Footer"/>
            <w:spacing w:after="0" w:line="240" w:lineRule="auto"/>
            <w:rPr>
              <w:rFonts w:ascii="Arial" w:hAnsi="Arial" w:cs="Arial"/>
              <w:sz w:val="8"/>
            </w:rPr>
          </w:pPr>
        </w:p>
      </w:tc>
      <w:tc>
        <w:tcPr>
          <w:tcW w:w="2947" w:type="pct"/>
          <w:tcBorders>
            <w:top w:val="single" w:sz="4" w:space="0" w:color="auto"/>
          </w:tcBorders>
          <w:vAlign w:val="center"/>
        </w:tcPr>
        <w:p w:rsidR="008A056B" w:rsidRPr="00A020AB" w:rsidRDefault="008A056B" w:rsidP="00AA2C7D">
          <w:pPr>
            <w:pStyle w:val="Header"/>
            <w:rPr>
              <w:rFonts w:cs="Arial"/>
              <w:b/>
              <w:bCs/>
              <w:sz w:val="17"/>
            </w:rPr>
          </w:pPr>
        </w:p>
      </w:tc>
      <w:tc>
        <w:tcPr>
          <w:tcW w:w="278" w:type="pct"/>
          <w:tcBorders>
            <w:top w:val="single" w:sz="4" w:space="0" w:color="auto"/>
          </w:tcBorders>
          <w:tcMar>
            <w:top w:w="0" w:type="dxa"/>
          </w:tcMar>
          <w:vAlign w:val="center"/>
        </w:tcPr>
        <w:p w:rsidR="008A056B" w:rsidRPr="00A020AB" w:rsidRDefault="00374A08" w:rsidP="007C79F5">
          <w:pPr>
            <w:spacing w:after="0" w:line="240" w:lineRule="auto"/>
            <w:jc w:val="center"/>
            <w:rPr>
              <w:rFonts w:ascii="Arial" w:hAnsi="Arial" w:cs="Arial"/>
              <w:bCs/>
              <w:sz w:val="17"/>
            </w:rPr>
          </w:pPr>
          <w:r w:rsidRPr="00A020AB">
            <w:rPr>
              <w:rFonts w:ascii="Arial" w:hAnsi="Arial" w:cs="Arial"/>
              <w:bCs/>
              <w:sz w:val="17"/>
            </w:rPr>
            <w:fldChar w:fldCharType="begin"/>
          </w:r>
          <w:r w:rsidR="008A056B" w:rsidRPr="00A020AB">
            <w:rPr>
              <w:rFonts w:ascii="Arial" w:hAnsi="Arial" w:cs="Arial"/>
              <w:bCs/>
              <w:sz w:val="17"/>
            </w:rPr>
            <w:instrText xml:space="preserve"> PAGE </w:instrText>
          </w:r>
          <w:r w:rsidRPr="00A020AB">
            <w:rPr>
              <w:rFonts w:ascii="Arial" w:hAnsi="Arial" w:cs="Arial"/>
              <w:bCs/>
              <w:sz w:val="17"/>
            </w:rPr>
            <w:fldChar w:fldCharType="separate"/>
          </w:r>
          <w:r w:rsidR="00385234">
            <w:rPr>
              <w:rFonts w:ascii="Arial" w:hAnsi="Arial" w:cs="Arial"/>
              <w:bCs/>
              <w:noProof/>
              <w:sz w:val="17"/>
            </w:rPr>
            <w:t>35</w:t>
          </w:r>
          <w:r w:rsidRPr="00A020AB">
            <w:rPr>
              <w:rFonts w:ascii="Arial" w:hAnsi="Arial" w:cs="Arial"/>
              <w:bCs/>
              <w:sz w:val="17"/>
            </w:rPr>
            <w:fldChar w:fldCharType="end"/>
          </w:r>
        </w:p>
      </w:tc>
    </w:tr>
  </w:tbl>
  <w:p w:rsidR="008A056B" w:rsidRDefault="008A056B" w:rsidP="00025340">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84" w:rsidRPr="00C766D6" w:rsidRDefault="00825D84" w:rsidP="00025340">
      <w:pPr>
        <w:pStyle w:val="Footer"/>
      </w:pPr>
      <w:r>
        <w:separator/>
      </w:r>
    </w:p>
  </w:footnote>
  <w:footnote w:type="continuationSeparator" w:id="0">
    <w:p w:rsidR="00825D84" w:rsidRDefault="00825D84" w:rsidP="00025340">
      <w:r>
        <w:continuationSeparator/>
      </w:r>
    </w:p>
  </w:footnote>
  <w:footnote w:id="1">
    <w:p w:rsidR="008A056B" w:rsidRDefault="008A056B" w:rsidP="00E46C86">
      <w:pPr>
        <w:pStyle w:val="FootnoteText"/>
        <w:spacing w:after="40" w:line="240" w:lineRule="auto"/>
      </w:pPr>
      <w:r w:rsidRPr="00C261AD">
        <w:rPr>
          <w:rStyle w:val="FootnoteReference"/>
        </w:rPr>
        <w:footnoteRef/>
      </w:r>
      <w:r w:rsidRPr="00C261AD">
        <w:t xml:space="preserve"> </w:t>
      </w:r>
      <w:r w:rsidRPr="00DA7971">
        <w:t>The 10 Commissioner’s District</w:t>
      </w:r>
      <w:r>
        <w:t>s are Boston, Brockton</w:t>
      </w:r>
      <w:r w:rsidRPr="00DA7971">
        <w:t>, Fall R</w:t>
      </w:r>
      <w:r>
        <w:t>iver, Holyoke, Lawrence</w:t>
      </w:r>
      <w:r w:rsidRPr="00DA7971">
        <w:t>, Lowell, Lynn, New Bedford, Springfield</w:t>
      </w:r>
      <w:r>
        <w:t>,</w:t>
      </w:r>
      <w:r w:rsidRPr="00DA7971">
        <w:t xml:space="preserve"> and Worcester</w:t>
      </w:r>
      <w:r>
        <w:t>.</w:t>
      </w:r>
    </w:p>
  </w:footnote>
  <w:footnote w:id="2">
    <w:p w:rsidR="008A056B" w:rsidRDefault="008A056B" w:rsidP="00D87532">
      <w:pPr>
        <w:spacing w:after="40" w:line="240" w:lineRule="auto"/>
      </w:pPr>
      <w:r w:rsidRPr="00DA7971">
        <w:rPr>
          <w:sz w:val="20"/>
          <w:vertAlign w:val="superscript"/>
        </w:rPr>
        <w:footnoteRef/>
      </w:r>
      <w:r w:rsidRPr="00DA7971">
        <w:rPr>
          <w:sz w:val="20"/>
          <w:vertAlign w:val="superscript"/>
        </w:rPr>
        <w:t xml:space="preserve"> </w:t>
      </w:r>
      <w:r>
        <w:rPr>
          <w:sz w:val="20"/>
        </w:rPr>
        <w:t>The CSE</w:t>
      </w:r>
      <w:r w:rsidRPr="00DA7971">
        <w:rPr>
          <w:sz w:val="20"/>
        </w:rPr>
        <w:t xml:space="preserve"> and </w:t>
      </w:r>
      <w:r>
        <w:rPr>
          <w:sz w:val="20"/>
        </w:rPr>
        <w:t>D</w:t>
      </w:r>
      <w:r w:rsidRPr="00DA7971">
        <w:rPr>
          <w:sz w:val="20"/>
        </w:rPr>
        <w:t xml:space="preserve">istrict </w:t>
      </w:r>
      <w:r>
        <w:rPr>
          <w:sz w:val="20"/>
        </w:rPr>
        <w:t>S</w:t>
      </w:r>
      <w:r w:rsidRPr="00DA7971">
        <w:rPr>
          <w:sz w:val="20"/>
        </w:rPr>
        <w:t xml:space="preserve">tandards </w:t>
      </w:r>
      <w:r>
        <w:rPr>
          <w:sz w:val="20"/>
        </w:rPr>
        <w:t xml:space="preserve">and Indicators </w:t>
      </w:r>
      <w:r w:rsidRPr="00DA7971">
        <w:rPr>
          <w:sz w:val="20"/>
        </w:rPr>
        <w:t xml:space="preserve">were voted into regulation by the Massachusetts Board of Elementary and Secondary Education in 2010. </w:t>
      </w:r>
    </w:p>
  </w:footnote>
  <w:footnote w:id="3">
    <w:p w:rsidR="008A056B" w:rsidRDefault="008A056B" w:rsidP="007D4936">
      <w:pPr>
        <w:pStyle w:val="FootnoteText"/>
        <w:spacing w:after="40" w:line="240" w:lineRule="auto"/>
      </w:pPr>
      <w:r>
        <w:rPr>
          <w:rStyle w:val="FootnoteReference"/>
        </w:rPr>
        <w:footnoteRef/>
      </w:r>
      <w:r>
        <w:t xml:space="preserve"> Description adapted from the Framework for District Accountability and Assistance (August 2012). Level designations are based on data from the prior school year. For more detail see </w:t>
      </w:r>
      <w:hyperlink r:id="rId1" w:history="1">
        <w:r w:rsidRPr="006E72D4">
          <w:rPr>
            <w:rStyle w:val="Hyperlink"/>
          </w:rPr>
          <w:t>http://www.doe.mass.edu/apa/framework/framework.pdf</w:t>
        </w:r>
      </w:hyperlink>
    </w:p>
  </w:footnote>
  <w:footnote w:id="4">
    <w:p w:rsidR="008A056B" w:rsidRDefault="008A056B" w:rsidP="00FC201C">
      <w:pPr>
        <w:pStyle w:val="FootnoteText"/>
      </w:pPr>
      <w:r>
        <w:rPr>
          <w:rStyle w:val="FootnoteReference"/>
        </w:rPr>
        <w:footnoteRef/>
      </w:r>
      <w:r>
        <w:t xml:space="preserve"> In SY13 those Level 4 districts were Gill-Montague, Southbridge, Randolph and Salem. </w:t>
      </w:r>
    </w:p>
  </w:footnote>
  <w:footnote w:id="5">
    <w:p w:rsidR="008A056B" w:rsidRDefault="008A056B" w:rsidP="00593400">
      <w:pPr>
        <w:pStyle w:val="FootnoteText"/>
      </w:pPr>
      <w:r>
        <w:rPr>
          <w:rStyle w:val="FootnoteReference"/>
        </w:rPr>
        <w:footnoteRef/>
      </w:r>
      <w:r>
        <w:t xml:space="preserve"> Responses were included from those survey respondents that had completed at least half of the survey items that were relevant to them. Response rates were calculated as follows: Number of responses/Total survey invitations minus invalid invitations and email bounce-backs.</w:t>
      </w:r>
    </w:p>
  </w:footnote>
  <w:footnote w:id="6">
    <w:p w:rsidR="008A056B" w:rsidRPr="00803D11" w:rsidRDefault="008A056B" w:rsidP="0037032F">
      <w:pPr>
        <w:spacing w:after="0" w:line="240" w:lineRule="auto"/>
        <w:contextualSpacing/>
        <w:rPr>
          <w:sz w:val="20"/>
        </w:rPr>
      </w:pPr>
      <w:r>
        <w:rPr>
          <w:rStyle w:val="FootnoteReference"/>
        </w:rPr>
        <w:footnoteRef/>
      </w:r>
      <w:r>
        <w:t xml:space="preserve"> </w:t>
      </w:r>
      <w:r w:rsidRPr="00803D11">
        <w:rPr>
          <w:sz w:val="20"/>
        </w:rPr>
        <w:t>In response to the survey question about willingness to participate in a brief follow-up interview, a total of 43 district leaders and 34 school leaders indicated “yes” to this question.</w:t>
      </w:r>
      <w:r>
        <w:rPr>
          <w:sz w:val="20"/>
        </w:rPr>
        <w:t xml:space="preserve"> UMDI targeted a one-week period for interview, reached out to all volunteers via email, and proceeded with those who were available during that week. </w:t>
      </w:r>
    </w:p>
    <w:p w:rsidR="008A056B" w:rsidRDefault="008A056B" w:rsidP="0037032F">
      <w:pPr>
        <w:spacing w:after="0" w:line="240" w:lineRule="auto"/>
        <w:contextualSpacing/>
      </w:pPr>
    </w:p>
  </w:footnote>
  <w:footnote w:id="7">
    <w:p w:rsidR="008A056B" w:rsidRPr="00A202A2" w:rsidRDefault="008A056B" w:rsidP="00FA3852">
      <w:pPr>
        <w:pStyle w:val="FootnoteText"/>
      </w:pPr>
      <w:r>
        <w:rPr>
          <w:rStyle w:val="FootnoteReference"/>
        </w:rPr>
        <w:footnoteRef/>
      </w:r>
      <w:r>
        <w:t xml:space="preserve"> DSAC Foundational Services Summary of Targeted Assistance Options </w:t>
      </w:r>
      <w:hyperlink r:id="rId2" w:history="1">
        <w:r w:rsidRPr="00D31535">
          <w:rPr>
            <w:rStyle w:val="Hyperlink"/>
            <w:rFonts w:ascii="Arial" w:hAnsi="Arial" w:cs="Arial"/>
            <w:sz w:val="16"/>
            <w:szCs w:val="16"/>
            <w:shd w:val="clear" w:color="auto" w:fill="FFFFFF"/>
          </w:rPr>
          <w:t>www.doe.mass.edu/apa/sss/</w:t>
        </w:r>
        <w:r w:rsidRPr="00D31535">
          <w:rPr>
            <w:rStyle w:val="Hyperlink"/>
            <w:rFonts w:ascii="Arial" w:hAnsi="Arial" w:cs="Arial"/>
            <w:b/>
            <w:bCs/>
            <w:sz w:val="16"/>
            <w:szCs w:val="16"/>
            <w:shd w:val="clear" w:color="auto" w:fill="FFFFFF"/>
          </w:rPr>
          <w:t>dsac</w:t>
        </w:r>
        <w:r w:rsidRPr="00D31535">
          <w:rPr>
            <w:rStyle w:val="Hyperlink"/>
            <w:rFonts w:ascii="Arial" w:hAnsi="Arial" w:cs="Arial"/>
            <w:sz w:val="16"/>
            <w:szCs w:val="16"/>
            <w:shd w:val="clear" w:color="auto" w:fill="FFFFFF"/>
          </w:rPr>
          <w:t>/</w:t>
        </w:r>
        <w:r w:rsidRPr="00D31535">
          <w:rPr>
            <w:rStyle w:val="Hyperlink"/>
            <w:rFonts w:ascii="Arial" w:hAnsi="Arial" w:cs="Arial"/>
            <w:b/>
            <w:bCs/>
            <w:sz w:val="16"/>
            <w:szCs w:val="16"/>
            <w:shd w:val="clear" w:color="auto" w:fill="FFFFFF"/>
          </w:rPr>
          <w:t>services</w:t>
        </w:r>
        <w:r w:rsidRPr="00D31535">
          <w:rPr>
            <w:rStyle w:val="Hyperlink"/>
            <w:rFonts w:ascii="Arial" w:hAnsi="Arial" w:cs="Arial"/>
            <w:sz w:val="16"/>
            <w:szCs w:val="16"/>
            <w:shd w:val="clear" w:color="auto" w:fill="FFFFFF"/>
          </w:rPr>
          <w:t>.docx</w:t>
        </w:r>
      </w:hyperlink>
    </w:p>
  </w:footnote>
  <w:footnote w:id="8">
    <w:p w:rsidR="00794602" w:rsidRPr="0021285D" w:rsidRDefault="00794602" w:rsidP="00794602">
      <w:pPr>
        <w:pStyle w:val="FootnoteText"/>
        <w:rPr>
          <w:i/>
        </w:rPr>
      </w:pPr>
      <w:r>
        <w:rPr>
          <w:rStyle w:val="FootnoteReference"/>
        </w:rPr>
        <w:footnoteRef/>
      </w:r>
      <w:r>
        <w:t xml:space="preserve"> These reports include </w:t>
      </w:r>
      <w:hyperlink r:id="rId3" w:history="1">
        <w:r w:rsidRPr="0021285D">
          <w:rPr>
            <w:i/>
          </w:rPr>
          <w:t>Reflecting on Success: A Synthesis of Effective Practices of Title I Commendation Schools Receiving Dissemination Grants</w:t>
        </w:r>
      </w:hyperlink>
      <w:r>
        <w:t xml:space="preserve"> and </w:t>
      </w:r>
      <w:r w:rsidRPr="00AF1C04">
        <w:t xml:space="preserve"> </w:t>
      </w:r>
      <w:hyperlink r:id="rId4" w:history="1">
        <w:r w:rsidRPr="0021285D">
          <w:rPr>
            <w:i/>
          </w:rPr>
          <w:t>Emerging Practices in Rapid Achievement Gain Schools: An Analysis of 2011-2012 Level 4 Schools to Identify Organizational and Instructional Practices that Accelerate Students' Academic Achievement</w:t>
        </w:r>
      </w:hyperlink>
      <w:r>
        <w:rPr>
          <w:i/>
        </w:rPr>
        <w:t>.</w:t>
      </w:r>
      <w:r w:rsidRPr="0021285D">
        <w:rPr>
          <w:i/>
        </w:rPr>
        <w:t xml:space="preserve"> </w:t>
      </w:r>
    </w:p>
  </w:footnote>
  <w:footnote w:id="9">
    <w:p w:rsidR="008A056B" w:rsidRDefault="008A056B" w:rsidP="00DD2928">
      <w:pPr>
        <w:pStyle w:val="FootnoteText"/>
        <w:spacing w:after="120"/>
      </w:pPr>
      <w:r>
        <w:rPr>
          <w:rStyle w:val="FootnoteReference"/>
        </w:rPr>
        <w:footnoteRef/>
      </w:r>
      <w:r>
        <w:t xml:space="preserve"> </w:t>
      </w:r>
      <w:r w:rsidRPr="00DD2928">
        <w:t>Phase 1 of the AIP process involves conducting a district self-assessment. Although districts are not required to use ESE’s District Self-Assessment tool, it is referenced in the AIP guide.</w:t>
      </w:r>
      <w:r>
        <w:t xml:space="preserve"> </w:t>
      </w:r>
    </w:p>
  </w:footnote>
  <w:footnote w:id="10">
    <w:p w:rsidR="008A056B" w:rsidRDefault="008A056B" w:rsidP="001B15B6">
      <w:pPr>
        <w:pStyle w:val="FootnoteText"/>
        <w:spacing w:after="120" w:line="240" w:lineRule="auto"/>
      </w:pPr>
      <w:r w:rsidRPr="00DA7971">
        <w:rPr>
          <w:rStyle w:val="FootnoteReference"/>
        </w:rPr>
        <w:footnoteRef/>
      </w:r>
      <w:r w:rsidRPr="00DA7971">
        <w:t xml:space="preserve"> </w:t>
      </w:r>
      <w:r>
        <w:t xml:space="preserve">Level 3 and 4 </w:t>
      </w:r>
      <w:r w:rsidRPr="005D37E5">
        <w:rPr>
          <w:i/>
        </w:rPr>
        <w:t>schools</w:t>
      </w:r>
      <w:r>
        <w:t xml:space="preserve"> are required to complete a self-assessment. To support this requirement, ESE developed an assessment tool aligned with its Conditions for School Effectiveness (CSE). </w:t>
      </w:r>
      <w:r>
        <w:rPr>
          <w:bCs/>
        </w:rPr>
        <w:t>Through the CSE assessment tool, ESE defines</w:t>
      </w:r>
      <w:r w:rsidRPr="00DA7971">
        <w:rPr>
          <w:bCs/>
        </w:rPr>
        <w:t xml:space="preserve"> 1</w:t>
      </w:r>
      <w:r>
        <w:rPr>
          <w:bCs/>
        </w:rPr>
        <w:t>0</w:t>
      </w:r>
      <w:r w:rsidRPr="00DA7971">
        <w:rPr>
          <w:bCs/>
        </w:rPr>
        <w:t xml:space="preserve"> conditions nece</w:t>
      </w:r>
      <w:r>
        <w:rPr>
          <w:bCs/>
        </w:rPr>
        <w:t>ssary to educate students well including</w:t>
      </w:r>
      <w:r w:rsidRPr="00DA7971">
        <w:rPr>
          <w:bCs/>
        </w:rPr>
        <w:t>: effective school leadership; aligned curriculum; effective instruction; student assessment; principal's staffing authority; professional development and structures for collaboration; tiered instruction and adequate learning time; students' social, emotional, and health needs; family</w:t>
      </w:r>
      <w:r>
        <w:rPr>
          <w:bCs/>
        </w:rPr>
        <w:t>–</w:t>
      </w:r>
      <w:r w:rsidRPr="00DA7971">
        <w:rPr>
          <w:bCs/>
        </w:rPr>
        <w:t xml:space="preserve">school engagement; and strategic use of resources and adequate budget authority. </w:t>
      </w:r>
      <w:r>
        <w:rPr>
          <w:bCs/>
        </w:rPr>
        <w:t>An</w:t>
      </w:r>
      <w:r w:rsidRPr="00DA7971">
        <w:rPr>
          <w:bCs/>
        </w:rPr>
        <w:t xml:space="preserve"> </w:t>
      </w:r>
      <w:r>
        <w:rPr>
          <w:bCs/>
        </w:rPr>
        <w:t>eleventh</w:t>
      </w:r>
      <w:r w:rsidRPr="00DA7971">
        <w:rPr>
          <w:bCs/>
        </w:rPr>
        <w:t xml:space="preserve"> condition, effective district systems for school support and intervention, is addressed in </w:t>
      </w:r>
      <w:r>
        <w:rPr>
          <w:bCs/>
        </w:rPr>
        <w:t>the District Standards and Indictors assessment.</w:t>
      </w:r>
    </w:p>
  </w:footnote>
  <w:footnote w:id="11">
    <w:p w:rsidR="008A056B" w:rsidRDefault="008A056B" w:rsidP="001B15B6">
      <w:pPr>
        <w:pStyle w:val="FootnoteText"/>
        <w:spacing w:after="120" w:line="240" w:lineRule="auto"/>
      </w:pPr>
      <w:r>
        <w:rPr>
          <w:rStyle w:val="FootnoteReference"/>
        </w:rPr>
        <w:footnoteRef/>
      </w:r>
      <w:r>
        <w:t xml:space="preserve"> It is notable </w:t>
      </w:r>
      <w:r w:rsidRPr="001B15B6">
        <w:rPr>
          <w:bCs/>
        </w:rPr>
        <w:t>that</w:t>
      </w:r>
      <w:r>
        <w:t xml:space="preserve"> 30% of these schools indicate that they have </w:t>
      </w:r>
      <w:r w:rsidRPr="00377A1B">
        <w:rPr>
          <w:i/>
        </w:rPr>
        <w:t>not</w:t>
      </w:r>
      <w:r>
        <w:t xml:space="preserve"> worked with DSAC to support their CSE self-assessment process.</w:t>
      </w:r>
    </w:p>
  </w:footnote>
  <w:footnote w:id="12">
    <w:p w:rsidR="008A056B" w:rsidRDefault="008A056B" w:rsidP="001B15B6">
      <w:pPr>
        <w:pStyle w:val="FootnoteText"/>
        <w:spacing w:after="120" w:line="240" w:lineRule="auto"/>
      </w:pPr>
      <w:r>
        <w:rPr>
          <w:rStyle w:val="FootnoteReference"/>
        </w:rPr>
        <w:footnoteRef/>
      </w:r>
      <w:r>
        <w:t xml:space="preserve"> Some school leaders’ comments indicate that professional development in their districts is largely driven by central office, which may explain the lower perceived value of CSE assessment for informing professional development plans.</w:t>
      </w:r>
    </w:p>
  </w:footnote>
  <w:footnote w:id="13">
    <w:p w:rsidR="008A056B" w:rsidRDefault="008A056B" w:rsidP="001B15B6">
      <w:pPr>
        <w:pStyle w:val="FootnoteText"/>
        <w:spacing w:after="120" w:line="240" w:lineRule="auto"/>
      </w:pPr>
      <w:r>
        <w:rPr>
          <w:rStyle w:val="FootnoteReference"/>
        </w:rPr>
        <w:footnoteRef/>
      </w:r>
      <w:r>
        <w:t xml:space="preserve"> The continuous cycle of improvement typically includes self-assessment and analysis, goal setting and plan development, plan implementation, formative assessment and evaluation and summative evaluation.</w:t>
      </w:r>
    </w:p>
  </w:footnote>
  <w:footnote w:id="14">
    <w:p w:rsidR="008A056B" w:rsidRDefault="008A056B">
      <w:pPr>
        <w:pStyle w:val="FootnoteText"/>
      </w:pPr>
      <w:r>
        <w:rPr>
          <w:rStyle w:val="FootnoteReference"/>
        </w:rPr>
        <w:footnoteRef/>
      </w:r>
      <w:r>
        <w:t xml:space="preserve"> In SY13 DSAC worked with 21 districts to organize and support professional learning communities – nearly double the number reported in SY12.</w:t>
      </w:r>
    </w:p>
  </w:footnote>
  <w:footnote w:id="15">
    <w:p w:rsidR="008A056B" w:rsidRDefault="008A056B" w:rsidP="00A4341E">
      <w:pPr>
        <w:pStyle w:val="FootnoteText"/>
      </w:pPr>
      <w:r w:rsidRPr="00DD2928">
        <w:rPr>
          <w:rStyle w:val="FootnoteReference"/>
        </w:rPr>
        <w:footnoteRef/>
      </w:r>
      <w:r w:rsidRPr="00DD2928">
        <w:t xml:space="preserve"> One partnership is in Eastern Massachusetts and the other in Western Massachusetts.</w:t>
      </w:r>
    </w:p>
  </w:footnote>
  <w:footnote w:id="16">
    <w:p w:rsidR="008A056B" w:rsidRDefault="008A056B" w:rsidP="00631E8E">
      <w:pPr>
        <w:pStyle w:val="FootnoteText"/>
      </w:pPr>
      <w:r>
        <w:rPr>
          <w:rStyle w:val="FootnoteReference"/>
        </w:rPr>
        <w:footnoteRef/>
      </w:r>
      <w:r>
        <w:t xml:space="preserve"> DSAC staff note that content specialists are not expected to directly provide PD to instructional staff. Rather the role is to help those districts and schools to identify, plan for, access, and deliver effective professional development. </w:t>
      </w:r>
    </w:p>
  </w:footnote>
  <w:footnote w:id="17">
    <w:p w:rsidR="008A056B" w:rsidRDefault="008A056B" w:rsidP="00E66114">
      <w:pPr>
        <w:pStyle w:val="FootnoteText"/>
      </w:pPr>
      <w:r>
        <w:rPr>
          <w:rStyle w:val="FootnoteReference"/>
        </w:rPr>
        <w:footnoteRef/>
      </w:r>
      <w:r>
        <w:t xml:space="preserve"> In at least two regions, survey feedback was used by DSAC teams to identify areas of interest and high-need issues.</w:t>
      </w:r>
    </w:p>
  </w:footnote>
  <w:footnote w:id="18">
    <w:p w:rsidR="008A056B" w:rsidRDefault="008A056B">
      <w:pPr>
        <w:pStyle w:val="FootnoteText"/>
      </w:pPr>
      <w:r>
        <w:rPr>
          <w:rStyle w:val="FootnoteReference"/>
        </w:rPr>
        <w:footnoteRef/>
      </w:r>
      <w:r>
        <w:t xml:space="preserve"> All of the DSAC priority districts in the Greater Boston region were provided access to ESE’s Urban Literacy Network, Urban Mathematics Network and Urban Science Network. DSAC content area specialists attended those meetings and offered related in-district implementation support. </w:t>
      </w:r>
    </w:p>
  </w:footnote>
  <w:footnote w:id="19">
    <w:p w:rsidR="008A056B" w:rsidRDefault="008A056B">
      <w:pPr>
        <w:pStyle w:val="FootnoteText"/>
      </w:pPr>
      <w:r>
        <w:rPr>
          <w:rStyle w:val="FootnoteReference"/>
        </w:rPr>
        <w:footnoteRef/>
      </w:r>
      <w:r>
        <w:t xml:space="preserve"> The program office currently uses </w:t>
      </w:r>
      <w:r w:rsidRPr="00575E20">
        <w:t>a per pupil allocation to assign grant amounts to priority districts. The per pupil amount for legacy districts</w:t>
      </w:r>
      <w:r>
        <w:t xml:space="preserve"> i</w:t>
      </w:r>
      <w:r w:rsidRPr="00575E20">
        <w:t xml:space="preserve">s 50% of the rate used for priority districts. </w:t>
      </w:r>
      <w:r>
        <w:t xml:space="preserve">  </w:t>
      </w:r>
    </w:p>
  </w:footnote>
  <w:footnote w:id="20">
    <w:p w:rsidR="008A056B" w:rsidRDefault="008A056B">
      <w:pPr>
        <w:pStyle w:val="FootnoteText"/>
      </w:pPr>
      <w:r>
        <w:rPr>
          <w:rStyle w:val="FootnoteReference"/>
        </w:rPr>
        <w:footnoteRef/>
      </w:r>
      <w:r>
        <w:t xml:space="preserve"> Outside vendors must be included on the list of DSAC-approved providers, which requires that they: identify specific links to the curriculum frameworks, provide evidence that their courses have been effective including early indicators of success. All training funded through the DSAC grants must address the state’s new professional development standards and provide an administrator module. </w:t>
      </w:r>
    </w:p>
  </w:footnote>
  <w:footnote w:id="21">
    <w:p w:rsidR="008A056B" w:rsidRDefault="008A056B" w:rsidP="00F252A1">
      <w:pPr>
        <w:pStyle w:val="FootnoteText"/>
      </w:pPr>
      <w:r>
        <w:rPr>
          <w:rStyle w:val="FootnoteReference"/>
        </w:rPr>
        <w:footnoteRef/>
      </w:r>
      <w:r>
        <w:t xml:space="preserve"> Course offerings with 12 or more participants and a fixed, flat-rate fee were assumed to have been offered in-district. ESE records of the WIDA and Massachusetts Focus Academy (MFA) course offerings were maintained separately and did not contain sufficient information to estimate the proportion of courses offered in-district in those two areas.  As such, it is unclear precisely what proportion of courses, </w:t>
      </w:r>
      <w:r w:rsidRPr="00515AE9">
        <w:t>overall,</w:t>
      </w:r>
      <w:r>
        <w:t xml:space="preserve"> were offered in-district versus regionally or statewide. </w:t>
      </w:r>
    </w:p>
  </w:footnote>
  <w:footnote w:id="22">
    <w:p w:rsidR="008A056B" w:rsidRDefault="008A056B">
      <w:pPr>
        <w:pStyle w:val="FootnoteText"/>
      </w:pPr>
      <w:r>
        <w:rPr>
          <w:rStyle w:val="FootnoteReference"/>
        </w:rPr>
        <w:footnoteRef/>
      </w:r>
      <w:r>
        <w:t xml:space="preserve"> Recognizing that DSAC activity typically reflects on integrated portfolio of support services and that those activities are often further integrated into broader district initiatives, the evaluation is focused on the overall impact of the Initiative rather than assessing the impact of each foundational services area or the underlying individual support activities. </w:t>
      </w:r>
    </w:p>
  </w:footnote>
  <w:footnote w:id="23">
    <w:p w:rsidR="008A056B" w:rsidRPr="00027C69" w:rsidRDefault="008A056B" w:rsidP="004846DF">
      <w:pPr>
        <w:pStyle w:val="FootnoteText"/>
        <w:rPr>
          <w:szCs w:val="22"/>
        </w:rPr>
      </w:pPr>
      <w:r>
        <w:rPr>
          <w:rStyle w:val="FootnoteReference"/>
        </w:rPr>
        <w:footnoteRef/>
      </w:r>
      <w:r>
        <w:t xml:space="preserve"> </w:t>
      </w:r>
      <w:r w:rsidRPr="00027C69">
        <w:rPr>
          <w:szCs w:val="22"/>
        </w:rPr>
        <w:t>It should be noted that this relationship between Learning Walkthroughs and improvement in professional culture does not necessaril</w:t>
      </w:r>
      <w:r>
        <w:rPr>
          <w:szCs w:val="22"/>
        </w:rPr>
        <w:t>y imply causation. Districts that</w:t>
      </w:r>
      <w:r w:rsidRPr="00027C69">
        <w:rPr>
          <w:szCs w:val="22"/>
        </w:rPr>
        <w:t xml:space="preserve"> engaged with DSAC in Learning Walkthroughs were often described as having characteristics or preconditions that contributed to their willingness or readiness to consider the use of the Walkthrough process, and these other factors may have had a substantive impact on perceived changes in staff culture.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4854"/>
      <w:gridCol w:w="5226"/>
    </w:tblGrid>
    <w:tr w:rsidR="008A056B">
      <w:trPr>
        <w:cantSplit/>
        <w:trHeight w:val="220"/>
      </w:trPr>
      <w:tc>
        <w:tcPr>
          <w:tcW w:w="485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vAlign w:val="bottom"/>
        </w:tcPr>
        <w:p w:rsidR="008A056B" w:rsidRDefault="008A056B">
          <w:pPr>
            <w:pStyle w:val="Header1"/>
          </w:pPr>
          <w:r>
            <w:t>Final Report of NH ELO Evaluation Findings</w:t>
          </w:r>
        </w:p>
      </w:tc>
      <w:tc>
        <w:tcPr>
          <w:tcW w:w="5226"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Template Primer</w:t>
          </w:r>
        </w:p>
      </w:tc>
    </w:tr>
  </w:tbl>
  <w:p w:rsidR="008A056B" w:rsidRDefault="008A056B" w:rsidP="00025340"/>
  <w:p w:rsidR="008A056B" w:rsidRDefault="00374A08">
    <w:pPr>
      <w:pStyle w:val="Header1"/>
      <w:rPr>
        <w:rFonts w:ascii="Times New Roman" w:hAnsi="Times New Roman"/>
        <w:color w:val="auto"/>
        <w:sz w:val="20"/>
      </w:rPr>
    </w:pPr>
    <w:r w:rsidRPr="00374A08">
      <w:rPr>
        <w:noProof/>
      </w:rPr>
      <w:pict>
        <v:rect id="Rectangle 2" o:spid="_x0000_s4098" style="position:absolute;margin-left:558.05pt;margin-top:756.45pt;width:17.05pt;height:100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" stroked="f" strokeweight="1pt">
          <v:path arrowok="t"/>
          <v:textbox inset="0,0,0,0">
            <w:txbxContent>
              <w:p w:rsidR="008A056B" w:rsidRDefault="008A056B">
                <w:pPr>
                  <w:pStyle w:val="Footer1"/>
                  <w:rPr>
                    <w:rFonts w:ascii="Times New Roman" w:hAnsi="Times New Roman"/>
                    <w:color w:val="auto"/>
                    <w:sz w:val="20"/>
                  </w:rPr>
                </w:pPr>
              </w:p>
              <w:p w:rsidR="008A056B" w:rsidRDefault="008A056B" w:rsidP="00025340"/>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DE0A2A" w:rsidP="00F4520E">
          <w:pPr>
            <w:pStyle w:val="Header1"/>
            <w:jc w:val="right"/>
            <w:rPr>
              <w:b/>
            </w:rPr>
          </w:pPr>
          <w:r>
            <w:rPr>
              <w:b/>
            </w:rPr>
            <w:t>Introduction</w:t>
          </w:r>
        </w:p>
      </w:tc>
    </w:tr>
  </w:tbl>
  <w:p w:rsidR="008A056B" w:rsidRDefault="008A056B" w:rsidP="004B1C5B">
    <w:pPr>
      <w:spacing w:after="0" w:line="240"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DE0A2A">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DE0A2A" w:rsidRDefault="00DE0A2A">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DE0A2A" w:rsidRDefault="00DE0A2A" w:rsidP="00F4520E">
          <w:pPr>
            <w:pStyle w:val="Header1"/>
            <w:jc w:val="right"/>
            <w:rPr>
              <w:b/>
            </w:rPr>
          </w:pPr>
          <w:r>
            <w:rPr>
              <w:b/>
            </w:rPr>
            <w:t>Program Evaluation</w:t>
          </w:r>
        </w:p>
      </w:tc>
    </w:tr>
  </w:tbl>
  <w:p w:rsidR="00DE0A2A" w:rsidRDefault="00DE0A2A" w:rsidP="004B1C5B">
    <w:pPr>
      <w:spacing w:after="0" w:line="240"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DSAC Foundational Services</w:t>
          </w:r>
        </w:p>
      </w:tc>
    </w:tr>
  </w:tbl>
  <w:p w:rsidR="008A056B" w:rsidRDefault="008A056B" w:rsidP="0002534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Overall Perceptions of DSAC Assistance</w:t>
          </w:r>
        </w:p>
      </w:tc>
    </w:tr>
  </w:tbl>
  <w:p w:rsidR="008A056B" w:rsidRDefault="008A056B" w:rsidP="0002534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Impact on Participating Districts and Schools</w:t>
          </w:r>
        </w:p>
      </w:tc>
    </w:tr>
  </w:tbl>
  <w:p w:rsidR="008A056B" w:rsidRDefault="008A056B" w:rsidP="00025340"/>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Support for ESE Priorities</w:t>
          </w:r>
        </w:p>
      </w:tc>
    </w:tr>
  </w:tbl>
  <w:p w:rsidR="008A056B" w:rsidRDefault="008A056B" w:rsidP="00025340"/>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Conclusion and Key Findings</w:t>
          </w:r>
        </w:p>
      </w:tc>
    </w:tr>
  </w:tbl>
  <w:p w:rsidR="008A056B" w:rsidRDefault="008A056B" w:rsidP="000253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4854"/>
      <w:gridCol w:w="5226"/>
    </w:tblGrid>
    <w:tr w:rsidR="008A056B">
      <w:trPr>
        <w:cantSplit/>
        <w:trHeight w:val="220"/>
      </w:trPr>
      <w:tc>
        <w:tcPr>
          <w:tcW w:w="4854" w:type="dxa"/>
          <w:shd w:val="clear" w:color="auto" w:fill="FFFFFF"/>
          <w:tcMar>
            <w:top w:w="0" w:type="dxa"/>
            <w:left w:w="0" w:type="dxa"/>
            <w:bottom w:w="0" w:type="dxa"/>
            <w:right w:w="0" w:type="dxa"/>
          </w:tcMar>
          <w:vAlign w:val="bottom"/>
        </w:tcPr>
        <w:p w:rsidR="008A056B" w:rsidRDefault="008A056B">
          <w:pPr>
            <w:pStyle w:val="Header1"/>
          </w:pPr>
        </w:p>
      </w:tc>
      <w:tc>
        <w:tcPr>
          <w:tcW w:w="5226" w:type="dxa"/>
          <w:shd w:val="clear" w:color="auto" w:fill="FFFFFF"/>
          <w:tcMar>
            <w:top w:w="0" w:type="dxa"/>
            <w:left w:w="0" w:type="dxa"/>
            <w:bottom w:w="0" w:type="dxa"/>
            <w:right w:w="0" w:type="dxa"/>
          </w:tcMar>
          <w:vAlign w:val="bottom"/>
        </w:tcPr>
        <w:p w:rsidR="008A056B" w:rsidRDefault="008A056B">
          <w:pPr>
            <w:pStyle w:val="Header1"/>
            <w:jc w:val="right"/>
            <w:rPr>
              <w:b/>
            </w:rPr>
          </w:pPr>
        </w:p>
      </w:tc>
    </w:tr>
  </w:tbl>
  <w:p w:rsidR="008A056B" w:rsidRDefault="008A056B" w:rsidP="00025340"/>
  <w:p w:rsidR="008A056B" w:rsidRDefault="00374A08">
    <w:pPr>
      <w:pStyle w:val="Header1"/>
      <w:rPr>
        <w:rFonts w:ascii="Times New Roman" w:hAnsi="Times New Roman"/>
        <w:color w:val="auto"/>
        <w:sz w:val="20"/>
      </w:rPr>
    </w:pPr>
    <w:r w:rsidRPr="00374A08">
      <w:rPr>
        <w:noProof/>
      </w:rPr>
      <w:pict>
        <v:rect id="Rectangle 1" o:spid="_x0000_s4097" style="position:absolute;margin-left:558.05pt;margin-top:756.45pt;width:17.05pt;height:100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" stroked="f" strokeweight="1pt">
          <v:path arrowok="t"/>
          <v:textbox inset="0,0,0,0">
            <w:txbxContent>
              <w:p w:rsidR="008A056B" w:rsidRDefault="008A056B">
                <w:pPr>
                  <w:pStyle w:val="Footer1"/>
                  <w:rPr>
                    <w:rFonts w:ascii="Times New Roman" w:hAnsi="Times New Roman"/>
                    <w:color w:val="auto"/>
                    <w:sz w:val="20"/>
                  </w:rPr>
                </w:pPr>
              </w:p>
              <w:p w:rsidR="008A056B" w:rsidRDefault="008A056B" w:rsidP="00025340"/>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8A056B">
    <w:pPr>
      <w:pStyle w:val="Header1"/>
      <w:rPr>
        <w:rFonts w:ascii="Times New Roman" w:hAnsi="Times New Roman"/>
        <w:color w:val="auto"/>
        <w:sz w:val="20"/>
      </w:rPr>
    </w:pPr>
    <w:r>
      <w:br/>
    </w:r>
    <w:r>
      <w:rPr>
        <w:noProof/>
        <w:lang w:eastAsia="zh-CN" w:bidi="km-KH"/>
      </w:rPr>
      <w:drawing>
        <wp:anchor distT="0" distB="0" distL="114300" distR="114300" simplePos="0" relativeHeight="251658240" behindDoc="1" locked="0" layoutInCell="1" allowOverlap="1">
          <wp:simplePos x="0" y="0"/>
          <wp:positionH relativeFrom="page">
            <wp:posOffset>-12065</wp:posOffset>
          </wp:positionH>
          <wp:positionV relativeFrom="page">
            <wp:posOffset>0</wp:posOffset>
          </wp:positionV>
          <wp:extent cx="7769225" cy="10058400"/>
          <wp:effectExtent l="19050" t="0" r="3175" b="0"/>
          <wp:wrapNone/>
          <wp:docPr id="5" name="Picture 3" descr="UMass Donah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9225" cy="10058400"/>
                  </a:xfrm>
                  <a:prstGeom prst="rect">
                    <a:avLst/>
                  </a:prstGeom>
                  <a:noFill/>
                </pic:spPr>
              </pic:pic>
            </a:graphicData>
          </a:graphic>
        </wp:anchor>
      </w:drawing>
    </w:r>
    <w:r>
      <w:rPr>
        <w:noProof/>
        <w:lang w:eastAsia="zh-CN" w:bidi="km-KH"/>
      </w:rPr>
      <w:drawing>
        <wp:anchor distT="0" distB="0" distL="114300" distR="114300" simplePos="0" relativeHeight="251659264" behindDoc="1" locked="0" layoutInCell="1" allowOverlap="1">
          <wp:simplePos x="0" y="0"/>
          <wp:positionH relativeFrom="page">
            <wp:posOffset>3659505</wp:posOffset>
          </wp:positionH>
          <wp:positionV relativeFrom="page">
            <wp:posOffset>7071360</wp:posOffset>
          </wp:positionV>
          <wp:extent cx="1780540" cy="1137285"/>
          <wp:effectExtent l="19050" t="0" r="0" b="0"/>
          <wp:wrapNone/>
          <wp:docPr id="6" name="Picture 4" descr="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0540" cy="1137285"/>
                  </a:xfrm>
                  <a:prstGeom prst="rect">
                    <a:avLst/>
                  </a:prstGeom>
                  <a:noFill/>
                </pic:spPr>
              </pic:pic>
            </a:graphicData>
          </a:graphic>
        </wp:anchor>
      </w:drawing>
    </w:r>
    <w:r>
      <w:rPr>
        <w:noProof/>
        <w:lang w:eastAsia="zh-CN" w:bidi="km-KH"/>
      </w:rPr>
      <w:drawing>
        <wp:anchor distT="0" distB="0" distL="114300" distR="114300" simplePos="0" relativeHeight="251660288" behindDoc="1" locked="0" layoutInCell="1" allowOverlap="1">
          <wp:simplePos x="0" y="0"/>
          <wp:positionH relativeFrom="page">
            <wp:posOffset>1798320</wp:posOffset>
          </wp:positionH>
          <wp:positionV relativeFrom="page">
            <wp:posOffset>7071360</wp:posOffset>
          </wp:positionV>
          <wp:extent cx="1801495" cy="1139190"/>
          <wp:effectExtent l="19050" t="0" r="8255" b="0"/>
          <wp:wrapNone/>
          <wp:docPr id="7" name="Picture 5" descr="text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495" cy="1139190"/>
                  </a:xfrm>
                  <a:prstGeom prst="rect">
                    <a:avLst/>
                  </a:prstGeom>
                  <a:noFill/>
                </pic:spPr>
              </pic:pic>
            </a:graphicData>
          </a:graphic>
        </wp:anchor>
      </w:drawing>
    </w:r>
    <w:r>
      <w:rPr>
        <w:noProof/>
        <w:lang w:eastAsia="zh-CN" w:bidi="km-KH"/>
      </w:rPr>
      <w:drawing>
        <wp:anchor distT="0" distB="0" distL="114300" distR="114300" simplePos="0" relativeHeight="251661312" behindDoc="1" locked="0" layoutInCell="1" allowOverlap="1">
          <wp:simplePos x="0" y="0"/>
          <wp:positionH relativeFrom="page">
            <wp:posOffset>5505450</wp:posOffset>
          </wp:positionH>
          <wp:positionV relativeFrom="page">
            <wp:posOffset>7073265</wp:posOffset>
          </wp:positionV>
          <wp:extent cx="1795145" cy="1133475"/>
          <wp:effectExtent l="19050" t="0" r="0" b="0"/>
          <wp:wrapNone/>
          <wp:docPr id="8" name="Picture 6" descr="Photo of a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5145" cy="113347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8A056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Look w:val="0000"/>
    </w:tblPr>
    <w:tblGrid>
      <w:gridCol w:w="4973"/>
      <w:gridCol w:w="492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rsidP="001857DE">
          <w:pPr>
            <w:pStyle w:val="Header1"/>
          </w:pPr>
          <w:r>
            <w:t>2013 DSAC Evaluation Report</w:t>
          </w:r>
        </w:p>
      </w:tc>
      <w:tc>
        <w:tcPr>
          <w:tcW w:w="492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jc w:val="right"/>
            <w:rPr>
              <w:b/>
            </w:rPr>
          </w:pPr>
          <w:r>
            <w:rPr>
              <w:b/>
            </w:rPr>
            <w:t>Executive Summary</w:t>
          </w:r>
        </w:p>
      </w:tc>
    </w:tr>
  </w:tbl>
  <w:p w:rsidR="008A056B" w:rsidRDefault="008A056B" w:rsidP="00997EDF">
    <w:pPr>
      <w:spacing w:after="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8A056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8A056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6B" w:rsidRDefault="008A056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8A056B">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8A056B">
          <w:pPr>
            <w:pStyle w:val="Header1"/>
          </w:pPr>
          <w:r>
            <w:t>2013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8A056B" w:rsidRDefault="001E2920">
          <w:pPr>
            <w:pStyle w:val="Header1"/>
            <w:jc w:val="right"/>
            <w:rPr>
              <w:b/>
            </w:rPr>
          </w:pPr>
          <w:r>
            <w:rPr>
              <w:b/>
            </w:rPr>
            <w:t>Contents</w:t>
          </w:r>
        </w:p>
      </w:tc>
    </w:tr>
  </w:tbl>
  <w:p w:rsidR="008A056B" w:rsidRDefault="008A056B" w:rsidP="004B1C5B">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38E17E"/>
    <w:lvl w:ilvl="0">
      <w:start w:val="1"/>
      <w:numFmt w:val="bullet"/>
      <w:pStyle w:val="PlaceholderText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B52D2"/>
    <w:multiLevelType w:val="hybridMultilevel"/>
    <w:tmpl w:val="2554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749CF"/>
    <w:multiLevelType w:val="multilevel"/>
    <w:tmpl w:val="B260B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E171AC6"/>
    <w:multiLevelType w:val="hybridMultilevel"/>
    <w:tmpl w:val="6B16B8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C83E43"/>
    <w:multiLevelType w:val="hybridMultilevel"/>
    <w:tmpl w:val="26FAC1B4"/>
    <w:lvl w:ilvl="0" w:tplc="04090009">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E51CE"/>
    <w:multiLevelType w:val="hybridMultilevel"/>
    <w:tmpl w:val="4AB8E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73699D"/>
    <w:multiLevelType w:val="hybridMultilevel"/>
    <w:tmpl w:val="0C0C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D1648"/>
    <w:multiLevelType w:val="hybridMultilevel"/>
    <w:tmpl w:val="66E0FFC2"/>
    <w:lvl w:ilvl="0" w:tplc="FFFFFFFF">
      <w:start w:val="1"/>
      <w:numFmt w:val="bullet"/>
      <w:pStyle w:val="BulletLis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7A21371"/>
    <w:multiLevelType w:val="hybridMultilevel"/>
    <w:tmpl w:val="712AE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800113"/>
    <w:multiLevelType w:val="hybridMultilevel"/>
    <w:tmpl w:val="E9D65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066F89"/>
    <w:multiLevelType w:val="hybridMultilevel"/>
    <w:tmpl w:val="62B0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0213F"/>
    <w:multiLevelType w:val="hybridMultilevel"/>
    <w:tmpl w:val="059EF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407F2E"/>
    <w:multiLevelType w:val="hybridMultilevel"/>
    <w:tmpl w:val="CAFCC546"/>
    <w:lvl w:ilvl="0" w:tplc="04090005">
      <w:start w:val="1"/>
      <w:numFmt w:val="bullet"/>
      <w:lvlText w:val=""/>
      <w:lvlJc w:val="left"/>
      <w:pPr>
        <w:tabs>
          <w:tab w:val="num" w:pos="720"/>
        </w:tabs>
        <w:ind w:left="720" w:hanging="360"/>
      </w:pPr>
      <w:rPr>
        <w:rFonts w:ascii="Wingdings" w:hAnsi="Wingdings" w:hint="default"/>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74F64807"/>
    <w:multiLevelType w:val="hybridMultilevel"/>
    <w:tmpl w:val="EA98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63085A"/>
    <w:multiLevelType w:val="hybridMultilevel"/>
    <w:tmpl w:val="CFB6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0"/>
  </w:num>
  <w:num w:numId="4">
    <w:abstractNumId w:val="12"/>
  </w:num>
  <w:num w:numId="5">
    <w:abstractNumId w:val="13"/>
  </w:num>
  <w:num w:numId="6">
    <w:abstractNumId w:val="8"/>
  </w:num>
  <w:num w:numId="7">
    <w:abstractNumId w:val="3"/>
  </w:num>
  <w:num w:numId="8">
    <w:abstractNumId w:val="1"/>
  </w:num>
  <w:num w:numId="9">
    <w:abstractNumId w:val="14"/>
  </w:num>
  <w:num w:numId="10">
    <w:abstractNumId w:val="6"/>
  </w:num>
  <w:num w:numId="11">
    <w:abstractNumId w:val="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0"/>
  </w:num>
  <w:num w:numId="2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bordersDoNotSurroundHeader/>
  <w:bordersDoNotSurroundFooter/>
  <w:proofState w:spelling="clean" w:grammar="clean"/>
  <w:stylePaneFormatFilter w:val="20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A575A"/>
    <w:rsid w:val="000004E4"/>
    <w:rsid w:val="00000981"/>
    <w:rsid w:val="00000DAF"/>
    <w:rsid w:val="00002582"/>
    <w:rsid w:val="00002690"/>
    <w:rsid w:val="00002C78"/>
    <w:rsid w:val="00003A21"/>
    <w:rsid w:val="00004043"/>
    <w:rsid w:val="000041A6"/>
    <w:rsid w:val="00004C82"/>
    <w:rsid w:val="00005F5A"/>
    <w:rsid w:val="000067E9"/>
    <w:rsid w:val="00006CFC"/>
    <w:rsid w:val="0000702D"/>
    <w:rsid w:val="000104EC"/>
    <w:rsid w:val="000106F6"/>
    <w:rsid w:val="0001080F"/>
    <w:rsid w:val="0001107C"/>
    <w:rsid w:val="00011187"/>
    <w:rsid w:val="000111FB"/>
    <w:rsid w:val="00011B24"/>
    <w:rsid w:val="00012153"/>
    <w:rsid w:val="00012A08"/>
    <w:rsid w:val="00014256"/>
    <w:rsid w:val="00016116"/>
    <w:rsid w:val="000164AD"/>
    <w:rsid w:val="00016559"/>
    <w:rsid w:val="00017DA3"/>
    <w:rsid w:val="00021357"/>
    <w:rsid w:val="00021648"/>
    <w:rsid w:val="0002296C"/>
    <w:rsid w:val="000234B2"/>
    <w:rsid w:val="00024EDA"/>
    <w:rsid w:val="00025340"/>
    <w:rsid w:val="00025FD4"/>
    <w:rsid w:val="0002665C"/>
    <w:rsid w:val="00026A60"/>
    <w:rsid w:val="000277EB"/>
    <w:rsid w:val="00027C69"/>
    <w:rsid w:val="00031E18"/>
    <w:rsid w:val="00031EAE"/>
    <w:rsid w:val="00032196"/>
    <w:rsid w:val="00032563"/>
    <w:rsid w:val="00034502"/>
    <w:rsid w:val="00034B44"/>
    <w:rsid w:val="00035CE4"/>
    <w:rsid w:val="000368F6"/>
    <w:rsid w:val="00036BB4"/>
    <w:rsid w:val="00037062"/>
    <w:rsid w:val="000377B1"/>
    <w:rsid w:val="00037C15"/>
    <w:rsid w:val="00037F9A"/>
    <w:rsid w:val="00040873"/>
    <w:rsid w:val="00042DB6"/>
    <w:rsid w:val="000439C2"/>
    <w:rsid w:val="000465D2"/>
    <w:rsid w:val="00047FB1"/>
    <w:rsid w:val="00052C92"/>
    <w:rsid w:val="0005305A"/>
    <w:rsid w:val="00053659"/>
    <w:rsid w:val="000538D7"/>
    <w:rsid w:val="00053B7A"/>
    <w:rsid w:val="00053C09"/>
    <w:rsid w:val="00055A83"/>
    <w:rsid w:val="00055EDE"/>
    <w:rsid w:val="00056319"/>
    <w:rsid w:val="00057483"/>
    <w:rsid w:val="00057836"/>
    <w:rsid w:val="00060567"/>
    <w:rsid w:val="000606A7"/>
    <w:rsid w:val="00060B38"/>
    <w:rsid w:val="00061E4F"/>
    <w:rsid w:val="0006357C"/>
    <w:rsid w:val="00064D0A"/>
    <w:rsid w:val="00064D67"/>
    <w:rsid w:val="000657DC"/>
    <w:rsid w:val="00065D30"/>
    <w:rsid w:val="00065E21"/>
    <w:rsid w:val="0006703C"/>
    <w:rsid w:val="00067CD2"/>
    <w:rsid w:val="0007002E"/>
    <w:rsid w:val="00070CE2"/>
    <w:rsid w:val="00071578"/>
    <w:rsid w:val="000735CD"/>
    <w:rsid w:val="00074947"/>
    <w:rsid w:val="00074FE5"/>
    <w:rsid w:val="00075371"/>
    <w:rsid w:val="00075A2F"/>
    <w:rsid w:val="00075A8B"/>
    <w:rsid w:val="0007617C"/>
    <w:rsid w:val="000767B6"/>
    <w:rsid w:val="00076ECF"/>
    <w:rsid w:val="0008031A"/>
    <w:rsid w:val="000803AF"/>
    <w:rsid w:val="000804AF"/>
    <w:rsid w:val="0008055B"/>
    <w:rsid w:val="00081DA5"/>
    <w:rsid w:val="00081E88"/>
    <w:rsid w:val="00083FDA"/>
    <w:rsid w:val="00084217"/>
    <w:rsid w:val="00085EFE"/>
    <w:rsid w:val="000874C7"/>
    <w:rsid w:val="00087A56"/>
    <w:rsid w:val="00090512"/>
    <w:rsid w:val="000905A0"/>
    <w:rsid w:val="000913D2"/>
    <w:rsid w:val="000914AE"/>
    <w:rsid w:val="0009203C"/>
    <w:rsid w:val="0009267C"/>
    <w:rsid w:val="00092776"/>
    <w:rsid w:val="00092D45"/>
    <w:rsid w:val="00093BEA"/>
    <w:rsid w:val="00093F9F"/>
    <w:rsid w:val="00094F33"/>
    <w:rsid w:val="0009529B"/>
    <w:rsid w:val="000956B2"/>
    <w:rsid w:val="0009578D"/>
    <w:rsid w:val="00096DFB"/>
    <w:rsid w:val="00097202"/>
    <w:rsid w:val="00097C19"/>
    <w:rsid w:val="000A15A9"/>
    <w:rsid w:val="000A375F"/>
    <w:rsid w:val="000A3E6F"/>
    <w:rsid w:val="000A3F4D"/>
    <w:rsid w:val="000A4771"/>
    <w:rsid w:val="000A575A"/>
    <w:rsid w:val="000A64FE"/>
    <w:rsid w:val="000A6588"/>
    <w:rsid w:val="000A6B0B"/>
    <w:rsid w:val="000B0A28"/>
    <w:rsid w:val="000B1E2A"/>
    <w:rsid w:val="000B2223"/>
    <w:rsid w:val="000B283F"/>
    <w:rsid w:val="000B418F"/>
    <w:rsid w:val="000B4B8F"/>
    <w:rsid w:val="000B4E3A"/>
    <w:rsid w:val="000B599F"/>
    <w:rsid w:val="000B5C44"/>
    <w:rsid w:val="000B620D"/>
    <w:rsid w:val="000B68A8"/>
    <w:rsid w:val="000B7099"/>
    <w:rsid w:val="000B740C"/>
    <w:rsid w:val="000C1448"/>
    <w:rsid w:val="000C14AB"/>
    <w:rsid w:val="000C2D42"/>
    <w:rsid w:val="000C2D9A"/>
    <w:rsid w:val="000C314B"/>
    <w:rsid w:val="000C43E3"/>
    <w:rsid w:val="000C4766"/>
    <w:rsid w:val="000C642C"/>
    <w:rsid w:val="000C64BF"/>
    <w:rsid w:val="000C681A"/>
    <w:rsid w:val="000C7B35"/>
    <w:rsid w:val="000D1136"/>
    <w:rsid w:val="000D1890"/>
    <w:rsid w:val="000D24B7"/>
    <w:rsid w:val="000D2AF8"/>
    <w:rsid w:val="000D2D9F"/>
    <w:rsid w:val="000D3FBF"/>
    <w:rsid w:val="000D4F91"/>
    <w:rsid w:val="000D56E9"/>
    <w:rsid w:val="000D6BA3"/>
    <w:rsid w:val="000D6C8B"/>
    <w:rsid w:val="000D6E1E"/>
    <w:rsid w:val="000D6E60"/>
    <w:rsid w:val="000D78B8"/>
    <w:rsid w:val="000D7B89"/>
    <w:rsid w:val="000E09A9"/>
    <w:rsid w:val="000E10C8"/>
    <w:rsid w:val="000E1769"/>
    <w:rsid w:val="000E205D"/>
    <w:rsid w:val="000E2F32"/>
    <w:rsid w:val="000E2FF6"/>
    <w:rsid w:val="000E4AFB"/>
    <w:rsid w:val="000E58E2"/>
    <w:rsid w:val="000E66F6"/>
    <w:rsid w:val="000E7564"/>
    <w:rsid w:val="000E7593"/>
    <w:rsid w:val="000E76A4"/>
    <w:rsid w:val="000F01BA"/>
    <w:rsid w:val="000F1606"/>
    <w:rsid w:val="000F1947"/>
    <w:rsid w:val="000F1F38"/>
    <w:rsid w:val="000F1F8C"/>
    <w:rsid w:val="000F2177"/>
    <w:rsid w:val="000F21EE"/>
    <w:rsid w:val="000F29E7"/>
    <w:rsid w:val="000F2C66"/>
    <w:rsid w:val="000F4983"/>
    <w:rsid w:val="000F5150"/>
    <w:rsid w:val="000F6162"/>
    <w:rsid w:val="000F6B09"/>
    <w:rsid w:val="000F6B1B"/>
    <w:rsid w:val="000F6BD6"/>
    <w:rsid w:val="000F6FD1"/>
    <w:rsid w:val="000F7130"/>
    <w:rsid w:val="000F752C"/>
    <w:rsid w:val="000F768A"/>
    <w:rsid w:val="000F7CC8"/>
    <w:rsid w:val="000F7FA7"/>
    <w:rsid w:val="001004A0"/>
    <w:rsid w:val="0010066A"/>
    <w:rsid w:val="00100BA3"/>
    <w:rsid w:val="00100DD5"/>
    <w:rsid w:val="00103446"/>
    <w:rsid w:val="00103686"/>
    <w:rsid w:val="00104C8F"/>
    <w:rsid w:val="00104D80"/>
    <w:rsid w:val="001056A6"/>
    <w:rsid w:val="0010621D"/>
    <w:rsid w:val="0010690E"/>
    <w:rsid w:val="0010779E"/>
    <w:rsid w:val="00107CD8"/>
    <w:rsid w:val="00111D6A"/>
    <w:rsid w:val="00112048"/>
    <w:rsid w:val="00113412"/>
    <w:rsid w:val="0011346B"/>
    <w:rsid w:val="00113787"/>
    <w:rsid w:val="00113A27"/>
    <w:rsid w:val="00117BC0"/>
    <w:rsid w:val="00117C3D"/>
    <w:rsid w:val="001216AC"/>
    <w:rsid w:val="00121807"/>
    <w:rsid w:val="00121ABA"/>
    <w:rsid w:val="00122363"/>
    <w:rsid w:val="001227D5"/>
    <w:rsid w:val="00122EAC"/>
    <w:rsid w:val="0012378F"/>
    <w:rsid w:val="0012447A"/>
    <w:rsid w:val="001245F4"/>
    <w:rsid w:val="00125072"/>
    <w:rsid w:val="00126506"/>
    <w:rsid w:val="00126755"/>
    <w:rsid w:val="00127EB7"/>
    <w:rsid w:val="00130472"/>
    <w:rsid w:val="00130AB2"/>
    <w:rsid w:val="00130DF7"/>
    <w:rsid w:val="00134551"/>
    <w:rsid w:val="0013486C"/>
    <w:rsid w:val="00135432"/>
    <w:rsid w:val="0013705E"/>
    <w:rsid w:val="001372BF"/>
    <w:rsid w:val="001415E6"/>
    <w:rsid w:val="00141628"/>
    <w:rsid w:val="00141D0A"/>
    <w:rsid w:val="00141DC1"/>
    <w:rsid w:val="00142A87"/>
    <w:rsid w:val="0014533B"/>
    <w:rsid w:val="0014638D"/>
    <w:rsid w:val="00146483"/>
    <w:rsid w:val="00146F53"/>
    <w:rsid w:val="001472CE"/>
    <w:rsid w:val="001500DB"/>
    <w:rsid w:val="0015070B"/>
    <w:rsid w:val="00150C49"/>
    <w:rsid w:val="001523E9"/>
    <w:rsid w:val="001525D3"/>
    <w:rsid w:val="00152864"/>
    <w:rsid w:val="00153ED3"/>
    <w:rsid w:val="001542A2"/>
    <w:rsid w:val="00155A7A"/>
    <w:rsid w:val="00155D5E"/>
    <w:rsid w:val="001573B5"/>
    <w:rsid w:val="00157DAA"/>
    <w:rsid w:val="001603A4"/>
    <w:rsid w:val="0016044D"/>
    <w:rsid w:val="00160A3E"/>
    <w:rsid w:val="00161A6A"/>
    <w:rsid w:val="00161ACA"/>
    <w:rsid w:val="00164F69"/>
    <w:rsid w:val="00165EE9"/>
    <w:rsid w:val="001673FC"/>
    <w:rsid w:val="00167508"/>
    <w:rsid w:val="00170B73"/>
    <w:rsid w:val="0017254B"/>
    <w:rsid w:val="00172CC1"/>
    <w:rsid w:val="00173022"/>
    <w:rsid w:val="00173171"/>
    <w:rsid w:val="00173C8B"/>
    <w:rsid w:val="00173F33"/>
    <w:rsid w:val="0017604B"/>
    <w:rsid w:val="00176309"/>
    <w:rsid w:val="001763F4"/>
    <w:rsid w:val="001764C8"/>
    <w:rsid w:val="001777B1"/>
    <w:rsid w:val="00180102"/>
    <w:rsid w:val="00180E68"/>
    <w:rsid w:val="001815B5"/>
    <w:rsid w:val="00182104"/>
    <w:rsid w:val="00182474"/>
    <w:rsid w:val="0018285E"/>
    <w:rsid w:val="00182C8A"/>
    <w:rsid w:val="001857DE"/>
    <w:rsid w:val="00185C86"/>
    <w:rsid w:val="00186C32"/>
    <w:rsid w:val="00187C69"/>
    <w:rsid w:val="00187DC1"/>
    <w:rsid w:val="001901A7"/>
    <w:rsid w:val="001905D6"/>
    <w:rsid w:val="00191499"/>
    <w:rsid w:val="00191748"/>
    <w:rsid w:val="00193F94"/>
    <w:rsid w:val="00194600"/>
    <w:rsid w:val="00194D64"/>
    <w:rsid w:val="001958D8"/>
    <w:rsid w:val="0019695D"/>
    <w:rsid w:val="00196AC2"/>
    <w:rsid w:val="00197990"/>
    <w:rsid w:val="001A02DD"/>
    <w:rsid w:val="001A072A"/>
    <w:rsid w:val="001A0A3C"/>
    <w:rsid w:val="001A1908"/>
    <w:rsid w:val="001A27C7"/>
    <w:rsid w:val="001A33FF"/>
    <w:rsid w:val="001A34B7"/>
    <w:rsid w:val="001A3C93"/>
    <w:rsid w:val="001A4676"/>
    <w:rsid w:val="001A5947"/>
    <w:rsid w:val="001A7F63"/>
    <w:rsid w:val="001B0C22"/>
    <w:rsid w:val="001B0FBA"/>
    <w:rsid w:val="001B15B6"/>
    <w:rsid w:val="001B18C9"/>
    <w:rsid w:val="001B18F5"/>
    <w:rsid w:val="001B19E2"/>
    <w:rsid w:val="001B35D9"/>
    <w:rsid w:val="001B5825"/>
    <w:rsid w:val="001B5F07"/>
    <w:rsid w:val="001B6FBB"/>
    <w:rsid w:val="001B6FE3"/>
    <w:rsid w:val="001B717F"/>
    <w:rsid w:val="001B71B5"/>
    <w:rsid w:val="001B7C5D"/>
    <w:rsid w:val="001B7FC6"/>
    <w:rsid w:val="001C0011"/>
    <w:rsid w:val="001C0A5C"/>
    <w:rsid w:val="001C177F"/>
    <w:rsid w:val="001C1E1D"/>
    <w:rsid w:val="001C2C12"/>
    <w:rsid w:val="001C3F35"/>
    <w:rsid w:val="001C3F78"/>
    <w:rsid w:val="001C50E9"/>
    <w:rsid w:val="001C78BB"/>
    <w:rsid w:val="001D0231"/>
    <w:rsid w:val="001D088E"/>
    <w:rsid w:val="001D1894"/>
    <w:rsid w:val="001D2400"/>
    <w:rsid w:val="001D2957"/>
    <w:rsid w:val="001D2B5F"/>
    <w:rsid w:val="001D33B8"/>
    <w:rsid w:val="001D3C9D"/>
    <w:rsid w:val="001D3D3B"/>
    <w:rsid w:val="001D4E55"/>
    <w:rsid w:val="001D5D5D"/>
    <w:rsid w:val="001D5E6C"/>
    <w:rsid w:val="001D636F"/>
    <w:rsid w:val="001D71BD"/>
    <w:rsid w:val="001D7311"/>
    <w:rsid w:val="001D7BE0"/>
    <w:rsid w:val="001D7E07"/>
    <w:rsid w:val="001E0821"/>
    <w:rsid w:val="001E1131"/>
    <w:rsid w:val="001E152E"/>
    <w:rsid w:val="001E1CAC"/>
    <w:rsid w:val="001E2265"/>
    <w:rsid w:val="001E2920"/>
    <w:rsid w:val="001E29FE"/>
    <w:rsid w:val="001E382B"/>
    <w:rsid w:val="001E4D46"/>
    <w:rsid w:val="001E4F45"/>
    <w:rsid w:val="001E5298"/>
    <w:rsid w:val="001E5D23"/>
    <w:rsid w:val="001E5D6E"/>
    <w:rsid w:val="001E6C4B"/>
    <w:rsid w:val="001F09BF"/>
    <w:rsid w:val="001F2449"/>
    <w:rsid w:val="001F32EB"/>
    <w:rsid w:val="001F4F71"/>
    <w:rsid w:val="001F62B8"/>
    <w:rsid w:val="001F67E6"/>
    <w:rsid w:val="001F6C5B"/>
    <w:rsid w:val="001F6D75"/>
    <w:rsid w:val="001F6D78"/>
    <w:rsid w:val="001F6EEF"/>
    <w:rsid w:val="002009E3"/>
    <w:rsid w:val="002018D0"/>
    <w:rsid w:val="002022A5"/>
    <w:rsid w:val="002033D0"/>
    <w:rsid w:val="00203B04"/>
    <w:rsid w:val="00203FDA"/>
    <w:rsid w:val="00204886"/>
    <w:rsid w:val="002054CB"/>
    <w:rsid w:val="00206E1B"/>
    <w:rsid w:val="002070A0"/>
    <w:rsid w:val="00210302"/>
    <w:rsid w:val="00210630"/>
    <w:rsid w:val="002107F4"/>
    <w:rsid w:val="00210C18"/>
    <w:rsid w:val="00211163"/>
    <w:rsid w:val="00212267"/>
    <w:rsid w:val="0021285D"/>
    <w:rsid w:val="00213010"/>
    <w:rsid w:val="0021378C"/>
    <w:rsid w:val="00213B0E"/>
    <w:rsid w:val="00214C94"/>
    <w:rsid w:val="00216309"/>
    <w:rsid w:val="00217078"/>
    <w:rsid w:val="00220A31"/>
    <w:rsid w:val="00220AEF"/>
    <w:rsid w:val="00220D05"/>
    <w:rsid w:val="002216B9"/>
    <w:rsid w:val="00222AD2"/>
    <w:rsid w:val="0022313D"/>
    <w:rsid w:val="00223550"/>
    <w:rsid w:val="00224C5F"/>
    <w:rsid w:val="002252CC"/>
    <w:rsid w:val="00225780"/>
    <w:rsid w:val="002259E2"/>
    <w:rsid w:val="00225A9B"/>
    <w:rsid w:val="002265EF"/>
    <w:rsid w:val="002268F4"/>
    <w:rsid w:val="00226ED1"/>
    <w:rsid w:val="002276CB"/>
    <w:rsid w:val="00230096"/>
    <w:rsid w:val="00230849"/>
    <w:rsid w:val="0023160E"/>
    <w:rsid w:val="002318AB"/>
    <w:rsid w:val="00231A1D"/>
    <w:rsid w:val="00232FF4"/>
    <w:rsid w:val="002351BE"/>
    <w:rsid w:val="00235C7E"/>
    <w:rsid w:val="0023608D"/>
    <w:rsid w:val="002361C9"/>
    <w:rsid w:val="00236861"/>
    <w:rsid w:val="002368E8"/>
    <w:rsid w:val="00236B81"/>
    <w:rsid w:val="00237467"/>
    <w:rsid w:val="00241ECE"/>
    <w:rsid w:val="00242696"/>
    <w:rsid w:val="0024297B"/>
    <w:rsid w:val="00242F5C"/>
    <w:rsid w:val="00243379"/>
    <w:rsid w:val="00243671"/>
    <w:rsid w:val="00244E5F"/>
    <w:rsid w:val="00245E4D"/>
    <w:rsid w:val="00246B94"/>
    <w:rsid w:val="00246CC2"/>
    <w:rsid w:val="002470C0"/>
    <w:rsid w:val="00247901"/>
    <w:rsid w:val="0024797C"/>
    <w:rsid w:val="0025164C"/>
    <w:rsid w:val="0025169D"/>
    <w:rsid w:val="002521D1"/>
    <w:rsid w:val="00254777"/>
    <w:rsid w:val="00254FEA"/>
    <w:rsid w:val="00255C0E"/>
    <w:rsid w:val="00257700"/>
    <w:rsid w:val="00257F14"/>
    <w:rsid w:val="00257F4A"/>
    <w:rsid w:val="00260392"/>
    <w:rsid w:val="00260C6F"/>
    <w:rsid w:val="00262522"/>
    <w:rsid w:val="0026291F"/>
    <w:rsid w:val="00262A8C"/>
    <w:rsid w:val="00262AFC"/>
    <w:rsid w:val="00262C7D"/>
    <w:rsid w:val="002636E3"/>
    <w:rsid w:val="00263BA0"/>
    <w:rsid w:val="00263BC7"/>
    <w:rsid w:val="00263C00"/>
    <w:rsid w:val="002642CE"/>
    <w:rsid w:val="002645F4"/>
    <w:rsid w:val="00264E93"/>
    <w:rsid w:val="00265D79"/>
    <w:rsid w:val="00266993"/>
    <w:rsid w:val="00266DC1"/>
    <w:rsid w:val="002712E5"/>
    <w:rsid w:val="0027180E"/>
    <w:rsid w:val="002724DF"/>
    <w:rsid w:val="00272C1B"/>
    <w:rsid w:val="002734D8"/>
    <w:rsid w:val="00275436"/>
    <w:rsid w:val="0027656B"/>
    <w:rsid w:val="00276909"/>
    <w:rsid w:val="00277701"/>
    <w:rsid w:val="00277F39"/>
    <w:rsid w:val="002803FB"/>
    <w:rsid w:val="0028162C"/>
    <w:rsid w:val="00282903"/>
    <w:rsid w:val="00283123"/>
    <w:rsid w:val="00284434"/>
    <w:rsid w:val="0028505C"/>
    <w:rsid w:val="00286764"/>
    <w:rsid w:val="00286C20"/>
    <w:rsid w:val="00286E44"/>
    <w:rsid w:val="00287706"/>
    <w:rsid w:val="00287801"/>
    <w:rsid w:val="00287C9E"/>
    <w:rsid w:val="00287D5F"/>
    <w:rsid w:val="00290298"/>
    <w:rsid w:val="002903B1"/>
    <w:rsid w:val="00290D5C"/>
    <w:rsid w:val="00292703"/>
    <w:rsid w:val="00293486"/>
    <w:rsid w:val="002937D9"/>
    <w:rsid w:val="0029423E"/>
    <w:rsid w:val="00294E90"/>
    <w:rsid w:val="0029575F"/>
    <w:rsid w:val="002959E4"/>
    <w:rsid w:val="00295D86"/>
    <w:rsid w:val="00296043"/>
    <w:rsid w:val="002A0C40"/>
    <w:rsid w:val="002A0F50"/>
    <w:rsid w:val="002A117B"/>
    <w:rsid w:val="002A161F"/>
    <w:rsid w:val="002A196C"/>
    <w:rsid w:val="002A2511"/>
    <w:rsid w:val="002A2618"/>
    <w:rsid w:val="002A36CD"/>
    <w:rsid w:val="002A3842"/>
    <w:rsid w:val="002A3F05"/>
    <w:rsid w:val="002A474C"/>
    <w:rsid w:val="002A5A9E"/>
    <w:rsid w:val="002A5CF0"/>
    <w:rsid w:val="002A6177"/>
    <w:rsid w:val="002A707B"/>
    <w:rsid w:val="002A7252"/>
    <w:rsid w:val="002A7EF7"/>
    <w:rsid w:val="002B38FE"/>
    <w:rsid w:val="002B49B5"/>
    <w:rsid w:val="002B618F"/>
    <w:rsid w:val="002B67C6"/>
    <w:rsid w:val="002B6E42"/>
    <w:rsid w:val="002B7225"/>
    <w:rsid w:val="002C0197"/>
    <w:rsid w:val="002C0CBA"/>
    <w:rsid w:val="002C1977"/>
    <w:rsid w:val="002C27ED"/>
    <w:rsid w:val="002C2A8A"/>
    <w:rsid w:val="002C2B9B"/>
    <w:rsid w:val="002C3D76"/>
    <w:rsid w:val="002C43FC"/>
    <w:rsid w:val="002C49D6"/>
    <w:rsid w:val="002C530A"/>
    <w:rsid w:val="002C575A"/>
    <w:rsid w:val="002C5768"/>
    <w:rsid w:val="002C5A5E"/>
    <w:rsid w:val="002C5E77"/>
    <w:rsid w:val="002C62D0"/>
    <w:rsid w:val="002C7C48"/>
    <w:rsid w:val="002C7FDE"/>
    <w:rsid w:val="002D0166"/>
    <w:rsid w:val="002D03F9"/>
    <w:rsid w:val="002D12E5"/>
    <w:rsid w:val="002D18AA"/>
    <w:rsid w:val="002D21E4"/>
    <w:rsid w:val="002D35BC"/>
    <w:rsid w:val="002D4251"/>
    <w:rsid w:val="002D4713"/>
    <w:rsid w:val="002D4CB5"/>
    <w:rsid w:val="002D57F9"/>
    <w:rsid w:val="002D5855"/>
    <w:rsid w:val="002D60C9"/>
    <w:rsid w:val="002D60FF"/>
    <w:rsid w:val="002E0F01"/>
    <w:rsid w:val="002E1A4B"/>
    <w:rsid w:val="002E1B59"/>
    <w:rsid w:val="002E3344"/>
    <w:rsid w:val="002E52F2"/>
    <w:rsid w:val="002E5A30"/>
    <w:rsid w:val="002E5E97"/>
    <w:rsid w:val="002E671A"/>
    <w:rsid w:val="002E7543"/>
    <w:rsid w:val="002F13F7"/>
    <w:rsid w:val="002F24A0"/>
    <w:rsid w:val="002F417B"/>
    <w:rsid w:val="002F4299"/>
    <w:rsid w:val="002F4A7D"/>
    <w:rsid w:val="002F525D"/>
    <w:rsid w:val="002F563C"/>
    <w:rsid w:val="002F5F69"/>
    <w:rsid w:val="002F7541"/>
    <w:rsid w:val="002F7B47"/>
    <w:rsid w:val="003006C2"/>
    <w:rsid w:val="003007B4"/>
    <w:rsid w:val="003025AC"/>
    <w:rsid w:val="003030F4"/>
    <w:rsid w:val="0030357A"/>
    <w:rsid w:val="00303AC3"/>
    <w:rsid w:val="00303CBA"/>
    <w:rsid w:val="00304365"/>
    <w:rsid w:val="003044C6"/>
    <w:rsid w:val="00304586"/>
    <w:rsid w:val="00304F2E"/>
    <w:rsid w:val="00305001"/>
    <w:rsid w:val="0030781F"/>
    <w:rsid w:val="003125A3"/>
    <w:rsid w:val="00312FFD"/>
    <w:rsid w:val="00313295"/>
    <w:rsid w:val="0031373F"/>
    <w:rsid w:val="0031396E"/>
    <w:rsid w:val="003143BC"/>
    <w:rsid w:val="00314FB5"/>
    <w:rsid w:val="00315D56"/>
    <w:rsid w:val="00316F6D"/>
    <w:rsid w:val="00317C94"/>
    <w:rsid w:val="00321905"/>
    <w:rsid w:val="0032323C"/>
    <w:rsid w:val="00323456"/>
    <w:rsid w:val="00324B10"/>
    <w:rsid w:val="00327263"/>
    <w:rsid w:val="003277CE"/>
    <w:rsid w:val="00327B10"/>
    <w:rsid w:val="00330CFE"/>
    <w:rsid w:val="0033212C"/>
    <w:rsid w:val="003323AA"/>
    <w:rsid w:val="00332DCC"/>
    <w:rsid w:val="00333001"/>
    <w:rsid w:val="00333060"/>
    <w:rsid w:val="00333A1E"/>
    <w:rsid w:val="00334438"/>
    <w:rsid w:val="00334824"/>
    <w:rsid w:val="00334D49"/>
    <w:rsid w:val="00336397"/>
    <w:rsid w:val="0033696A"/>
    <w:rsid w:val="00337680"/>
    <w:rsid w:val="00337B13"/>
    <w:rsid w:val="0034138E"/>
    <w:rsid w:val="0034190A"/>
    <w:rsid w:val="00343A5D"/>
    <w:rsid w:val="003450CD"/>
    <w:rsid w:val="00346399"/>
    <w:rsid w:val="00350B9D"/>
    <w:rsid w:val="0035141C"/>
    <w:rsid w:val="00351C72"/>
    <w:rsid w:val="00352A37"/>
    <w:rsid w:val="00353860"/>
    <w:rsid w:val="0035482F"/>
    <w:rsid w:val="0035524C"/>
    <w:rsid w:val="00356F3B"/>
    <w:rsid w:val="003572C3"/>
    <w:rsid w:val="0036103F"/>
    <w:rsid w:val="003611B8"/>
    <w:rsid w:val="00363696"/>
    <w:rsid w:val="003648DB"/>
    <w:rsid w:val="00364B22"/>
    <w:rsid w:val="00364B52"/>
    <w:rsid w:val="00364B73"/>
    <w:rsid w:val="003659C1"/>
    <w:rsid w:val="00366878"/>
    <w:rsid w:val="00367668"/>
    <w:rsid w:val="00370133"/>
    <w:rsid w:val="003702D3"/>
    <w:rsid w:val="0037032F"/>
    <w:rsid w:val="0037232F"/>
    <w:rsid w:val="00372460"/>
    <w:rsid w:val="00372FE3"/>
    <w:rsid w:val="00373D88"/>
    <w:rsid w:val="00374046"/>
    <w:rsid w:val="00374A08"/>
    <w:rsid w:val="003757AB"/>
    <w:rsid w:val="00375B7B"/>
    <w:rsid w:val="003760B2"/>
    <w:rsid w:val="003760EF"/>
    <w:rsid w:val="0037691B"/>
    <w:rsid w:val="003775DE"/>
    <w:rsid w:val="00377A1B"/>
    <w:rsid w:val="00380378"/>
    <w:rsid w:val="0038116A"/>
    <w:rsid w:val="003816F5"/>
    <w:rsid w:val="00381805"/>
    <w:rsid w:val="00383718"/>
    <w:rsid w:val="00383A87"/>
    <w:rsid w:val="00385234"/>
    <w:rsid w:val="00385964"/>
    <w:rsid w:val="00385DBD"/>
    <w:rsid w:val="003878E1"/>
    <w:rsid w:val="00387D33"/>
    <w:rsid w:val="0039013B"/>
    <w:rsid w:val="003905F2"/>
    <w:rsid w:val="00390639"/>
    <w:rsid w:val="00390660"/>
    <w:rsid w:val="00390930"/>
    <w:rsid w:val="00390B73"/>
    <w:rsid w:val="00391E7A"/>
    <w:rsid w:val="00391FB6"/>
    <w:rsid w:val="00392131"/>
    <w:rsid w:val="003922AD"/>
    <w:rsid w:val="003925AB"/>
    <w:rsid w:val="003928DA"/>
    <w:rsid w:val="00393095"/>
    <w:rsid w:val="00395B2C"/>
    <w:rsid w:val="003962C7"/>
    <w:rsid w:val="003968E5"/>
    <w:rsid w:val="003975CB"/>
    <w:rsid w:val="003A003B"/>
    <w:rsid w:val="003A0666"/>
    <w:rsid w:val="003A06DA"/>
    <w:rsid w:val="003A1009"/>
    <w:rsid w:val="003A15A1"/>
    <w:rsid w:val="003A1730"/>
    <w:rsid w:val="003A1ADB"/>
    <w:rsid w:val="003A2112"/>
    <w:rsid w:val="003A28DC"/>
    <w:rsid w:val="003A4056"/>
    <w:rsid w:val="003A4642"/>
    <w:rsid w:val="003A4856"/>
    <w:rsid w:val="003A491A"/>
    <w:rsid w:val="003A4CD3"/>
    <w:rsid w:val="003A5601"/>
    <w:rsid w:val="003A56C1"/>
    <w:rsid w:val="003A62BC"/>
    <w:rsid w:val="003A6CA3"/>
    <w:rsid w:val="003A6EF5"/>
    <w:rsid w:val="003A70F8"/>
    <w:rsid w:val="003B0ACE"/>
    <w:rsid w:val="003B0ACF"/>
    <w:rsid w:val="003B0C2F"/>
    <w:rsid w:val="003B0C4E"/>
    <w:rsid w:val="003B1676"/>
    <w:rsid w:val="003B17BE"/>
    <w:rsid w:val="003B1945"/>
    <w:rsid w:val="003B2969"/>
    <w:rsid w:val="003B3B46"/>
    <w:rsid w:val="003B4771"/>
    <w:rsid w:val="003B50F5"/>
    <w:rsid w:val="003B5361"/>
    <w:rsid w:val="003B537D"/>
    <w:rsid w:val="003B5BD7"/>
    <w:rsid w:val="003B5D2A"/>
    <w:rsid w:val="003B62E4"/>
    <w:rsid w:val="003B677E"/>
    <w:rsid w:val="003C0002"/>
    <w:rsid w:val="003C199F"/>
    <w:rsid w:val="003C255E"/>
    <w:rsid w:val="003C3224"/>
    <w:rsid w:val="003C3718"/>
    <w:rsid w:val="003C4206"/>
    <w:rsid w:val="003C423B"/>
    <w:rsid w:val="003C484B"/>
    <w:rsid w:val="003C5466"/>
    <w:rsid w:val="003C626F"/>
    <w:rsid w:val="003C76A8"/>
    <w:rsid w:val="003D0062"/>
    <w:rsid w:val="003D086C"/>
    <w:rsid w:val="003D1CAA"/>
    <w:rsid w:val="003D1D06"/>
    <w:rsid w:val="003D23E8"/>
    <w:rsid w:val="003D42FC"/>
    <w:rsid w:val="003D493A"/>
    <w:rsid w:val="003D51CA"/>
    <w:rsid w:val="003D6390"/>
    <w:rsid w:val="003D6D9C"/>
    <w:rsid w:val="003D7DAF"/>
    <w:rsid w:val="003E0093"/>
    <w:rsid w:val="003E0154"/>
    <w:rsid w:val="003E0796"/>
    <w:rsid w:val="003E07F5"/>
    <w:rsid w:val="003E0CE1"/>
    <w:rsid w:val="003E142E"/>
    <w:rsid w:val="003E1468"/>
    <w:rsid w:val="003E2EAB"/>
    <w:rsid w:val="003E3960"/>
    <w:rsid w:val="003E5081"/>
    <w:rsid w:val="003E53EE"/>
    <w:rsid w:val="003E686E"/>
    <w:rsid w:val="003E6A11"/>
    <w:rsid w:val="003E6CBF"/>
    <w:rsid w:val="003E7EA1"/>
    <w:rsid w:val="003F1D7A"/>
    <w:rsid w:val="003F2221"/>
    <w:rsid w:val="003F2CEB"/>
    <w:rsid w:val="003F32FC"/>
    <w:rsid w:val="003F40EB"/>
    <w:rsid w:val="003F4374"/>
    <w:rsid w:val="003F4DBB"/>
    <w:rsid w:val="003F54FE"/>
    <w:rsid w:val="003F5715"/>
    <w:rsid w:val="003F5724"/>
    <w:rsid w:val="003F5EA0"/>
    <w:rsid w:val="003F621E"/>
    <w:rsid w:val="003F6559"/>
    <w:rsid w:val="003F69E1"/>
    <w:rsid w:val="003F6E30"/>
    <w:rsid w:val="00400692"/>
    <w:rsid w:val="00400B9F"/>
    <w:rsid w:val="00401ED8"/>
    <w:rsid w:val="00402F22"/>
    <w:rsid w:val="0040359A"/>
    <w:rsid w:val="00403B11"/>
    <w:rsid w:val="00403B51"/>
    <w:rsid w:val="00403CD7"/>
    <w:rsid w:val="0040548C"/>
    <w:rsid w:val="004055D0"/>
    <w:rsid w:val="00405F3E"/>
    <w:rsid w:val="004061EA"/>
    <w:rsid w:val="00406418"/>
    <w:rsid w:val="00406C52"/>
    <w:rsid w:val="00407209"/>
    <w:rsid w:val="004074D8"/>
    <w:rsid w:val="00407AA1"/>
    <w:rsid w:val="00407E6B"/>
    <w:rsid w:val="0041049C"/>
    <w:rsid w:val="00411649"/>
    <w:rsid w:val="00412263"/>
    <w:rsid w:val="00412E0B"/>
    <w:rsid w:val="00413B44"/>
    <w:rsid w:val="0041419C"/>
    <w:rsid w:val="00414DA0"/>
    <w:rsid w:val="0041535D"/>
    <w:rsid w:val="0041540F"/>
    <w:rsid w:val="00416807"/>
    <w:rsid w:val="00416C72"/>
    <w:rsid w:val="0041741C"/>
    <w:rsid w:val="00417727"/>
    <w:rsid w:val="00417B51"/>
    <w:rsid w:val="00421B39"/>
    <w:rsid w:val="00421EA8"/>
    <w:rsid w:val="00422A7C"/>
    <w:rsid w:val="004232D5"/>
    <w:rsid w:val="0042422D"/>
    <w:rsid w:val="00424367"/>
    <w:rsid w:val="00424902"/>
    <w:rsid w:val="00425887"/>
    <w:rsid w:val="004269DE"/>
    <w:rsid w:val="00426DA1"/>
    <w:rsid w:val="00426E0F"/>
    <w:rsid w:val="0042770E"/>
    <w:rsid w:val="00430379"/>
    <w:rsid w:val="00431CE3"/>
    <w:rsid w:val="00432CA8"/>
    <w:rsid w:val="004342B9"/>
    <w:rsid w:val="00435E95"/>
    <w:rsid w:val="0043712E"/>
    <w:rsid w:val="00437753"/>
    <w:rsid w:val="00437D33"/>
    <w:rsid w:val="00440FB6"/>
    <w:rsid w:val="004410BB"/>
    <w:rsid w:val="004428F6"/>
    <w:rsid w:val="00443250"/>
    <w:rsid w:val="004435E2"/>
    <w:rsid w:val="00444DA0"/>
    <w:rsid w:val="00445019"/>
    <w:rsid w:val="00445450"/>
    <w:rsid w:val="00446090"/>
    <w:rsid w:val="00446728"/>
    <w:rsid w:val="00446B1B"/>
    <w:rsid w:val="00450ECB"/>
    <w:rsid w:val="00450FF0"/>
    <w:rsid w:val="00451117"/>
    <w:rsid w:val="004521C3"/>
    <w:rsid w:val="004549EB"/>
    <w:rsid w:val="0045699F"/>
    <w:rsid w:val="00456E17"/>
    <w:rsid w:val="00457093"/>
    <w:rsid w:val="004574BA"/>
    <w:rsid w:val="00457C93"/>
    <w:rsid w:val="00460213"/>
    <w:rsid w:val="004612C5"/>
    <w:rsid w:val="00461588"/>
    <w:rsid w:val="004618B3"/>
    <w:rsid w:val="00462DA7"/>
    <w:rsid w:val="0046357B"/>
    <w:rsid w:val="00463F32"/>
    <w:rsid w:val="00465004"/>
    <w:rsid w:val="004651E2"/>
    <w:rsid w:val="00465C2A"/>
    <w:rsid w:val="00465DC7"/>
    <w:rsid w:val="00466990"/>
    <w:rsid w:val="00467269"/>
    <w:rsid w:val="00467649"/>
    <w:rsid w:val="0046770F"/>
    <w:rsid w:val="00467FD0"/>
    <w:rsid w:val="004701DA"/>
    <w:rsid w:val="00471EA9"/>
    <w:rsid w:val="0047344D"/>
    <w:rsid w:val="00473465"/>
    <w:rsid w:val="00475473"/>
    <w:rsid w:val="00475C41"/>
    <w:rsid w:val="00476EB4"/>
    <w:rsid w:val="004800EF"/>
    <w:rsid w:val="00480A23"/>
    <w:rsid w:val="00481E3D"/>
    <w:rsid w:val="00482617"/>
    <w:rsid w:val="00482A0B"/>
    <w:rsid w:val="0048318F"/>
    <w:rsid w:val="004834E1"/>
    <w:rsid w:val="004846DF"/>
    <w:rsid w:val="00485E1E"/>
    <w:rsid w:val="00490673"/>
    <w:rsid w:val="00490BC7"/>
    <w:rsid w:val="00490C33"/>
    <w:rsid w:val="004915EE"/>
    <w:rsid w:val="00492DC7"/>
    <w:rsid w:val="0049322F"/>
    <w:rsid w:val="00493CE4"/>
    <w:rsid w:val="00495908"/>
    <w:rsid w:val="004A2EB3"/>
    <w:rsid w:val="004A4BC1"/>
    <w:rsid w:val="004A4BCB"/>
    <w:rsid w:val="004A5798"/>
    <w:rsid w:val="004A6425"/>
    <w:rsid w:val="004A666E"/>
    <w:rsid w:val="004A7C2C"/>
    <w:rsid w:val="004A7E65"/>
    <w:rsid w:val="004B011E"/>
    <w:rsid w:val="004B1C5B"/>
    <w:rsid w:val="004B1CE5"/>
    <w:rsid w:val="004B35E3"/>
    <w:rsid w:val="004B36D1"/>
    <w:rsid w:val="004B3DE7"/>
    <w:rsid w:val="004B43AE"/>
    <w:rsid w:val="004B5DDE"/>
    <w:rsid w:val="004B5E28"/>
    <w:rsid w:val="004B69C0"/>
    <w:rsid w:val="004B6EDE"/>
    <w:rsid w:val="004B7426"/>
    <w:rsid w:val="004B77EF"/>
    <w:rsid w:val="004C02DD"/>
    <w:rsid w:val="004C1E3C"/>
    <w:rsid w:val="004C213B"/>
    <w:rsid w:val="004C3642"/>
    <w:rsid w:val="004C5DAC"/>
    <w:rsid w:val="004C6443"/>
    <w:rsid w:val="004C781D"/>
    <w:rsid w:val="004D0505"/>
    <w:rsid w:val="004D0BED"/>
    <w:rsid w:val="004D1C7A"/>
    <w:rsid w:val="004D2059"/>
    <w:rsid w:val="004D290A"/>
    <w:rsid w:val="004D331D"/>
    <w:rsid w:val="004D4125"/>
    <w:rsid w:val="004D5736"/>
    <w:rsid w:val="004D600D"/>
    <w:rsid w:val="004D7673"/>
    <w:rsid w:val="004D7B22"/>
    <w:rsid w:val="004D7C0B"/>
    <w:rsid w:val="004E02F1"/>
    <w:rsid w:val="004E0D38"/>
    <w:rsid w:val="004E2824"/>
    <w:rsid w:val="004E4B5F"/>
    <w:rsid w:val="004F048D"/>
    <w:rsid w:val="004F0F02"/>
    <w:rsid w:val="004F103E"/>
    <w:rsid w:val="004F1930"/>
    <w:rsid w:val="004F1B0F"/>
    <w:rsid w:val="004F1DA2"/>
    <w:rsid w:val="004F2AA2"/>
    <w:rsid w:val="004F3B94"/>
    <w:rsid w:val="004F53B7"/>
    <w:rsid w:val="004F6B7A"/>
    <w:rsid w:val="004F6F4A"/>
    <w:rsid w:val="004F7040"/>
    <w:rsid w:val="004F7DA5"/>
    <w:rsid w:val="004F7FB8"/>
    <w:rsid w:val="00501E36"/>
    <w:rsid w:val="00501E7C"/>
    <w:rsid w:val="00502F83"/>
    <w:rsid w:val="00503E8F"/>
    <w:rsid w:val="005046B8"/>
    <w:rsid w:val="00505B64"/>
    <w:rsid w:val="00505BB1"/>
    <w:rsid w:val="005067BC"/>
    <w:rsid w:val="00506927"/>
    <w:rsid w:val="00507049"/>
    <w:rsid w:val="005104E7"/>
    <w:rsid w:val="00511B54"/>
    <w:rsid w:val="00512C9C"/>
    <w:rsid w:val="00512DCB"/>
    <w:rsid w:val="005136B1"/>
    <w:rsid w:val="00514B16"/>
    <w:rsid w:val="005154B4"/>
    <w:rsid w:val="00515AE9"/>
    <w:rsid w:val="00516832"/>
    <w:rsid w:val="0051710D"/>
    <w:rsid w:val="005172EB"/>
    <w:rsid w:val="00517A93"/>
    <w:rsid w:val="0052046B"/>
    <w:rsid w:val="00520964"/>
    <w:rsid w:val="0052102C"/>
    <w:rsid w:val="00521F7C"/>
    <w:rsid w:val="005223A0"/>
    <w:rsid w:val="00522648"/>
    <w:rsid w:val="005229C3"/>
    <w:rsid w:val="0052361C"/>
    <w:rsid w:val="00523D97"/>
    <w:rsid w:val="00523EAF"/>
    <w:rsid w:val="005268B3"/>
    <w:rsid w:val="00526E55"/>
    <w:rsid w:val="005309FC"/>
    <w:rsid w:val="005318AF"/>
    <w:rsid w:val="00531EE4"/>
    <w:rsid w:val="00533A91"/>
    <w:rsid w:val="00533B5B"/>
    <w:rsid w:val="0053546A"/>
    <w:rsid w:val="00535945"/>
    <w:rsid w:val="00536C08"/>
    <w:rsid w:val="00536C32"/>
    <w:rsid w:val="00536DFE"/>
    <w:rsid w:val="005378EA"/>
    <w:rsid w:val="0054220A"/>
    <w:rsid w:val="00543DE2"/>
    <w:rsid w:val="0054423F"/>
    <w:rsid w:val="0054473E"/>
    <w:rsid w:val="00544775"/>
    <w:rsid w:val="00545331"/>
    <w:rsid w:val="0054535E"/>
    <w:rsid w:val="00545437"/>
    <w:rsid w:val="00546495"/>
    <w:rsid w:val="00547410"/>
    <w:rsid w:val="00551E86"/>
    <w:rsid w:val="00552AE7"/>
    <w:rsid w:val="00553F2D"/>
    <w:rsid w:val="00554040"/>
    <w:rsid w:val="00554B38"/>
    <w:rsid w:val="00554E28"/>
    <w:rsid w:val="005559CD"/>
    <w:rsid w:val="00556480"/>
    <w:rsid w:val="00556672"/>
    <w:rsid w:val="00556ECE"/>
    <w:rsid w:val="00561A54"/>
    <w:rsid w:val="00562D00"/>
    <w:rsid w:val="005634F4"/>
    <w:rsid w:val="005639CB"/>
    <w:rsid w:val="005640F9"/>
    <w:rsid w:val="0056412A"/>
    <w:rsid w:val="00564398"/>
    <w:rsid w:val="00564F68"/>
    <w:rsid w:val="005656B1"/>
    <w:rsid w:val="00565E19"/>
    <w:rsid w:val="00566454"/>
    <w:rsid w:val="00566FFA"/>
    <w:rsid w:val="00567A53"/>
    <w:rsid w:val="005709C0"/>
    <w:rsid w:val="00572577"/>
    <w:rsid w:val="00572C2A"/>
    <w:rsid w:val="005741A4"/>
    <w:rsid w:val="00574AA9"/>
    <w:rsid w:val="00575E20"/>
    <w:rsid w:val="00575EF5"/>
    <w:rsid w:val="00576115"/>
    <w:rsid w:val="00576F7F"/>
    <w:rsid w:val="00577446"/>
    <w:rsid w:val="005804DE"/>
    <w:rsid w:val="005808EA"/>
    <w:rsid w:val="00581523"/>
    <w:rsid w:val="0058197C"/>
    <w:rsid w:val="0058232C"/>
    <w:rsid w:val="00582F41"/>
    <w:rsid w:val="00583096"/>
    <w:rsid w:val="005861D4"/>
    <w:rsid w:val="005862B2"/>
    <w:rsid w:val="00586CBC"/>
    <w:rsid w:val="005873B9"/>
    <w:rsid w:val="0059113C"/>
    <w:rsid w:val="005919A9"/>
    <w:rsid w:val="0059275D"/>
    <w:rsid w:val="00592A2B"/>
    <w:rsid w:val="00592C38"/>
    <w:rsid w:val="00593400"/>
    <w:rsid w:val="00593B8C"/>
    <w:rsid w:val="00594438"/>
    <w:rsid w:val="0059494D"/>
    <w:rsid w:val="005953F9"/>
    <w:rsid w:val="00595420"/>
    <w:rsid w:val="0059566B"/>
    <w:rsid w:val="00595F81"/>
    <w:rsid w:val="00595FD5"/>
    <w:rsid w:val="005967A0"/>
    <w:rsid w:val="00596C06"/>
    <w:rsid w:val="00596DFA"/>
    <w:rsid w:val="0059744F"/>
    <w:rsid w:val="0059749D"/>
    <w:rsid w:val="00597671"/>
    <w:rsid w:val="005A0A48"/>
    <w:rsid w:val="005A1A0A"/>
    <w:rsid w:val="005A38A9"/>
    <w:rsid w:val="005A41AF"/>
    <w:rsid w:val="005A4381"/>
    <w:rsid w:val="005A4868"/>
    <w:rsid w:val="005A4E31"/>
    <w:rsid w:val="005A63D6"/>
    <w:rsid w:val="005A67E3"/>
    <w:rsid w:val="005A74ED"/>
    <w:rsid w:val="005A7A0B"/>
    <w:rsid w:val="005A7CA3"/>
    <w:rsid w:val="005B00F8"/>
    <w:rsid w:val="005B032A"/>
    <w:rsid w:val="005B193E"/>
    <w:rsid w:val="005B206E"/>
    <w:rsid w:val="005B243B"/>
    <w:rsid w:val="005B3B78"/>
    <w:rsid w:val="005B4A5C"/>
    <w:rsid w:val="005B5124"/>
    <w:rsid w:val="005B5327"/>
    <w:rsid w:val="005B63A9"/>
    <w:rsid w:val="005B63AD"/>
    <w:rsid w:val="005B64E5"/>
    <w:rsid w:val="005B67AA"/>
    <w:rsid w:val="005B7D2C"/>
    <w:rsid w:val="005C0117"/>
    <w:rsid w:val="005C0191"/>
    <w:rsid w:val="005C03C8"/>
    <w:rsid w:val="005C18EE"/>
    <w:rsid w:val="005C1BD7"/>
    <w:rsid w:val="005C1EB3"/>
    <w:rsid w:val="005C2F9A"/>
    <w:rsid w:val="005C399F"/>
    <w:rsid w:val="005C6FB1"/>
    <w:rsid w:val="005C77F4"/>
    <w:rsid w:val="005D0A6E"/>
    <w:rsid w:val="005D1ED4"/>
    <w:rsid w:val="005D2CED"/>
    <w:rsid w:val="005D37E5"/>
    <w:rsid w:val="005D3877"/>
    <w:rsid w:val="005D40CE"/>
    <w:rsid w:val="005D49BA"/>
    <w:rsid w:val="005E030D"/>
    <w:rsid w:val="005E03DD"/>
    <w:rsid w:val="005E1141"/>
    <w:rsid w:val="005E19C0"/>
    <w:rsid w:val="005E1DC3"/>
    <w:rsid w:val="005E26FD"/>
    <w:rsid w:val="005E2753"/>
    <w:rsid w:val="005E27BD"/>
    <w:rsid w:val="005E2C29"/>
    <w:rsid w:val="005E2D07"/>
    <w:rsid w:val="005E444F"/>
    <w:rsid w:val="005E552E"/>
    <w:rsid w:val="005E58C9"/>
    <w:rsid w:val="005E5C5D"/>
    <w:rsid w:val="005E6CB1"/>
    <w:rsid w:val="005E75A2"/>
    <w:rsid w:val="005E7ACB"/>
    <w:rsid w:val="005F085E"/>
    <w:rsid w:val="005F130A"/>
    <w:rsid w:val="005F1F7C"/>
    <w:rsid w:val="005F21F9"/>
    <w:rsid w:val="005F27D7"/>
    <w:rsid w:val="005F2B8A"/>
    <w:rsid w:val="005F33ED"/>
    <w:rsid w:val="005F36B1"/>
    <w:rsid w:val="005F4304"/>
    <w:rsid w:val="005F549B"/>
    <w:rsid w:val="005F589F"/>
    <w:rsid w:val="005F5E49"/>
    <w:rsid w:val="005F630A"/>
    <w:rsid w:val="005F7EBE"/>
    <w:rsid w:val="006011DD"/>
    <w:rsid w:val="00601A8F"/>
    <w:rsid w:val="00601D0A"/>
    <w:rsid w:val="00602043"/>
    <w:rsid w:val="0060227B"/>
    <w:rsid w:val="0060310A"/>
    <w:rsid w:val="0060362D"/>
    <w:rsid w:val="0060456B"/>
    <w:rsid w:val="00605014"/>
    <w:rsid w:val="0060517D"/>
    <w:rsid w:val="006055AC"/>
    <w:rsid w:val="00605907"/>
    <w:rsid w:val="00605B48"/>
    <w:rsid w:val="00605B74"/>
    <w:rsid w:val="006060F5"/>
    <w:rsid w:val="0060642D"/>
    <w:rsid w:val="00607857"/>
    <w:rsid w:val="0061080A"/>
    <w:rsid w:val="00610E74"/>
    <w:rsid w:val="0061206E"/>
    <w:rsid w:val="00612CC0"/>
    <w:rsid w:val="00613D7D"/>
    <w:rsid w:val="00614FDE"/>
    <w:rsid w:val="00615DA6"/>
    <w:rsid w:val="0061759A"/>
    <w:rsid w:val="00617926"/>
    <w:rsid w:val="00617EFD"/>
    <w:rsid w:val="00621471"/>
    <w:rsid w:val="00622D9A"/>
    <w:rsid w:val="00623FEC"/>
    <w:rsid w:val="006241AB"/>
    <w:rsid w:val="006244B7"/>
    <w:rsid w:val="0062464B"/>
    <w:rsid w:val="006251B7"/>
    <w:rsid w:val="0062526C"/>
    <w:rsid w:val="006255F6"/>
    <w:rsid w:val="00626BFE"/>
    <w:rsid w:val="0062711D"/>
    <w:rsid w:val="00627508"/>
    <w:rsid w:val="006279BB"/>
    <w:rsid w:val="0063018A"/>
    <w:rsid w:val="006315B0"/>
    <w:rsid w:val="00631824"/>
    <w:rsid w:val="00631A8A"/>
    <w:rsid w:val="00631E8E"/>
    <w:rsid w:val="00631E99"/>
    <w:rsid w:val="006325C8"/>
    <w:rsid w:val="006341E4"/>
    <w:rsid w:val="006343F6"/>
    <w:rsid w:val="00634A26"/>
    <w:rsid w:val="0063545A"/>
    <w:rsid w:val="006355F0"/>
    <w:rsid w:val="006361D6"/>
    <w:rsid w:val="00636A50"/>
    <w:rsid w:val="006419BD"/>
    <w:rsid w:val="00644142"/>
    <w:rsid w:val="00644B58"/>
    <w:rsid w:val="00646422"/>
    <w:rsid w:val="00647B27"/>
    <w:rsid w:val="00647D4C"/>
    <w:rsid w:val="00647F17"/>
    <w:rsid w:val="006505EC"/>
    <w:rsid w:val="006507A1"/>
    <w:rsid w:val="00650C5E"/>
    <w:rsid w:val="00651688"/>
    <w:rsid w:val="00652686"/>
    <w:rsid w:val="00652AC3"/>
    <w:rsid w:val="00653EFB"/>
    <w:rsid w:val="0065432B"/>
    <w:rsid w:val="00654558"/>
    <w:rsid w:val="0065549F"/>
    <w:rsid w:val="006554CE"/>
    <w:rsid w:val="0065555F"/>
    <w:rsid w:val="00655DBC"/>
    <w:rsid w:val="0065699B"/>
    <w:rsid w:val="0065717F"/>
    <w:rsid w:val="006579CF"/>
    <w:rsid w:val="00661910"/>
    <w:rsid w:val="00661C55"/>
    <w:rsid w:val="00661C5D"/>
    <w:rsid w:val="00662733"/>
    <w:rsid w:val="006627E4"/>
    <w:rsid w:val="0066301A"/>
    <w:rsid w:val="00663AEA"/>
    <w:rsid w:val="00663B3B"/>
    <w:rsid w:val="00663C46"/>
    <w:rsid w:val="00664AB3"/>
    <w:rsid w:val="00664EBC"/>
    <w:rsid w:val="006656B0"/>
    <w:rsid w:val="00665748"/>
    <w:rsid w:val="00665C9C"/>
    <w:rsid w:val="006662D3"/>
    <w:rsid w:val="006663D1"/>
    <w:rsid w:val="0066674D"/>
    <w:rsid w:val="00667623"/>
    <w:rsid w:val="00667815"/>
    <w:rsid w:val="00667E98"/>
    <w:rsid w:val="00670B00"/>
    <w:rsid w:val="00670C46"/>
    <w:rsid w:val="00671592"/>
    <w:rsid w:val="00672118"/>
    <w:rsid w:val="00672180"/>
    <w:rsid w:val="00672FCD"/>
    <w:rsid w:val="00673C6A"/>
    <w:rsid w:val="00674503"/>
    <w:rsid w:val="00674560"/>
    <w:rsid w:val="00674623"/>
    <w:rsid w:val="006755DA"/>
    <w:rsid w:val="00675980"/>
    <w:rsid w:val="0067599A"/>
    <w:rsid w:val="00676043"/>
    <w:rsid w:val="0067626C"/>
    <w:rsid w:val="00677BE3"/>
    <w:rsid w:val="00677E4E"/>
    <w:rsid w:val="00680DB7"/>
    <w:rsid w:val="00681801"/>
    <w:rsid w:val="00681DBD"/>
    <w:rsid w:val="006826A2"/>
    <w:rsid w:val="00682A07"/>
    <w:rsid w:val="00682F0B"/>
    <w:rsid w:val="006831F0"/>
    <w:rsid w:val="00683F94"/>
    <w:rsid w:val="0068498D"/>
    <w:rsid w:val="00685297"/>
    <w:rsid w:val="00686D5C"/>
    <w:rsid w:val="006910BB"/>
    <w:rsid w:val="006916A3"/>
    <w:rsid w:val="00692B42"/>
    <w:rsid w:val="00693332"/>
    <w:rsid w:val="00693B40"/>
    <w:rsid w:val="006940D9"/>
    <w:rsid w:val="00694256"/>
    <w:rsid w:val="006942A5"/>
    <w:rsid w:val="006948BB"/>
    <w:rsid w:val="00694F0C"/>
    <w:rsid w:val="00695355"/>
    <w:rsid w:val="006966A0"/>
    <w:rsid w:val="006979B1"/>
    <w:rsid w:val="006A039F"/>
    <w:rsid w:val="006A2208"/>
    <w:rsid w:val="006A2C89"/>
    <w:rsid w:val="006A310A"/>
    <w:rsid w:val="006A3F15"/>
    <w:rsid w:val="006A59CD"/>
    <w:rsid w:val="006A6A7E"/>
    <w:rsid w:val="006A72FC"/>
    <w:rsid w:val="006A7B53"/>
    <w:rsid w:val="006A7CC0"/>
    <w:rsid w:val="006B08E4"/>
    <w:rsid w:val="006B210F"/>
    <w:rsid w:val="006B32C9"/>
    <w:rsid w:val="006B34F6"/>
    <w:rsid w:val="006B47E6"/>
    <w:rsid w:val="006B5660"/>
    <w:rsid w:val="006B6108"/>
    <w:rsid w:val="006B64DA"/>
    <w:rsid w:val="006B6B65"/>
    <w:rsid w:val="006B7F9D"/>
    <w:rsid w:val="006B7FE1"/>
    <w:rsid w:val="006C10BE"/>
    <w:rsid w:val="006C1559"/>
    <w:rsid w:val="006C1C64"/>
    <w:rsid w:val="006C1D62"/>
    <w:rsid w:val="006C3DF2"/>
    <w:rsid w:val="006C42D7"/>
    <w:rsid w:val="006C47D4"/>
    <w:rsid w:val="006C48CF"/>
    <w:rsid w:val="006C48D3"/>
    <w:rsid w:val="006C5D85"/>
    <w:rsid w:val="006C65AD"/>
    <w:rsid w:val="006D08EB"/>
    <w:rsid w:val="006D218B"/>
    <w:rsid w:val="006D2BE1"/>
    <w:rsid w:val="006D529B"/>
    <w:rsid w:val="006D5530"/>
    <w:rsid w:val="006D56A7"/>
    <w:rsid w:val="006D6088"/>
    <w:rsid w:val="006D76E4"/>
    <w:rsid w:val="006D793D"/>
    <w:rsid w:val="006D7C75"/>
    <w:rsid w:val="006E1404"/>
    <w:rsid w:val="006E2A09"/>
    <w:rsid w:val="006E305E"/>
    <w:rsid w:val="006E3192"/>
    <w:rsid w:val="006E5813"/>
    <w:rsid w:val="006E5AA4"/>
    <w:rsid w:val="006E5B9C"/>
    <w:rsid w:val="006E68C8"/>
    <w:rsid w:val="006E6EFA"/>
    <w:rsid w:val="006E7195"/>
    <w:rsid w:val="006E7CE2"/>
    <w:rsid w:val="006F03B1"/>
    <w:rsid w:val="006F094F"/>
    <w:rsid w:val="006F0B2A"/>
    <w:rsid w:val="006F0F58"/>
    <w:rsid w:val="006F12AF"/>
    <w:rsid w:val="006F2F46"/>
    <w:rsid w:val="006F43D7"/>
    <w:rsid w:val="006F4453"/>
    <w:rsid w:val="006F4AB7"/>
    <w:rsid w:val="006F59BD"/>
    <w:rsid w:val="006F5DE3"/>
    <w:rsid w:val="006F62A7"/>
    <w:rsid w:val="006F6A53"/>
    <w:rsid w:val="00700649"/>
    <w:rsid w:val="00700685"/>
    <w:rsid w:val="007022C2"/>
    <w:rsid w:val="007023A4"/>
    <w:rsid w:val="0070374F"/>
    <w:rsid w:val="0070433D"/>
    <w:rsid w:val="007051A9"/>
    <w:rsid w:val="00705C81"/>
    <w:rsid w:val="007065D1"/>
    <w:rsid w:val="007103BF"/>
    <w:rsid w:val="00710598"/>
    <w:rsid w:val="00711560"/>
    <w:rsid w:val="00712AD2"/>
    <w:rsid w:val="0071301D"/>
    <w:rsid w:val="007134B5"/>
    <w:rsid w:val="00713838"/>
    <w:rsid w:val="00713B53"/>
    <w:rsid w:val="00713D72"/>
    <w:rsid w:val="0071654B"/>
    <w:rsid w:val="007165AA"/>
    <w:rsid w:val="00716C5D"/>
    <w:rsid w:val="0071732A"/>
    <w:rsid w:val="00717499"/>
    <w:rsid w:val="00717593"/>
    <w:rsid w:val="00717967"/>
    <w:rsid w:val="00720CC2"/>
    <w:rsid w:val="00722C1C"/>
    <w:rsid w:val="00723F0E"/>
    <w:rsid w:val="007248A5"/>
    <w:rsid w:val="00724962"/>
    <w:rsid w:val="00727530"/>
    <w:rsid w:val="00732501"/>
    <w:rsid w:val="00732940"/>
    <w:rsid w:val="00733651"/>
    <w:rsid w:val="00734BC5"/>
    <w:rsid w:val="00736019"/>
    <w:rsid w:val="007361C4"/>
    <w:rsid w:val="00736A1D"/>
    <w:rsid w:val="00737873"/>
    <w:rsid w:val="00740BB4"/>
    <w:rsid w:val="007413D6"/>
    <w:rsid w:val="007414C7"/>
    <w:rsid w:val="007418D4"/>
    <w:rsid w:val="0074194B"/>
    <w:rsid w:val="00741A98"/>
    <w:rsid w:val="00742EC7"/>
    <w:rsid w:val="00743015"/>
    <w:rsid w:val="00746F85"/>
    <w:rsid w:val="00747D94"/>
    <w:rsid w:val="00750750"/>
    <w:rsid w:val="00751C3C"/>
    <w:rsid w:val="0075215E"/>
    <w:rsid w:val="007524B2"/>
    <w:rsid w:val="00752ADA"/>
    <w:rsid w:val="00753797"/>
    <w:rsid w:val="00753CCF"/>
    <w:rsid w:val="007546BB"/>
    <w:rsid w:val="00755130"/>
    <w:rsid w:val="00755F46"/>
    <w:rsid w:val="0075703D"/>
    <w:rsid w:val="007575BC"/>
    <w:rsid w:val="00757D72"/>
    <w:rsid w:val="0076016E"/>
    <w:rsid w:val="00760F80"/>
    <w:rsid w:val="00761AA5"/>
    <w:rsid w:val="0076391B"/>
    <w:rsid w:val="00763F23"/>
    <w:rsid w:val="00765AC9"/>
    <w:rsid w:val="00766031"/>
    <w:rsid w:val="00766450"/>
    <w:rsid w:val="00766694"/>
    <w:rsid w:val="007701F4"/>
    <w:rsid w:val="0077028F"/>
    <w:rsid w:val="007704E4"/>
    <w:rsid w:val="007704F3"/>
    <w:rsid w:val="007705FB"/>
    <w:rsid w:val="00770A97"/>
    <w:rsid w:val="00771565"/>
    <w:rsid w:val="00772880"/>
    <w:rsid w:val="00772A5B"/>
    <w:rsid w:val="007738DC"/>
    <w:rsid w:val="00773CED"/>
    <w:rsid w:val="00774818"/>
    <w:rsid w:val="00774AD4"/>
    <w:rsid w:val="00775AB3"/>
    <w:rsid w:val="00775FC6"/>
    <w:rsid w:val="007766F7"/>
    <w:rsid w:val="00776F41"/>
    <w:rsid w:val="0078110B"/>
    <w:rsid w:val="00781586"/>
    <w:rsid w:val="00781C16"/>
    <w:rsid w:val="00781D1F"/>
    <w:rsid w:val="00782189"/>
    <w:rsid w:val="007822D4"/>
    <w:rsid w:val="00782612"/>
    <w:rsid w:val="007838F5"/>
    <w:rsid w:val="00787310"/>
    <w:rsid w:val="00790B47"/>
    <w:rsid w:val="0079120E"/>
    <w:rsid w:val="007920EC"/>
    <w:rsid w:val="00792D42"/>
    <w:rsid w:val="00793C83"/>
    <w:rsid w:val="00793D48"/>
    <w:rsid w:val="00794309"/>
    <w:rsid w:val="00794602"/>
    <w:rsid w:val="00794B7A"/>
    <w:rsid w:val="00796473"/>
    <w:rsid w:val="007A06B4"/>
    <w:rsid w:val="007A15EE"/>
    <w:rsid w:val="007A1D60"/>
    <w:rsid w:val="007A204E"/>
    <w:rsid w:val="007A75CE"/>
    <w:rsid w:val="007B04BD"/>
    <w:rsid w:val="007B1522"/>
    <w:rsid w:val="007B22C9"/>
    <w:rsid w:val="007B2A0C"/>
    <w:rsid w:val="007B2B00"/>
    <w:rsid w:val="007B39CD"/>
    <w:rsid w:val="007B5122"/>
    <w:rsid w:val="007B5141"/>
    <w:rsid w:val="007B5378"/>
    <w:rsid w:val="007B6614"/>
    <w:rsid w:val="007B77BC"/>
    <w:rsid w:val="007B7E81"/>
    <w:rsid w:val="007B7F7E"/>
    <w:rsid w:val="007C0A3F"/>
    <w:rsid w:val="007C1713"/>
    <w:rsid w:val="007C1C1B"/>
    <w:rsid w:val="007C3002"/>
    <w:rsid w:val="007C4498"/>
    <w:rsid w:val="007C6642"/>
    <w:rsid w:val="007C79F5"/>
    <w:rsid w:val="007C7BBF"/>
    <w:rsid w:val="007C7D38"/>
    <w:rsid w:val="007D145A"/>
    <w:rsid w:val="007D14CD"/>
    <w:rsid w:val="007D220A"/>
    <w:rsid w:val="007D2D2C"/>
    <w:rsid w:val="007D2DEE"/>
    <w:rsid w:val="007D34DA"/>
    <w:rsid w:val="007D3AD1"/>
    <w:rsid w:val="007D4019"/>
    <w:rsid w:val="007D40D5"/>
    <w:rsid w:val="007D47D2"/>
    <w:rsid w:val="007D4936"/>
    <w:rsid w:val="007D4C14"/>
    <w:rsid w:val="007D4E27"/>
    <w:rsid w:val="007D5EFC"/>
    <w:rsid w:val="007D5F9D"/>
    <w:rsid w:val="007D667A"/>
    <w:rsid w:val="007D699A"/>
    <w:rsid w:val="007D768B"/>
    <w:rsid w:val="007E0577"/>
    <w:rsid w:val="007E1287"/>
    <w:rsid w:val="007E30C6"/>
    <w:rsid w:val="007E3CD6"/>
    <w:rsid w:val="007E4538"/>
    <w:rsid w:val="007E471E"/>
    <w:rsid w:val="007E64B7"/>
    <w:rsid w:val="007E6CCB"/>
    <w:rsid w:val="007E7967"/>
    <w:rsid w:val="007F048C"/>
    <w:rsid w:val="007F0536"/>
    <w:rsid w:val="007F05CB"/>
    <w:rsid w:val="007F0C12"/>
    <w:rsid w:val="007F0FE6"/>
    <w:rsid w:val="007F10EA"/>
    <w:rsid w:val="007F178C"/>
    <w:rsid w:val="007F3D1B"/>
    <w:rsid w:val="007F3E8C"/>
    <w:rsid w:val="007F3F7C"/>
    <w:rsid w:val="007F3FAC"/>
    <w:rsid w:val="007F4752"/>
    <w:rsid w:val="007F4978"/>
    <w:rsid w:val="007F4F59"/>
    <w:rsid w:val="007F65B1"/>
    <w:rsid w:val="007F6A1D"/>
    <w:rsid w:val="007F6C21"/>
    <w:rsid w:val="007F6D96"/>
    <w:rsid w:val="007F725A"/>
    <w:rsid w:val="0080007D"/>
    <w:rsid w:val="00800D52"/>
    <w:rsid w:val="008021A6"/>
    <w:rsid w:val="00803D11"/>
    <w:rsid w:val="008044CB"/>
    <w:rsid w:val="00804735"/>
    <w:rsid w:val="008048F1"/>
    <w:rsid w:val="00805260"/>
    <w:rsid w:val="008064E6"/>
    <w:rsid w:val="0080691A"/>
    <w:rsid w:val="0080695A"/>
    <w:rsid w:val="00810609"/>
    <w:rsid w:val="00811430"/>
    <w:rsid w:val="008114E9"/>
    <w:rsid w:val="00811A12"/>
    <w:rsid w:val="00811E39"/>
    <w:rsid w:val="00813087"/>
    <w:rsid w:val="0081416D"/>
    <w:rsid w:val="008144DC"/>
    <w:rsid w:val="00815A3A"/>
    <w:rsid w:val="00816922"/>
    <w:rsid w:val="008171F2"/>
    <w:rsid w:val="00820A98"/>
    <w:rsid w:val="008212DE"/>
    <w:rsid w:val="00821D4F"/>
    <w:rsid w:val="008224FC"/>
    <w:rsid w:val="0082412B"/>
    <w:rsid w:val="0082428C"/>
    <w:rsid w:val="008243CD"/>
    <w:rsid w:val="0082469B"/>
    <w:rsid w:val="008249CB"/>
    <w:rsid w:val="00825034"/>
    <w:rsid w:val="00825884"/>
    <w:rsid w:val="00825D84"/>
    <w:rsid w:val="00826C4D"/>
    <w:rsid w:val="00831096"/>
    <w:rsid w:val="00833D96"/>
    <w:rsid w:val="0083491A"/>
    <w:rsid w:val="00835EDA"/>
    <w:rsid w:val="00837411"/>
    <w:rsid w:val="0083753F"/>
    <w:rsid w:val="00837BB2"/>
    <w:rsid w:val="00840569"/>
    <w:rsid w:val="0084072A"/>
    <w:rsid w:val="008407F0"/>
    <w:rsid w:val="0084097F"/>
    <w:rsid w:val="008410D2"/>
    <w:rsid w:val="00843458"/>
    <w:rsid w:val="00843DA1"/>
    <w:rsid w:val="00844556"/>
    <w:rsid w:val="00844603"/>
    <w:rsid w:val="00845A31"/>
    <w:rsid w:val="00845E13"/>
    <w:rsid w:val="00846BB9"/>
    <w:rsid w:val="00847527"/>
    <w:rsid w:val="00850096"/>
    <w:rsid w:val="008507EA"/>
    <w:rsid w:val="00851C9D"/>
    <w:rsid w:val="00851CFF"/>
    <w:rsid w:val="00851DD7"/>
    <w:rsid w:val="008525DB"/>
    <w:rsid w:val="00852FDD"/>
    <w:rsid w:val="00853A51"/>
    <w:rsid w:val="008542EC"/>
    <w:rsid w:val="0085445D"/>
    <w:rsid w:val="00855C7A"/>
    <w:rsid w:val="00855E2D"/>
    <w:rsid w:val="008564A3"/>
    <w:rsid w:val="00856A02"/>
    <w:rsid w:val="00857615"/>
    <w:rsid w:val="008607A6"/>
    <w:rsid w:val="0086125A"/>
    <w:rsid w:val="00861C7A"/>
    <w:rsid w:val="00861D41"/>
    <w:rsid w:val="00864073"/>
    <w:rsid w:val="008647BA"/>
    <w:rsid w:val="00866A31"/>
    <w:rsid w:val="00866CCE"/>
    <w:rsid w:val="00866FF4"/>
    <w:rsid w:val="00870E85"/>
    <w:rsid w:val="008727FC"/>
    <w:rsid w:val="008728BB"/>
    <w:rsid w:val="00875763"/>
    <w:rsid w:val="00875A67"/>
    <w:rsid w:val="008762BF"/>
    <w:rsid w:val="008771A1"/>
    <w:rsid w:val="00877831"/>
    <w:rsid w:val="008807F6"/>
    <w:rsid w:val="00880B7A"/>
    <w:rsid w:val="00882B59"/>
    <w:rsid w:val="00884007"/>
    <w:rsid w:val="00884C1E"/>
    <w:rsid w:val="008869F1"/>
    <w:rsid w:val="0088798F"/>
    <w:rsid w:val="0089085B"/>
    <w:rsid w:val="00890F2E"/>
    <w:rsid w:val="00892A65"/>
    <w:rsid w:val="0089331A"/>
    <w:rsid w:val="008935D0"/>
    <w:rsid w:val="008937B9"/>
    <w:rsid w:val="00893F6C"/>
    <w:rsid w:val="0089473D"/>
    <w:rsid w:val="00894B5B"/>
    <w:rsid w:val="00895F66"/>
    <w:rsid w:val="00896368"/>
    <w:rsid w:val="0089660F"/>
    <w:rsid w:val="00896CAA"/>
    <w:rsid w:val="00896EE9"/>
    <w:rsid w:val="008970A1"/>
    <w:rsid w:val="00897411"/>
    <w:rsid w:val="00897B09"/>
    <w:rsid w:val="008A056B"/>
    <w:rsid w:val="008A0888"/>
    <w:rsid w:val="008A167C"/>
    <w:rsid w:val="008A1730"/>
    <w:rsid w:val="008A18AA"/>
    <w:rsid w:val="008A1EB2"/>
    <w:rsid w:val="008A234C"/>
    <w:rsid w:val="008A2785"/>
    <w:rsid w:val="008A30D1"/>
    <w:rsid w:val="008A320D"/>
    <w:rsid w:val="008A33B3"/>
    <w:rsid w:val="008A3ABD"/>
    <w:rsid w:val="008A528E"/>
    <w:rsid w:val="008A5B86"/>
    <w:rsid w:val="008A5BFB"/>
    <w:rsid w:val="008A5F6D"/>
    <w:rsid w:val="008A6EA1"/>
    <w:rsid w:val="008A7717"/>
    <w:rsid w:val="008A7CA6"/>
    <w:rsid w:val="008B00D0"/>
    <w:rsid w:val="008B1AAA"/>
    <w:rsid w:val="008B2821"/>
    <w:rsid w:val="008B3C01"/>
    <w:rsid w:val="008B5372"/>
    <w:rsid w:val="008B57B9"/>
    <w:rsid w:val="008C20A8"/>
    <w:rsid w:val="008C315D"/>
    <w:rsid w:val="008C46BA"/>
    <w:rsid w:val="008C6D1F"/>
    <w:rsid w:val="008C728C"/>
    <w:rsid w:val="008D13F4"/>
    <w:rsid w:val="008D17D3"/>
    <w:rsid w:val="008D23A3"/>
    <w:rsid w:val="008D3F50"/>
    <w:rsid w:val="008D5703"/>
    <w:rsid w:val="008D73D1"/>
    <w:rsid w:val="008E0FDA"/>
    <w:rsid w:val="008E180E"/>
    <w:rsid w:val="008E2C12"/>
    <w:rsid w:val="008E36DD"/>
    <w:rsid w:val="008E370C"/>
    <w:rsid w:val="008E6582"/>
    <w:rsid w:val="008E65D4"/>
    <w:rsid w:val="008E70A0"/>
    <w:rsid w:val="008F001B"/>
    <w:rsid w:val="008F0414"/>
    <w:rsid w:val="008F07FC"/>
    <w:rsid w:val="008F0CFF"/>
    <w:rsid w:val="008F1D72"/>
    <w:rsid w:val="008F21A9"/>
    <w:rsid w:val="008F2886"/>
    <w:rsid w:val="008F34B2"/>
    <w:rsid w:val="008F4FA0"/>
    <w:rsid w:val="008F524A"/>
    <w:rsid w:val="008F5F4F"/>
    <w:rsid w:val="008F6D4C"/>
    <w:rsid w:val="008F7540"/>
    <w:rsid w:val="00900249"/>
    <w:rsid w:val="00902423"/>
    <w:rsid w:val="00902A97"/>
    <w:rsid w:val="00902AF1"/>
    <w:rsid w:val="00904208"/>
    <w:rsid w:val="0090755B"/>
    <w:rsid w:val="00907C2E"/>
    <w:rsid w:val="00910041"/>
    <w:rsid w:val="00910A22"/>
    <w:rsid w:val="009126D4"/>
    <w:rsid w:val="00914657"/>
    <w:rsid w:val="00916007"/>
    <w:rsid w:val="0091638C"/>
    <w:rsid w:val="0091663E"/>
    <w:rsid w:val="00916F50"/>
    <w:rsid w:val="00916FF2"/>
    <w:rsid w:val="00917575"/>
    <w:rsid w:val="00920823"/>
    <w:rsid w:val="0092115E"/>
    <w:rsid w:val="00921AB8"/>
    <w:rsid w:val="009223AE"/>
    <w:rsid w:val="0092370C"/>
    <w:rsid w:val="00924BD0"/>
    <w:rsid w:val="009256FF"/>
    <w:rsid w:val="009262A6"/>
    <w:rsid w:val="009264EA"/>
    <w:rsid w:val="009268E7"/>
    <w:rsid w:val="00927662"/>
    <w:rsid w:val="00927EDB"/>
    <w:rsid w:val="00930EAA"/>
    <w:rsid w:val="00930F78"/>
    <w:rsid w:val="00931454"/>
    <w:rsid w:val="0093363B"/>
    <w:rsid w:val="00933BB4"/>
    <w:rsid w:val="00934CFE"/>
    <w:rsid w:val="00934D94"/>
    <w:rsid w:val="00934E2D"/>
    <w:rsid w:val="00935814"/>
    <w:rsid w:val="0093654C"/>
    <w:rsid w:val="009400A1"/>
    <w:rsid w:val="00940316"/>
    <w:rsid w:val="00940C71"/>
    <w:rsid w:val="009413FA"/>
    <w:rsid w:val="00941D69"/>
    <w:rsid w:val="009421F0"/>
    <w:rsid w:val="0094269C"/>
    <w:rsid w:val="0094283C"/>
    <w:rsid w:val="00943895"/>
    <w:rsid w:val="00944292"/>
    <w:rsid w:val="00946271"/>
    <w:rsid w:val="00947239"/>
    <w:rsid w:val="00947995"/>
    <w:rsid w:val="0095288B"/>
    <w:rsid w:val="009528AD"/>
    <w:rsid w:val="00952927"/>
    <w:rsid w:val="00953DAB"/>
    <w:rsid w:val="00953DFF"/>
    <w:rsid w:val="00954356"/>
    <w:rsid w:val="009543E8"/>
    <w:rsid w:val="00954BE6"/>
    <w:rsid w:val="00956717"/>
    <w:rsid w:val="00956725"/>
    <w:rsid w:val="00957E19"/>
    <w:rsid w:val="00962813"/>
    <w:rsid w:val="00962C87"/>
    <w:rsid w:val="0096357D"/>
    <w:rsid w:val="00963F5F"/>
    <w:rsid w:val="009664F8"/>
    <w:rsid w:val="00966634"/>
    <w:rsid w:val="00967FFD"/>
    <w:rsid w:val="00970536"/>
    <w:rsid w:val="00971229"/>
    <w:rsid w:val="00972782"/>
    <w:rsid w:val="00973336"/>
    <w:rsid w:val="009739DE"/>
    <w:rsid w:val="00974DFF"/>
    <w:rsid w:val="00974E26"/>
    <w:rsid w:val="009754FF"/>
    <w:rsid w:val="009756D7"/>
    <w:rsid w:val="00975880"/>
    <w:rsid w:val="009761C0"/>
    <w:rsid w:val="00977F06"/>
    <w:rsid w:val="00980B8E"/>
    <w:rsid w:val="00981BED"/>
    <w:rsid w:val="00981E25"/>
    <w:rsid w:val="0098248E"/>
    <w:rsid w:val="0098299B"/>
    <w:rsid w:val="00983305"/>
    <w:rsid w:val="009840E2"/>
    <w:rsid w:val="00984493"/>
    <w:rsid w:val="00986A48"/>
    <w:rsid w:val="00986AF3"/>
    <w:rsid w:val="00986C96"/>
    <w:rsid w:val="00986DE7"/>
    <w:rsid w:val="00987422"/>
    <w:rsid w:val="009900E3"/>
    <w:rsid w:val="009912D7"/>
    <w:rsid w:val="009921A9"/>
    <w:rsid w:val="0099225B"/>
    <w:rsid w:val="00993C8F"/>
    <w:rsid w:val="0099559F"/>
    <w:rsid w:val="009956FA"/>
    <w:rsid w:val="00995D78"/>
    <w:rsid w:val="00996B27"/>
    <w:rsid w:val="00996B2E"/>
    <w:rsid w:val="00996F01"/>
    <w:rsid w:val="0099744D"/>
    <w:rsid w:val="00997BC2"/>
    <w:rsid w:val="00997C7B"/>
    <w:rsid w:val="00997EDF"/>
    <w:rsid w:val="009A057E"/>
    <w:rsid w:val="009A082A"/>
    <w:rsid w:val="009A08D0"/>
    <w:rsid w:val="009A0A44"/>
    <w:rsid w:val="009A0C0A"/>
    <w:rsid w:val="009A0EDB"/>
    <w:rsid w:val="009A116C"/>
    <w:rsid w:val="009A2079"/>
    <w:rsid w:val="009A2E0E"/>
    <w:rsid w:val="009A3F04"/>
    <w:rsid w:val="009A45B2"/>
    <w:rsid w:val="009A54FA"/>
    <w:rsid w:val="009A579E"/>
    <w:rsid w:val="009A58EB"/>
    <w:rsid w:val="009A64B2"/>
    <w:rsid w:val="009A7A07"/>
    <w:rsid w:val="009B009D"/>
    <w:rsid w:val="009B1130"/>
    <w:rsid w:val="009B172B"/>
    <w:rsid w:val="009B17AA"/>
    <w:rsid w:val="009B1FCA"/>
    <w:rsid w:val="009B29F8"/>
    <w:rsid w:val="009B364C"/>
    <w:rsid w:val="009B3C98"/>
    <w:rsid w:val="009B574A"/>
    <w:rsid w:val="009B61BA"/>
    <w:rsid w:val="009B6C36"/>
    <w:rsid w:val="009B7617"/>
    <w:rsid w:val="009B79F1"/>
    <w:rsid w:val="009B7D2C"/>
    <w:rsid w:val="009B7EE3"/>
    <w:rsid w:val="009C14C5"/>
    <w:rsid w:val="009C2632"/>
    <w:rsid w:val="009C2A5E"/>
    <w:rsid w:val="009C2E27"/>
    <w:rsid w:val="009C3C8D"/>
    <w:rsid w:val="009C484D"/>
    <w:rsid w:val="009C4BFD"/>
    <w:rsid w:val="009C4E61"/>
    <w:rsid w:val="009C4EB9"/>
    <w:rsid w:val="009C5995"/>
    <w:rsid w:val="009C63F1"/>
    <w:rsid w:val="009C6D6C"/>
    <w:rsid w:val="009C716C"/>
    <w:rsid w:val="009C7786"/>
    <w:rsid w:val="009D06F1"/>
    <w:rsid w:val="009D08B4"/>
    <w:rsid w:val="009D1445"/>
    <w:rsid w:val="009D15CF"/>
    <w:rsid w:val="009D1820"/>
    <w:rsid w:val="009D1AD9"/>
    <w:rsid w:val="009D6317"/>
    <w:rsid w:val="009D6657"/>
    <w:rsid w:val="009D6887"/>
    <w:rsid w:val="009D6D9F"/>
    <w:rsid w:val="009E09FC"/>
    <w:rsid w:val="009E19A4"/>
    <w:rsid w:val="009E250F"/>
    <w:rsid w:val="009E2CCC"/>
    <w:rsid w:val="009E3959"/>
    <w:rsid w:val="009E4810"/>
    <w:rsid w:val="009E5705"/>
    <w:rsid w:val="009E5D94"/>
    <w:rsid w:val="009E5E55"/>
    <w:rsid w:val="009E6139"/>
    <w:rsid w:val="009E6381"/>
    <w:rsid w:val="009E6D55"/>
    <w:rsid w:val="009E6EA8"/>
    <w:rsid w:val="009F2932"/>
    <w:rsid w:val="009F2B98"/>
    <w:rsid w:val="009F39C5"/>
    <w:rsid w:val="009F3F1C"/>
    <w:rsid w:val="009F5264"/>
    <w:rsid w:val="009F5EE0"/>
    <w:rsid w:val="009F765A"/>
    <w:rsid w:val="009F7799"/>
    <w:rsid w:val="00A00AC0"/>
    <w:rsid w:val="00A020AB"/>
    <w:rsid w:val="00A029E2"/>
    <w:rsid w:val="00A02CE5"/>
    <w:rsid w:val="00A03E28"/>
    <w:rsid w:val="00A042BF"/>
    <w:rsid w:val="00A11680"/>
    <w:rsid w:val="00A11CED"/>
    <w:rsid w:val="00A11D30"/>
    <w:rsid w:val="00A154F4"/>
    <w:rsid w:val="00A1557F"/>
    <w:rsid w:val="00A1623F"/>
    <w:rsid w:val="00A1700B"/>
    <w:rsid w:val="00A170AD"/>
    <w:rsid w:val="00A1743B"/>
    <w:rsid w:val="00A1768B"/>
    <w:rsid w:val="00A2005F"/>
    <w:rsid w:val="00A202A2"/>
    <w:rsid w:val="00A204D1"/>
    <w:rsid w:val="00A20F7C"/>
    <w:rsid w:val="00A21AD3"/>
    <w:rsid w:val="00A21BC0"/>
    <w:rsid w:val="00A22729"/>
    <w:rsid w:val="00A23022"/>
    <w:rsid w:val="00A235D0"/>
    <w:rsid w:val="00A23A25"/>
    <w:rsid w:val="00A248CA"/>
    <w:rsid w:val="00A24D26"/>
    <w:rsid w:val="00A250AE"/>
    <w:rsid w:val="00A25B5C"/>
    <w:rsid w:val="00A263D5"/>
    <w:rsid w:val="00A26945"/>
    <w:rsid w:val="00A2737F"/>
    <w:rsid w:val="00A31511"/>
    <w:rsid w:val="00A31812"/>
    <w:rsid w:val="00A31835"/>
    <w:rsid w:val="00A3275E"/>
    <w:rsid w:val="00A339D1"/>
    <w:rsid w:val="00A34B5A"/>
    <w:rsid w:val="00A36948"/>
    <w:rsid w:val="00A36BC7"/>
    <w:rsid w:val="00A37D4B"/>
    <w:rsid w:val="00A4049B"/>
    <w:rsid w:val="00A408CF"/>
    <w:rsid w:val="00A41C62"/>
    <w:rsid w:val="00A42BCE"/>
    <w:rsid w:val="00A4341E"/>
    <w:rsid w:val="00A44574"/>
    <w:rsid w:val="00A45D27"/>
    <w:rsid w:val="00A46D85"/>
    <w:rsid w:val="00A5056D"/>
    <w:rsid w:val="00A50E04"/>
    <w:rsid w:val="00A515A2"/>
    <w:rsid w:val="00A5249B"/>
    <w:rsid w:val="00A529AC"/>
    <w:rsid w:val="00A534FA"/>
    <w:rsid w:val="00A54EBE"/>
    <w:rsid w:val="00A55B5F"/>
    <w:rsid w:val="00A55DAB"/>
    <w:rsid w:val="00A56785"/>
    <w:rsid w:val="00A56DC6"/>
    <w:rsid w:val="00A56EB8"/>
    <w:rsid w:val="00A57674"/>
    <w:rsid w:val="00A60D15"/>
    <w:rsid w:val="00A61559"/>
    <w:rsid w:val="00A61B28"/>
    <w:rsid w:val="00A62AE5"/>
    <w:rsid w:val="00A65711"/>
    <w:rsid w:val="00A6595E"/>
    <w:rsid w:val="00A6640A"/>
    <w:rsid w:val="00A66D29"/>
    <w:rsid w:val="00A66F72"/>
    <w:rsid w:val="00A702C9"/>
    <w:rsid w:val="00A70819"/>
    <w:rsid w:val="00A70AF1"/>
    <w:rsid w:val="00A713DD"/>
    <w:rsid w:val="00A714A1"/>
    <w:rsid w:val="00A7198A"/>
    <w:rsid w:val="00A72ACF"/>
    <w:rsid w:val="00A74128"/>
    <w:rsid w:val="00A746F2"/>
    <w:rsid w:val="00A74F14"/>
    <w:rsid w:val="00A75A09"/>
    <w:rsid w:val="00A75B2B"/>
    <w:rsid w:val="00A75FA6"/>
    <w:rsid w:val="00A76091"/>
    <w:rsid w:val="00A77EF6"/>
    <w:rsid w:val="00A800E3"/>
    <w:rsid w:val="00A80991"/>
    <w:rsid w:val="00A81980"/>
    <w:rsid w:val="00A820C4"/>
    <w:rsid w:val="00A82D7D"/>
    <w:rsid w:val="00A83F2F"/>
    <w:rsid w:val="00A8433F"/>
    <w:rsid w:val="00A846BB"/>
    <w:rsid w:val="00A84DA1"/>
    <w:rsid w:val="00A84F5A"/>
    <w:rsid w:val="00A8516E"/>
    <w:rsid w:val="00A85D71"/>
    <w:rsid w:val="00A86DD2"/>
    <w:rsid w:val="00A87080"/>
    <w:rsid w:val="00A871B7"/>
    <w:rsid w:val="00A87955"/>
    <w:rsid w:val="00A87A43"/>
    <w:rsid w:val="00A87CB2"/>
    <w:rsid w:val="00A87CFD"/>
    <w:rsid w:val="00A90600"/>
    <w:rsid w:val="00A906E3"/>
    <w:rsid w:val="00A91B8A"/>
    <w:rsid w:val="00A9226D"/>
    <w:rsid w:val="00A9314E"/>
    <w:rsid w:val="00A9324C"/>
    <w:rsid w:val="00A93350"/>
    <w:rsid w:val="00A94451"/>
    <w:rsid w:val="00A9596E"/>
    <w:rsid w:val="00A9608E"/>
    <w:rsid w:val="00AA02F9"/>
    <w:rsid w:val="00AA1465"/>
    <w:rsid w:val="00AA1574"/>
    <w:rsid w:val="00AA21EE"/>
    <w:rsid w:val="00AA28FD"/>
    <w:rsid w:val="00AA2AAA"/>
    <w:rsid w:val="00AA2C7D"/>
    <w:rsid w:val="00AA3D26"/>
    <w:rsid w:val="00AA5DA9"/>
    <w:rsid w:val="00AA5DF5"/>
    <w:rsid w:val="00AA66DA"/>
    <w:rsid w:val="00AA6EEC"/>
    <w:rsid w:val="00AA7265"/>
    <w:rsid w:val="00AA7B5E"/>
    <w:rsid w:val="00AB1CC5"/>
    <w:rsid w:val="00AB38D1"/>
    <w:rsid w:val="00AB39B5"/>
    <w:rsid w:val="00AB4E45"/>
    <w:rsid w:val="00AB6061"/>
    <w:rsid w:val="00AB6A93"/>
    <w:rsid w:val="00AB745A"/>
    <w:rsid w:val="00AB7BD6"/>
    <w:rsid w:val="00AC003E"/>
    <w:rsid w:val="00AC0BBE"/>
    <w:rsid w:val="00AC1A00"/>
    <w:rsid w:val="00AC1A45"/>
    <w:rsid w:val="00AC1D5B"/>
    <w:rsid w:val="00AC4CB5"/>
    <w:rsid w:val="00AC5007"/>
    <w:rsid w:val="00AC6083"/>
    <w:rsid w:val="00AC7C9F"/>
    <w:rsid w:val="00AD1317"/>
    <w:rsid w:val="00AD132E"/>
    <w:rsid w:val="00AD21B5"/>
    <w:rsid w:val="00AD2FEF"/>
    <w:rsid w:val="00AD4106"/>
    <w:rsid w:val="00AD4D1F"/>
    <w:rsid w:val="00AD4DA4"/>
    <w:rsid w:val="00AD69BF"/>
    <w:rsid w:val="00AD7550"/>
    <w:rsid w:val="00AD7DBC"/>
    <w:rsid w:val="00AE0592"/>
    <w:rsid w:val="00AE08F0"/>
    <w:rsid w:val="00AE2D3D"/>
    <w:rsid w:val="00AE30A0"/>
    <w:rsid w:val="00AE356E"/>
    <w:rsid w:val="00AE35B6"/>
    <w:rsid w:val="00AE3D02"/>
    <w:rsid w:val="00AE3FAF"/>
    <w:rsid w:val="00AE4FBF"/>
    <w:rsid w:val="00AE5F50"/>
    <w:rsid w:val="00AE653D"/>
    <w:rsid w:val="00AE7218"/>
    <w:rsid w:val="00AF1C04"/>
    <w:rsid w:val="00AF20A7"/>
    <w:rsid w:val="00AF369C"/>
    <w:rsid w:val="00AF3CBA"/>
    <w:rsid w:val="00AF47BB"/>
    <w:rsid w:val="00AF499D"/>
    <w:rsid w:val="00AF5901"/>
    <w:rsid w:val="00AF7914"/>
    <w:rsid w:val="00AF7CAB"/>
    <w:rsid w:val="00B00540"/>
    <w:rsid w:val="00B005C7"/>
    <w:rsid w:val="00B00709"/>
    <w:rsid w:val="00B0131B"/>
    <w:rsid w:val="00B022B2"/>
    <w:rsid w:val="00B04844"/>
    <w:rsid w:val="00B049C5"/>
    <w:rsid w:val="00B079DC"/>
    <w:rsid w:val="00B07B7F"/>
    <w:rsid w:val="00B1082C"/>
    <w:rsid w:val="00B10F5D"/>
    <w:rsid w:val="00B111BB"/>
    <w:rsid w:val="00B11A0A"/>
    <w:rsid w:val="00B11D5D"/>
    <w:rsid w:val="00B12C48"/>
    <w:rsid w:val="00B1324A"/>
    <w:rsid w:val="00B140EB"/>
    <w:rsid w:val="00B140F6"/>
    <w:rsid w:val="00B148A1"/>
    <w:rsid w:val="00B157DF"/>
    <w:rsid w:val="00B160A0"/>
    <w:rsid w:val="00B163DF"/>
    <w:rsid w:val="00B16D5F"/>
    <w:rsid w:val="00B17415"/>
    <w:rsid w:val="00B20C8C"/>
    <w:rsid w:val="00B21980"/>
    <w:rsid w:val="00B227BF"/>
    <w:rsid w:val="00B22BFE"/>
    <w:rsid w:val="00B2305D"/>
    <w:rsid w:val="00B23E5A"/>
    <w:rsid w:val="00B249D4"/>
    <w:rsid w:val="00B257A6"/>
    <w:rsid w:val="00B25998"/>
    <w:rsid w:val="00B25ABE"/>
    <w:rsid w:val="00B268E8"/>
    <w:rsid w:val="00B26C8C"/>
    <w:rsid w:val="00B27296"/>
    <w:rsid w:val="00B276D9"/>
    <w:rsid w:val="00B27F19"/>
    <w:rsid w:val="00B30505"/>
    <w:rsid w:val="00B31E1B"/>
    <w:rsid w:val="00B32520"/>
    <w:rsid w:val="00B347CA"/>
    <w:rsid w:val="00B35CD5"/>
    <w:rsid w:val="00B3639C"/>
    <w:rsid w:val="00B36857"/>
    <w:rsid w:val="00B40139"/>
    <w:rsid w:val="00B401B8"/>
    <w:rsid w:val="00B418A7"/>
    <w:rsid w:val="00B44173"/>
    <w:rsid w:val="00B441D0"/>
    <w:rsid w:val="00B44453"/>
    <w:rsid w:val="00B45FB5"/>
    <w:rsid w:val="00B47231"/>
    <w:rsid w:val="00B47A9D"/>
    <w:rsid w:val="00B514BF"/>
    <w:rsid w:val="00B51BD2"/>
    <w:rsid w:val="00B52396"/>
    <w:rsid w:val="00B5341A"/>
    <w:rsid w:val="00B54195"/>
    <w:rsid w:val="00B54485"/>
    <w:rsid w:val="00B54A0B"/>
    <w:rsid w:val="00B54A45"/>
    <w:rsid w:val="00B5585B"/>
    <w:rsid w:val="00B55A88"/>
    <w:rsid w:val="00B55C30"/>
    <w:rsid w:val="00B56BDC"/>
    <w:rsid w:val="00B56CD0"/>
    <w:rsid w:val="00B56E17"/>
    <w:rsid w:val="00B607A7"/>
    <w:rsid w:val="00B612C6"/>
    <w:rsid w:val="00B6146B"/>
    <w:rsid w:val="00B61FB8"/>
    <w:rsid w:val="00B6267A"/>
    <w:rsid w:val="00B639FE"/>
    <w:rsid w:val="00B662AF"/>
    <w:rsid w:val="00B66955"/>
    <w:rsid w:val="00B66ED4"/>
    <w:rsid w:val="00B67338"/>
    <w:rsid w:val="00B70818"/>
    <w:rsid w:val="00B70C4E"/>
    <w:rsid w:val="00B71120"/>
    <w:rsid w:val="00B71D56"/>
    <w:rsid w:val="00B72D05"/>
    <w:rsid w:val="00B7325E"/>
    <w:rsid w:val="00B7347D"/>
    <w:rsid w:val="00B73785"/>
    <w:rsid w:val="00B74B86"/>
    <w:rsid w:val="00B75202"/>
    <w:rsid w:val="00B7567E"/>
    <w:rsid w:val="00B758A9"/>
    <w:rsid w:val="00B75E49"/>
    <w:rsid w:val="00B767F0"/>
    <w:rsid w:val="00B7733C"/>
    <w:rsid w:val="00B80746"/>
    <w:rsid w:val="00B822A7"/>
    <w:rsid w:val="00B82982"/>
    <w:rsid w:val="00B829A8"/>
    <w:rsid w:val="00B831B2"/>
    <w:rsid w:val="00B83563"/>
    <w:rsid w:val="00B851EB"/>
    <w:rsid w:val="00B858ED"/>
    <w:rsid w:val="00B85D1F"/>
    <w:rsid w:val="00B861E9"/>
    <w:rsid w:val="00B86786"/>
    <w:rsid w:val="00B86DC7"/>
    <w:rsid w:val="00B8718E"/>
    <w:rsid w:val="00B87636"/>
    <w:rsid w:val="00B87EF1"/>
    <w:rsid w:val="00B901C4"/>
    <w:rsid w:val="00B91DC0"/>
    <w:rsid w:val="00B92194"/>
    <w:rsid w:val="00B92B8E"/>
    <w:rsid w:val="00B933A9"/>
    <w:rsid w:val="00B94CC4"/>
    <w:rsid w:val="00B94F27"/>
    <w:rsid w:val="00B9543D"/>
    <w:rsid w:val="00B95C68"/>
    <w:rsid w:val="00B9623E"/>
    <w:rsid w:val="00B964E5"/>
    <w:rsid w:val="00B96949"/>
    <w:rsid w:val="00B96F75"/>
    <w:rsid w:val="00B97BE3"/>
    <w:rsid w:val="00BA0419"/>
    <w:rsid w:val="00BA0A2D"/>
    <w:rsid w:val="00BA237E"/>
    <w:rsid w:val="00BA23C4"/>
    <w:rsid w:val="00BA2CF0"/>
    <w:rsid w:val="00BA314A"/>
    <w:rsid w:val="00BA3BAF"/>
    <w:rsid w:val="00BA53DC"/>
    <w:rsid w:val="00BB05AB"/>
    <w:rsid w:val="00BB0E9F"/>
    <w:rsid w:val="00BB1248"/>
    <w:rsid w:val="00BB1422"/>
    <w:rsid w:val="00BB1EA0"/>
    <w:rsid w:val="00BB2491"/>
    <w:rsid w:val="00BB3476"/>
    <w:rsid w:val="00BB3F53"/>
    <w:rsid w:val="00BB51DF"/>
    <w:rsid w:val="00BB5F56"/>
    <w:rsid w:val="00BB75BD"/>
    <w:rsid w:val="00BB785A"/>
    <w:rsid w:val="00BB79CB"/>
    <w:rsid w:val="00BC0296"/>
    <w:rsid w:val="00BC0881"/>
    <w:rsid w:val="00BC0890"/>
    <w:rsid w:val="00BC1428"/>
    <w:rsid w:val="00BC1521"/>
    <w:rsid w:val="00BC1882"/>
    <w:rsid w:val="00BC1965"/>
    <w:rsid w:val="00BC1C1F"/>
    <w:rsid w:val="00BC1F90"/>
    <w:rsid w:val="00BC1FE2"/>
    <w:rsid w:val="00BC2F15"/>
    <w:rsid w:val="00BC3028"/>
    <w:rsid w:val="00BC38FE"/>
    <w:rsid w:val="00BC50DE"/>
    <w:rsid w:val="00BC65C0"/>
    <w:rsid w:val="00BC6BF5"/>
    <w:rsid w:val="00BD08BD"/>
    <w:rsid w:val="00BD0927"/>
    <w:rsid w:val="00BD3F34"/>
    <w:rsid w:val="00BD477A"/>
    <w:rsid w:val="00BD6F7B"/>
    <w:rsid w:val="00BE051D"/>
    <w:rsid w:val="00BE1DCC"/>
    <w:rsid w:val="00BE2CBF"/>
    <w:rsid w:val="00BE36C2"/>
    <w:rsid w:val="00BE39CA"/>
    <w:rsid w:val="00BE4967"/>
    <w:rsid w:val="00BE5B4F"/>
    <w:rsid w:val="00BE5C53"/>
    <w:rsid w:val="00BE5CA6"/>
    <w:rsid w:val="00BE7399"/>
    <w:rsid w:val="00BE7BD3"/>
    <w:rsid w:val="00BF1A56"/>
    <w:rsid w:val="00BF216B"/>
    <w:rsid w:val="00BF29C7"/>
    <w:rsid w:val="00BF2B09"/>
    <w:rsid w:val="00BF4105"/>
    <w:rsid w:val="00BF62A7"/>
    <w:rsid w:val="00BF6645"/>
    <w:rsid w:val="00BF68C7"/>
    <w:rsid w:val="00BF6CD3"/>
    <w:rsid w:val="00BF7081"/>
    <w:rsid w:val="00BF72FA"/>
    <w:rsid w:val="00C01CDC"/>
    <w:rsid w:val="00C01DAD"/>
    <w:rsid w:val="00C02DFC"/>
    <w:rsid w:val="00C0303D"/>
    <w:rsid w:val="00C030FF"/>
    <w:rsid w:val="00C04199"/>
    <w:rsid w:val="00C04B85"/>
    <w:rsid w:val="00C0674F"/>
    <w:rsid w:val="00C0794C"/>
    <w:rsid w:val="00C07A53"/>
    <w:rsid w:val="00C10BBF"/>
    <w:rsid w:val="00C10E35"/>
    <w:rsid w:val="00C114B4"/>
    <w:rsid w:val="00C12CA4"/>
    <w:rsid w:val="00C13395"/>
    <w:rsid w:val="00C137B3"/>
    <w:rsid w:val="00C142CB"/>
    <w:rsid w:val="00C143C5"/>
    <w:rsid w:val="00C15A41"/>
    <w:rsid w:val="00C15CF2"/>
    <w:rsid w:val="00C16186"/>
    <w:rsid w:val="00C170D8"/>
    <w:rsid w:val="00C17274"/>
    <w:rsid w:val="00C202F7"/>
    <w:rsid w:val="00C20DC6"/>
    <w:rsid w:val="00C21F12"/>
    <w:rsid w:val="00C22C58"/>
    <w:rsid w:val="00C22CA1"/>
    <w:rsid w:val="00C22F28"/>
    <w:rsid w:val="00C24CB8"/>
    <w:rsid w:val="00C24D52"/>
    <w:rsid w:val="00C25B7E"/>
    <w:rsid w:val="00C261AD"/>
    <w:rsid w:val="00C261D2"/>
    <w:rsid w:val="00C2657D"/>
    <w:rsid w:val="00C278EA"/>
    <w:rsid w:val="00C30638"/>
    <w:rsid w:val="00C322F2"/>
    <w:rsid w:val="00C32518"/>
    <w:rsid w:val="00C33A8D"/>
    <w:rsid w:val="00C33C2C"/>
    <w:rsid w:val="00C37679"/>
    <w:rsid w:val="00C37B79"/>
    <w:rsid w:val="00C40143"/>
    <w:rsid w:val="00C4111C"/>
    <w:rsid w:val="00C4237C"/>
    <w:rsid w:val="00C42622"/>
    <w:rsid w:val="00C428AF"/>
    <w:rsid w:val="00C42BEF"/>
    <w:rsid w:val="00C44668"/>
    <w:rsid w:val="00C449F1"/>
    <w:rsid w:val="00C45D16"/>
    <w:rsid w:val="00C462D3"/>
    <w:rsid w:val="00C4693A"/>
    <w:rsid w:val="00C47495"/>
    <w:rsid w:val="00C47D1F"/>
    <w:rsid w:val="00C50269"/>
    <w:rsid w:val="00C50A57"/>
    <w:rsid w:val="00C512EB"/>
    <w:rsid w:val="00C53F8F"/>
    <w:rsid w:val="00C5439E"/>
    <w:rsid w:val="00C55780"/>
    <w:rsid w:val="00C55961"/>
    <w:rsid w:val="00C565B7"/>
    <w:rsid w:val="00C56A14"/>
    <w:rsid w:val="00C606EA"/>
    <w:rsid w:val="00C611A8"/>
    <w:rsid w:val="00C61426"/>
    <w:rsid w:val="00C61F99"/>
    <w:rsid w:val="00C6205D"/>
    <w:rsid w:val="00C6210A"/>
    <w:rsid w:val="00C6315D"/>
    <w:rsid w:val="00C63989"/>
    <w:rsid w:val="00C63C99"/>
    <w:rsid w:val="00C63F19"/>
    <w:rsid w:val="00C648EA"/>
    <w:rsid w:val="00C65724"/>
    <w:rsid w:val="00C6632C"/>
    <w:rsid w:val="00C668C0"/>
    <w:rsid w:val="00C6734F"/>
    <w:rsid w:val="00C67F44"/>
    <w:rsid w:val="00C701A4"/>
    <w:rsid w:val="00C7072C"/>
    <w:rsid w:val="00C71907"/>
    <w:rsid w:val="00C719AF"/>
    <w:rsid w:val="00C71AD2"/>
    <w:rsid w:val="00C729CC"/>
    <w:rsid w:val="00C72C17"/>
    <w:rsid w:val="00C72DFF"/>
    <w:rsid w:val="00C730EC"/>
    <w:rsid w:val="00C732FD"/>
    <w:rsid w:val="00C73ACC"/>
    <w:rsid w:val="00C73E74"/>
    <w:rsid w:val="00C73F17"/>
    <w:rsid w:val="00C73F2E"/>
    <w:rsid w:val="00C746BA"/>
    <w:rsid w:val="00C74CC2"/>
    <w:rsid w:val="00C766D6"/>
    <w:rsid w:val="00C76F7A"/>
    <w:rsid w:val="00C77EAD"/>
    <w:rsid w:val="00C8034A"/>
    <w:rsid w:val="00C804AC"/>
    <w:rsid w:val="00C80632"/>
    <w:rsid w:val="00C808B5"/>
    <w:rsid w:val="00C81C9F"/>
    <w:rsid w:val="00C8249D"/>
    <w:rsid w:val="00C82D85"/>
    <w:rsid w:val="00C839CA"/>
    <w:rsid w:val="00C83D84"/>
    <w:rsid w:val="00C84A43"/>
    <w:rsid w:val="00C877ED"/>
    <w:rsid w:val="00C9072B"/>
    <w:rsid w:val="00C91635"/>
    <w:rsid w:val="00C91F10"/>
    <w:rsid w:val="00C922DD"/>
    <w:rsid w:val="00C931B5"/>
    <w:rsid w:val="00C95888"/>
    <w:rsid w:val="00C9739B"/>
    <w:rsid w:val="00C974E7"/>
    <w:rsid w:val="00C9765A"/>
    <w:rsid w:val="00C97DA3"/>
    <w:rsid w:val="00CA0C35"/>
    <w:rsid w:val="00CA0F14"/>
    <w:rsid w:val="00CA1279"/>
    <w:rsid w:val="00CA2274"/>
    <w:rsid w:val="00CA28DD"/>
    <w:rsid w:val="00CA3CF2"/>
    <w:rsid w:val="00CA3D1D"/>
    <w:rsid w:val="00CA4B94"/>
    <w:rsid w:val="00CA4F81"/>
    <w:rsid w:val="00CA62B6"/>
    <w:rsid w:val="00CA7768"/>
    <w:rsid w:val="00CA7A01"/>
    <w:rsid w:val="00CA7B25"/>
    <w:rsid w:val="00CA7DCE"/>
    <w:rsid w:val="00CB03DF"/>
    <w:rsid w:val="00CB1815"/>
    <w:rsid w:val="00CB2A7A"/>
    <w:rsid w:val="00CB3CA5"/>
    <w:rsid w:val="00CB45D4"/>
    <w:rsid w:val="00CB6433"/>
    <w:rsid w:val="00CB65A4"/>
    <w:rsid w:val="00CB7368"/>
    <w:rsid w:val="00CB77A9"/>
    <w:rsid w:val="00CC0098"/>
    <w:rsid w:val="00CC0A92"/>
    <w:rsid w:val="00CC136B"/>
    <w:rsid w:val="00CC14D2"/>
    <w:rsid w:val="00CC1643"/>
    <w:rsid w:val="00CC2ADA"/>
    <w:rsid w:val="00CC2ED2"/>
    <w:rsid w:val="00CC4442"/>
    <w:rsid w:val="00CC6244"/>
    <w:rsid w:val="00CC6314"/>
    <w:rsid w:val="00CC6D0F"/>
    <w:rsid w:val="00CC7411"/>
    <w:rsid w:val="00CD1A02"/>
    <w:rsid w:val="00CD237E"/>
    <w:rsid w:val="00CD34B8"/>
    <w:rsid w:val="00CD3AC0"/>
    <w:rsid w:val="00CD4C37"/>
    <w:rsid w:val="00CD4C45"/>
    <w:rsid w:val="00CD4DDB"/>
    <w:rsid w:val="00CD5BFC"/>
    <w:rsid w:val="00CD5F65"/>
    <w:rsid w:val="00CD664D"/>
    <w:rsid w:val="00CD6686"/>
    <w:rsid w:val="00CE0736"/>
    <w:rsid w:val="00CE0C05"/>
    <w:rsid w:val="00CE117C"/>
    <w:rsid w:val="00CE1400"/>
    <w:rsid w:val="00CE151C"/>
    <w:rsid w:val="00CE1E5D"/>
    <w:rsid w:val="00CE2991"/>
    <w:rsid w:val="00CE39E2"/>
    <w:rsid w:val="00CE468A"/>
    <w:rsid w:val="00CE46ED"/>
    <w:rsid w:val="00CE52D7"/>
    <w:rsid w:val="00CF1031"/>
    <w:rsid w:val="00CF13E9"/>
    <w:rsid w:val="00CF17A6"/>
    <w:rsid w:val="00CF361A"/>
    <w:rsid w:val="00CF3648"/>
    <w:rsid w:val="00CF498C"/>
    <w:rsid w:val="00CF5939"/>
    <w:rsid w:val="00CF5C64"/>
    <w:rsid w:val="00CF6A00"/>
    <w:rsid w:val="00CF6E1C"/>
    <w:rsid w:val="00CF7249"/>
    <w:rsid w:val="00D0056B"/>
    <w:rsid w:val="00D01790"/>
    <w:rsid w:val="00D01CE5"/>
    <w:rsid w:val="00D028A7"/>
    <w:rsid w:val="00D03ACC"/>
    <w:rsid w:val="00D05CD7"/>
    <w:rsid w:val="00D103B4"/>
    <w:rsid w:val="00D11BA6"/>
    <w:rsid w:val="00D11BB1"/>
    <w:rsid w:val="00D11C78"/>
    <w:rsid w:val="00D11D6E"/>
    <w:rsid w:val="00D1216B"/>
    <w:rsid w:val="00D12A51"/>
    <w:rsid w:val="00D14189"/>
    <w:rsid w:val="00D14EC8"/>
    <w:rsid w:val="00D152BD"/>
    <w:rsid w:val="00D15E72"/>
    <w:rsid w:val="00D17203"/>
    <w:rsid w:val="00D2013B"/>
    <w:rsid w:val="00D2086F"/>
    <w:rsid w:val="00D208E0"/>
    <w:rsid w:val="00D20F45"/>
    <w:rsid w:val="00D21015"/>
    <w:rsid w:val="00D210D6"/>
    <w:rsid w:val="00D22B46"/>
    <w:rsid w:val="00D25F4B"/>
    <w:rsid w:val="00D26A1B"/>
    <w:rsid w:val="00D26C06"/>
    <w:rsid w:val="00D27DD1"/>
    <w:rsid w:val="00D31535"/>
    <w:rsid w:val="00D335C2"/>
    <w:rsid w:val="00D34C4D"/>
    <w:rsid w:val="00D34DDC"/>
    <w:rsid w:val="00D37CA3"/>
    <w:rsid w:val="00D40ED3"/>
    <w:rsid w:val="00D4224B"/>
    <w:rsid w:val="00D42DC9"/>
    <w:rsid w:val="00D42E95"/>
    <w:rsid w:val="00D42EA2"/>
    <w:rsid w:val="00D4399E"/>
    <w:rsid w:val="00D46262"/>
    <w:rsid w:val="00D46389"/>
    <w:rsid w:val="00D463FA"/>
    <w:rsid w:val="00D501A6"/>
    <w:rsid w:val="00D511B0"/>
    <w:rsid w:val="00D52BF8"/>
    <w:rsid w:val="00D5358C"/>
    <w:rsid w:val="00D544D5"/>
    <w:rsid w:val="00D560AA"/>
    <w:rsid w:val="00D60F40"/>
    <w:rsid w:val="00D611E6"/>
    <w:rsid w:val="00D61AB6"/>
    <w:rsid w:val="00D6348C"/>
    <w:rsid w:val="00D6356F"/>
    <w:rsid w:val="00D647EE"/>
    <w:rsid w:val="00D64E92"/>
    <w:rsid w:val="00D65703"/>
    <w:rsid w:val="00D65F21"/>
    <w:rsid w:val="00D6669C"/>
    <w:rsid w:val="00D677DF"/>
    <w:rsid w:val="00D67A36"/>
    <w:rsid w:val="00D70E5E"/>
    <w:rsid w:val="00D70FFC"/>
    <w:rsid w:val="00D72386"/>
    <w:rsid w:val="00D72C1F"/>
    <w:rsid w:val="00D743C3"/>
    <w:rsid w:val="00D75EE9"/>
    <w:rsid w:val="00D803AA"/>
    <w:rsid w:val="00D8222D"/>
    <w:rsid w:val="00D829D5"/>
    <w:rsid w:val="00D83DDC"/>
    <w:rsid w:val="00D84CAD"/>
    <w:rsid w:val="00D85043"/>
    <w:rsid w:val="00D85293"/>
    <w:rsid w:val="00D8543F"/>
    <w:rsid w:val="00D85ED6"/>
    <w:rsid w:val="00D8685C"/>
    <w:rsid w:val="00D86C71"/>
    <w:rsid w:val="00D87532"/>
    <w:rsid w:val="00D902A0"/>
    <w:rsid w:val="00D91385"/>
    <w:rsid w:val="00D91CE8"/>
    <w:rsid w:val="00D92483"/>
    <w:rsid w:val="00D92B4E"/>
    <w:rsid w:val="00D932EB"/>
    <w:rsid w:val="00D93530"/>
    <w:rsid w:val="00D93907"/>
    <w:rsid w:val="00D93B0F"/>
    <w:rsid w:val="00D94124"/>
    <w:rsid w:val="00D941D7"/>
    <w:rsid w:val="00D94D6C"/>
    <w:rsid w:val="00D94DAB"/>
    <w:rsid w:val="00D95138"/>
    <w:rsid w:val="00D9564B"/>
    <w:rsid w:val="00D95EE3"/>
    <w:rsid w:val="00D96578"/>
    <w:rsid w:val="00D96A9D"/>
    <w:rsid w:val="00D96EDF"/>
    <w:rsid w:val="00D97F10"/>
    <w:rsid w:val="00DA038C"/>
    <w:rsid w:val="00DA0E1A"/>
    <w:rsid w:val="00DA1082"/>
    <w:rsid w:val="00DA1B9C"/>
    <w:rsid w:val="00DA1FDC"/>
    <w:rsid w:val="00DA2FE8"/>
    <w:rsid w:val="00DA3ABE"/>
    <w:rsid w:val="00DA4395"/>
    <w:rsid w:val="00DA44B4"/>
    <w:rsid w:val="00DA5819"/>
    <w:rsid w:val="00DA6BAA"/>
    <w:rsid w:val="00DA6BCD"/>
    <w:rsid w:val="00DA6F29"/>
    <w:rsid w:val="00DA7971"/>
    <w:rsid w:val="00DA7E01"/>
    <w:rsid w:val="00DB0577"/>
    <w:rsid w:val="00DB1C86"/>
    <w:rsid w:val="00DB2DB7"/>
    <w:rsid w:val="00DB39D7"/>
    <w:rsid w:val="00DB3AC0"/>
    <w:rsid w:val="00DB3DE2"/>
    <w:rsid w:val="00DC2060"/>
    <w:rsid w:val="00DC4099"/>
    <w:rsid w:val="00DC40CD"/>
    <w:rsid w:val="00DC451C"/>
    <w:rsid w:val="00DC4A8F"/>
    <w:rsid w:val="00DC62A0"/>
    <w:rsid w:val="00DC6996"/>
    <w:rsid w:val="00DD03CC"/>
    <w:rsid w:val="00DD080A"/>
    <w:rsid w:val="00DD0BB5"/>
    <w:rsid w:val="00DD0D0F"/>
    <w:rsid w:val="00DD1947"/>
    <w:rsid w:val="00DD1994"/>
    <w:rsid w:val="00DD1D0C"/>
    <w:rsid w:val="00DD2928"/>
    <w:rsid w:val="00DD3296"/>
    <w:rsid w:val="00DD4839"/>
    <w:rsid w:val="00DD5348"/>
    <w:rsid w:val="00DD766F"/>
    <w:rsid w:val="00DE0A2A"/>
    <w:rsid w:val="00DE0CE7"/>
    <w:rsid w:val="00DE226B"/>
    <w:rsid w:val="00DE2CC9"/>
    <w:rsid w:val="00DE3460"/>
    <w:rsid w:val="00DE395F"/>
    <w:rsid w:val="00DE445A"/>
    <w:rsid w:val="00DE47FB"/>
    <w:rsid w:val="00DE4A3E"/>
    <w:rsid w:val="00DE4A94"/>
    <w:rsid w:val="00DE59B1"/>
    <w:rsid w:val="00DE6C65"/>
    <w:rsid w:val="00DF0082"/>
    <w:rsid w:val="00DF0406"/>
    <w:rsid w:val="00DF35DD"/>
    <w:rsid w:val="00DF411B"/>
    <w:rsid w:val="00DF4194"/>
    <w:rsid w:val="00DF65B1"/>
    <w:rsid w:val="00DF6B5F"/>
    <w:rsid w:val="00DF70C5"/>
    <w:rsid w:val="00DF70D7"/>
    <w:rsid w:val="00DF7499"/>
    <w:rsid w:val="00DF7C59"/>
    <w:rsid w:val="00E00AB4"/>
    <w:rsid w:val="00E01798"/>
    <w:rsid w:val="00E01814"/>
    <w:rsid w:val="00E0184B"/>
    <w:rsid w:val="00E029C2"/>
    <w:rsid w:val="00E02A59"/>
    <w:rsid w:val="00E03749"/>
    <w:rsid w:val="00E04773"/>
    <w:rsid w:val="00E05199"/>
    <w:rsid w:val="00E05858"/>
    <w:rsid w:val="00E07BDF"/>
    <w:rsid w:val="00E10A11"/>
    <w:rsid w:val="00E11D1B"/>
    <w:rsid w:val="00E1456D"/>
    <w:rsid w:val="00E14CDB"/>
    <w:rsid w:val="00E168A9"/>
    <w:rsid w:val="00E16D5C"/>
    <w:rsid w:val="00E179A2"/>
    <w:rsid w:val="00E20348"/>
    <w:rsid w:val="00E214B7"/>
    <w:rsid w:val="00E2177B"/>
    <w:rsid w:val="00E21FA4"/>
    <w:rsid w:val="00E222D9"/>
    <w:rsid w:val="00E22769"/>
    <w:rsid w:val="00E233B3"/>
    <w:rsid w:val="00E23D23"/>
    <w:rsid w:val="00E2546F"/>
    <w:rsid w:val="00E261E6"/>
    <w:rsid w:val="00E267C1"/>
    <w:rsid w:val="00E26D44"/>
    <w:rsid w:val="00E270FF"/>
    <w:rsid w:val="00E27646"/>
    <w:rsid w:val="00E30CAD"/>
    <w:rsid w:val="00E32093"/>
    <w:rsid w:val="00E32336"/>
    <w:rsid w:val="00E32724"/>
    <w:rsid w:val="00E32A7E"/>
    <w:rsid w:val="00E35484"/>
    <w:rsid w:val="00E359A5"/>
    <w:rsid w:val="00E359FB"/>
    <w:rsid w:val="00E3609B"/>
    <w:rsid w:val="00E361AA"/>
    <w:rsid w:val="00E363D9"/>
    <w:rsid w:val="00E36757"/>
    <w:rsid w:val="00E36A91"/>
    <w:rsid w:val="00E36DC6"/>
    <w:rsid w:val="00E376A8"/>
    <w:rsid w:val="00E40432"/>
    <w:rsid w:val="00E40576"/>
    <w:rsid w:val="00E40BA4"/>
    <w:rsid w:val="00E40DD3"/>
    <w:rsid w:val="00E410EA"/>
    <w:rsid w:val="00E411C6"/>
    <w:rsid w:val="00E426D1"/>
    <w:rsid w:val="00E428EE"/>
    <w:rsid w:val="00E42A33"/>
    <w:rsid w:val="00E43E02"/>
    <w:rsid w:val="00E45216"/>
    <w:rsid w:val="00E4532B"/>
    <w:rsid w:val="00E459B8"/>
    <w:rsid w:val="00E46C86"/>
    <w:rsid w:val="00E4728A"/>
    <w:rsid w:val="00E47839"/>
    <w:rsid w:val="00E4790E"/>
    <w:rsid w:val="00E47C0F"/>
    <w:rsid w:val="00E50454"/>
    <w:rsid w:val="00E50EF9"/>
    <w:rsid w:val="00E5125E"/>
    <w:rsid w:val="00E5142D"/>
    <w:rsid w:val="00E51C0A"/>
    <w:rsid w:val="00E53CAD"/>
    <w:rsid w:val="00E53F00"/>
    <w:rsid w:val="00E54699"/>
    <w:rsid w:val="00E54B83"/>
    <w:rsid w:val="00E54F82"/>
    <w:rsid w:val="00E5707B"/>
    <w:rsid w:val="00E57AE7"/>
    <w:rsid w:val="00E57C2E"/>
    <w:rsid w:val="00E60236"/>
    <w:rsid w:val="00E6085E"/>
    <w:rsid w:val="00E6088D"/>
    <w:rsid w:val="00E60A36"/>
    <w:rsid w:val="00E60E7A"/>
    <w:rsid w:val="00E60F80"/>
    <w:rsid w:val="00E63096"/>
    <w:rsid w:val="00E63709"/>
    <w:rsid w:val="00E6381F"/>
    <w:rsid w:val="00E640B9"/>
    <w:rsid w:val="00E66114"/>
    <w:rsid w:val="00E6638E"/>
    <w:rsid w:val="00E66FC5"/>
    <w:rsid w:val="00E6720B"/>
    <w:rsid w:val="00E67407"/>
    <w:rsid w:val="00E679E4"/>
    <w:rsid w:val="00E71186"/>
    <w:rsid w:val="00E714BC"/>
    <w:rsid w:val="00E72058"/>
    <w:rsid w:val="00E7438C"/>
    <w:rsid w:val="00E74E3A"/>
    <w:rsid w:val="00E753CE"/>
    <w:rsid w:val="00E756EA"/>
    <w:rsid w:val="00E75AE4"/>
    <w:rsid w:val="00E76D34"/>
    <w:rsid w:val="00E77927"/>
    <w:rsid w:val="00E77CF1"/>
    <w:rsid w:val="00E8051D"/>
    <w:rsid w:val="00E82BB4"/>
    <w:rsid w:val="00E82CB4"/>
    <w:rsid w:val="00E838F4"/>
    <w:rsid w:val="00E84163"/>
    <w:rsid w:val="00E844DC"/>
    <w:rsid w:val="00E849E9"/>
    <w:rsid w:val="00E84B68"/>
    <w:rsid w:val="00E8511D"/>
    <w:rsid w:val="00E856B0"/>
    <w:rsid w:val="00E85FA5"/>
    <w:rsid w:val="00E86A2A"/>
    <w:rsid w:val="00E86A5F"/>
    <w:rsid w:val="00E907FF"/>
    <w:rsid w:val="00E91D2B"/>
    <w:rsid w:val="00E921DE"/>
    <w:rsid w:val="00E92AF0"/>
    <w:rsid w:val="00E939F5"/>
    <w:rsid w:val="00E93D54"/>
    <w:rsid w:val="00E9481D"/>
    <w:rsid w:val="00E94F8C"/>
    <w:rsid w:val="00E95C55"/>
    <w:rsid w:val="00E95EE6"/>
    <w:rsid w:val="00E96493"/>
    <w:rsid w:val="00E96763"/>
    <w:rsid w:val="00EA03DB"/>
    <w:rsid w:val="00EA1E35"/>
    <w:rsid w:val="00EA21C3"/>
    <w:rsid w:val="00EA2A66"/>
    <w:rsid w:val="00EA2AB6"/>
    <w:rsid w:val="00EA3E9B"/>
    <w:rsid w:val="00EA42AB"/>
    <w:rsid w:val="00EA4B1C"/>
    <w:rsid w:val="00EA4E2C"/>
    <w:rsid w:val="00EA52EF"/>
    <w:rsid w:val="00EA577D"/>
    <w:rsid w:val="00EA64D1"/>
    <w:rsid w:val="00EA67F7"/>
    <w:rsid w:val="00EA6B48"/>
    <w:rsid w:val="00EA779A"/>
    <w:rsid w:val="00EA7F6F"/>
    <w:rsid w:val="00EB212D"/>
    <w:rsid w:val="00EB2A1D"/>
    <w:rsid w:val="00EB2DF3"/>
    <w:rsid w:val="00EB38E8"/>
    <w:rsid w:val="00EB493B"/>
    <w:rsid w:val="00EB4CBC"/>
    <w:rsid w:val="00EB5367"/>
    <w:rsid w:val="00EB5AA0"/>
    <w:rsid w:val="00EB6272"/>
    <w:rsid w:val="00EB6C8E"/>
    <w:rsid w:val="00EC0699"/>
    <w:rsid w:val="00EC111F"/>
    <w:rsid w:val="00EC181C"/>
    <w:rsid w:val="00EC1F54"/>
    <w:rsid w:val="00EC2152"/>
    <w:rsid w:val="00EC24B7"/>
    <w:rsid w:val="00EC297D"/>
    <w:rsid w:val="00EC3E96"/>
    <w:rsid w:val="00EC48A1"/>
    <w:rsid w:val="00EC4B3D"/>
    <w:rsid w:val="00EC55A3"/>
    <w:rsid w:val="00EC637B"/>
    <w:rsid w:val="00EC6898"/>
    <w:rsid w:val="00EC6911"/>
    <w:rsid w:val="00EC78A3"/>
    <w:rsid w:val="00ED178C"/>
    <w:rsid w:val="00ED1EB7"/>
    <w:rsid w:val="00ED3A02"/>
    <w:rsid w:val="00ED3A5A"/>
    <w:rsid w:val="00ED4315"/>
    <w:rsid w:val="00ED4AB6"/>
    <w:rsid w:val="00ED5494"/>
    <w:rsid w:val="00ED5980"/>
    <w:rsid w:val="00ED5A79"/>
    <w:rsid w:val="00EE24B8"/>
    <w:rsid w:val="00EE25D2"/>
    <w:rsid w:val="00EE26E5"/>
    <w:rsid w:val="00EE390A"/>
    <w:rsid w:val="00EE3E5E"/>
    <w:rsid w:val="00EE4AD4"/>
    <w:rsid w:val="00EE4E08"/>
    <w:rsid w:val="00EE4FFC"/>
    <w:rsid w:val="00EE6126"/>
    <w:rsid w:val="00EE6459"/>
    <w:rsid w:val="00EE6622"/>
    <w:rsid w:val="00EE6688"/>
    <w:rsid w:val="00EF04C4"/>
    <w:rsid w:val="00EF0DD0"/>
    <w:rsid w:val="00EF14B1"/>
    <w:rsid w:val="00EF23F8"/>
    <w:rsid w:val="00EF2665"/>
    <w:rsid w:val="00EF3E51"/>
    <w:rsid w:val="00EF45A2"/>
    <w:rsid w:val="00EF4FF8"/>
    <w:rsid w:val="00EF563C"/>
    <w:rsid w:val="00EF5788"/>
    <w:rsid w:val="00EF6DC4"/>
    <w:rsid w:val="00EF6E9C"/>
    <w:rsid w:val="00EF743E"/>
    <w:rsid w:val="00EF7B9A"/>
    <w:rsid w:val="00F01655"/>
    <w:rsid w:val="00F02120"/>
    <w:rsid w:val="00F03602"/>
    <w:rsid w:val="00F047B5"/>
    <w:rsid w:val="00F057D6"/>
    <w:rsid w:val="00F10D52"/>
    <w:rsid w:val="00F128A8"/>
    <w:rsid w:val="00F12A3F"/>
    <w:rsid w:val="00F13394"/>
    <w:rsid w:val="00F1347F"/>
    <w:rsid w:val="00F1376E"/>
    <w:rsid w:val="00F15D0D"/>
    <w:rsid w:val="00F15E46"/>
    <w:rsid w:val="00F2081B"/>
    <w:rsid w:val="00F20DE3"/>
    <w:rsid w:val="00F20E27"/>
    <w:rsid w:val="00F20F3E"/>
    <w:rsid w:val="00F212BA"/>
    <w:rsid w:val="00F21871"/>
    <w:rsid w:val="00F21A81"/>
    <w:rsid w:val="00F22230"/>
    <w:rsid w:val="00F24AA6"/>
    <w:rsid w:val="00F24CFC"/>
    <w:rsid w:val="00F252A1"/>
    <w:rsid w:val="00F258C0"/>
    <w:rsid w:val="00F25AA0"/>
    <w:rsid w:val="00F25EA5"/>
    <w:rsid w:val="00F268F9"/>
    <w:rsid w:val="00F2781F"/>
    <w:rsid w:val="00F30580"/>
    <w:rsid w:val="00F31A18"/>
    <w:rsid w:val="00F31D16"/>
    <w:rsid w:val="00F31D95"/>
    <w:rsid w:val="00F32583"/>
    <w:rsid w:val="00F327D6"/>
    <w:rsid w:val="00F32B6D"/>
    <w:rsid w:val="00F33026"/>
    <w:rsid w:val="00F335B0"/>
    <w:rsid w:val="00F340AD"/>
    <w:rsid w:val="00F340B4"/>
    <w:rsid w:val="00F343D7"/>
    <w:rsid w:val="00F34413"/>
    <w:rsid w:val="00F34849"/>
    <w:rsid w:val="00F34BFD"/>
    <w:rsid w:val="00F35482"/>
    <w:rsid w:val="00F35D23"/>
    <w:rsid w:val="00F36377"/>
    <w:rsid w:val="00F37688"/>
    <w:rsid w:val="00F377EF"/>
    <w:rsid w:val="00F3796C"/>
    <w:rsid w:val="00F37E14"/>
    <w:rsid w:val="00F4088E"/>
    <w:rsid w:val="00F41054"/>
    <w:rsid w:val="00F411AA"/>
    <w:rsid w:val="00F411BD"/>
    <w:rsid w:val="00F413DC"/>
    <w:rsid w:val="00F41BB0"/>
    <w:rsid w:val="00F41E3C"/>
    <w:rsid w:val="00F424AB"/>
    <w:rsid w:val="00F42A59"/>
    <w:rsid w:val="00F42A7F"/>
    <w:rsid w:val="00F43122"/>
    <w:rsid w:val="00F44719"/>
    <w:rsid w:val="00F44775"/>
    <w:rsid w:val="00F4520E"/>
    <w:rsid w:val="00F453BA"/>
    <w:rsid w:val="00F456DA"/>
    <w:rsid w:val="00F47E03"/>
    <w:rsid w:val="00F5166E"/>
    <w:rsid w:val="00F51A71"/>
    <w:rsid w:val="00F52CEB"/>
    <w:rsid w:val="00F52F4D"/>
    <w:rsid w:val="00F5316E"/>
    <w:rsid w:val="00F5491D"/>
    <w:rsid w:val="00F554AC"/>
    <w:rsid w:val="00F559E5"/>
    <w:rsid w:val="00F56ACA"/>
    <w:rsid w:val="00F578EE"/>
    <w:rsid w:val="00F60E51"/>
    <w:rsid w:val="00F62E17"/>
    <w:rsid w:val="00F637A5"/>
    <w:rsid w:val="00F63A7E"/>
    <w:rsid w:val="00F63B81"/>
    <w:rsid w:val="00F64520"/>
    <w:rsid w:val="00F65324"/>
    <w:rsid w:val="00F672DA"/>
    <w:rsid w:val="00F67344"/>
    <w:rsid w:val="00F673A0"/>
    <w:rsid w:val="00F67594"/>
    <w:rsid w:val="00F70A4E"/>
    <w:rsid w:val="00F70E0F"/>
    <w:rsid w:val="00F716A9"/>
    <w:rsid w:val="00F7179E"/>
    <w:rsid w:val="00F71A42"/>
    <w:rsid w:val="00F71C9A"/>
    <w:rsid w:val="00F7286E"/>
    <w:rsid w:val="00F72A95"/>
    <w:rsid w:val="00F73921"/>
    <w:rsid w:val="00F754E2"/>
    <w:rsid w:val="00F75A40"/>
    <w:rsid w:val="00F77C03"/>
    <w:rsid w:val="00F81130"/>
    <w:rsid w:val="00F8127C"/>
    <w:rsid w:val="00F81737"/>
    <w:rsid w:val="00F817C5"/>
    <w:rsid w:val="00F81E0D"/>
    <w:rsid w:val="00F82361"/>
    <w:rsid w:val="00F839FD"/>
    <w:rsid w:val="00F848ED"/>
    <w:rsid w:val="00F85A1C"/>
    <w:rsid w:val="00F85EA3"/>
    <w:rsid w:val="00F8750C"/>
    <w:rsid w:val="00F878E2"/>
    <w:rsid w:val="00F87E7D"/>
    <w:rsid w:val="00F90679"/>
    <w:rsid w:val="00F90A9E"/>
    <w:rsid w:val="00F90EA1"/>
    <w:rsid w:val="00F918DD"/>
    <w:rsid w:val="00F921F3"/>
    <w:rsid w:val="00F9251A"/>
    <w:rsid w:val="00F92879"/>
    <w:rsid w:val="00F94288"/>
    <w:rsid w:val="00F948C5"/>
    <w:rsid w:val="00F9509B"/>
    <w:rsid w:val="00F952F5"/>
    <w:rsid w:val="00F95775"/>
    <w:rsid w:val="00F9581A"/>
    <w:rsid w:val="00F967FF"/>
    <w:rsid w:val="00F97129"/>
    <w:rsid w:val="00F973E9"/>
    <w:rsid w:val="00FA0B38"/>
    <w:rsid w:val="00FA1C0B"/>
    <w:rsid w:val="00FA2736"/>
    <w:rsid w:val="00FA3852"/>
    <w:rsid w:val="00FA4060"/>
    <w:rsid w:val="00FA49CB"/>
    <w:rsid w:val="00FA4C4E"/>
    <w:rsid w:val="00FA4DFF"/>
    <w:rsid w:val="00FA56A9"/>
    <w:rsid w:val="00FA5AEA"/>
    <w:rsid w:val="00FA6ACB"/>
    <w:rsid w:val="00FB00CB"/>
    <w:rsid w:val="00FB18C8"/>
    <w:rsid w:val="00FB1FBF"/>
    <w:rsid w:val="00FB2752"/>
    <w:rsid w:val="00FB28B4"/>
    <w:rsid w:val="00FB2CF2"/>
    <w:rsid w:val="00FB40EF"/>
    <w:rsid w:val="00FB4F9B"/>
    <w:rsid w:val="00FB575F"/>
    <w:rsid w:val="00FB5B7D"/>
    <w:rsid w:val="00FB6924"/>
    <w:rsid w:val="00FB6ACF"/>
    <w:rsid w:val="00FB6C27"/>
    <w:rsid w:val="00FB6CBE"/>
    <w:rsid w:val="00FB7123"/>
    <w:rsid w:val="00FC0C23"/>
    <w:rsid w:val="00FC10B3"/>
    <w:rsid w:val="00FC1409"/>
    <w:rsid w:val="00FC1806"/>
    <w:rsid w:val="00FC1A0A"/>
    <w:rsid w:val="00FC201C"/>
    <w:rsid w:val="00FC2332"/>
    <w:rsid w:val="00FC2943"/>
    <w:rsid w:val="00FC3668"/>
    <w:rsid w:val="00FC404A"/>
    <w:rsid w:val="00FC4300"/>
    <w:rsid w:val="00FC4895"/>
    <w:rsid w:val="00FC553B"/>
    <w:rsid w:val="00FC58F7"/>
    <w:rsid w:val="00FC60C2"/>
    <w:rsid w:val="00FC6C35"/>
    <w:rsid w:val="00FC7E07"/>
    <w:rsid w:val="00FD123B"/>
    <w:rsid w:val="00FD14FD"/>
    <w:rsid w:val="00FD2CF4"/>
    <w:rsid w:val="00FD2EB7"/>
    <w:rsid w:val="00FD32BE"/>
    <w:rsid w:val="00FD3D94"/>
    <w:rsid w:val="00FD50F6"/>
    <w:rsid w:val="00FD675B"/>
    <w:rsid w:val="00FD690C"/>
    <w:rsid w:val="00FD7577"/>
    <w:rsid w:val="00FE09BC"/>
    <w:rsid w:val="00FE162C"/>
    <w:rsid w:val="00FE33C5"/>
    <w:rsid w:val="00FE5628"/>
    <w:rsid w:val="00FF0CFD"/>
    <w:rsid w:val="00FF3D91"/>
    <w:rsid w:val="00FF46C9"/>
    <w:rsid w:val="00FF47F1"/>
    <w:rsid w:val="00FF518A"/>
    <w:rsid w:val="00FF5D49"/>
    <w:rsid w:val="00FF77F0"/>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index heading" w:unhideWhenUsed="1"/>
    <w:lsdException w:name="caption" w:semiHidden="0" w:uiPriority="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67AA"/>
    <w:pPr>
      <w:spacing w:after="180" w:line="260" w:lineRule="exact"/>
    </w:pPr>
    <w:rPr>
      <w:rFonts w:eastAsia="ヒラギノ角ゴ Pro W3"/>
      <w:color w:val="000000"/>
      <w:sz w:val="22"/>
      <w:szCs w:val="22"/>
    </w:rPr>
  </w:style>
  <w:style w:type="paragraph" w:styleId="Heading1">
    <w:name w:val="heading 1"/>
    <w:basedOn w:val="Normal"/>
    <w:next w:val="Normal"/>
    <w:link w:val="Heading1Char"/>
    <w:uiPriority w:val="99"/>
    <w:qFormat/>
    <w:rsid w:val="00167508"/>
    <w:pPr>
      <w:pageBreakBefore/>
      <w:pBdr>
        <w:top w:val="single" w:sz="4" w:space="0" w:color="800000"/>
        <w:left w:val="single" w:sz="4" w:space="0" w:color="800000"/>
        <w:bottom w:val="single" w:sz="4" w:space="0" w:color="800000"/>
        <w:right w:val="single" w:sz="4" w:space="0" w:color="800000"/>
      </w:pBdr>
      <w:shd w:val="clear" w:color="auto" w:fill="800000"/>
      <w:spacing w:after="0" w:line="240" w:lineRule="auto"/>
      <w:ind w:left="144"/>
      <w:outlineLvl w:val="0"/>
    </w:pPr>
    <w:rPr>
      <w:rFonts w:ascii="Arial" w:hAnsi="Arial"/>
      <w:b/>
      <w:color w:val="FFFFFF"/>
      <w:sz w:val="28"/>
      <w:szCs w:val="20"/>
    </w:rPr>
  </w:style>
  <w:style w:type="paragraph" w:styleId="Heading2">
    <w:name w:val="heading 2"/>
    <w:basedOn w:val="Normal"/>
    <w:next w:val="Normal"/>
    <w:link w:val="Heading2Char"/>
    <w:uiPriority w:val="99"/>
    <w:qFormat/>
    <w:rsid w:val="00866FF4"/>
    <w:pPr>
      <w:keepNext/>
      <w:spacing w:before="240"/>
      <w:outlineLvl w:val="1"/>
    </w:pPr>
    <w:rPr>
      <w:rFonts w:ascii="Arial" w:hAnsi="Arial" w:cs="Arial"/>
      <w:b/>
      <w:i/>
    </w:rPr>
  </w:style>
  <w:style w:type="paragraph" w:styleId="Heading3">
    <w:name w:val="heading 3"/>
    <w:basedOn w:val="Normal"/>
    <w:next w:val="BodyText1"/>
    <w:link w:val="Heading3Char"/>
    <w:uiPriority w:val="99"/>
    <w:qFormat/>
    <w:rsid w:val="00CA0F14"/>
    <w:pPr>
      <w:keepNext/>
      <w:spacing w:before="200" w:after="120" w:line="270" w:lineRule="exact"/>
      <w:ind w:left="720" w:hanging="720"/>
      <w:outlineLvl w:val="2"/>
    </w:pPr>
    <w:rPr>
      <w:rFonts w:ascii="Arial" w:hAnsi="Arial"/>
      <w:b/>
      <w:i/>
      <w:sz w:val="20"/>
      <w:szCs w:val="20"/>
    </w:rPr>
  </w:style>
  <w:style w:type="paragraph" w:styleId="Heading4">
    <w:name w:val="heading 4"/>
    <w:basedOn w:val="Normal"/>
    <w:next w:val="Normal"/>
    <w:link w:val="Heading4Char"/>
    <w:uiPriority w:val="99"/>
    <w:qFormat/>
    <w:rsid w:val="005B67AA"/>
    <w:pPr>
      <w:keepNext/>
      <w:spacing w:before="240" w:after="60"/>
      <w:outlineLvl w:val="3"/>
    </w:pPr>
    <w:rPr>
      <w:b/>
      <w:bCs/>
      <w:sz w:val="28"/>
      <w:szCs w:val="28"/>
    </w:rPr>
  </w:style>
  <w:style w:type="paragraph" w:styleId="Heading5">
    <w:name w:val="heading 5"/>
    <w:basedOn w:val="Normal"/>
    <w:next w:val="Normal"/>
    <w:link w:val="Heading5Char"/>
    <w:uiPriority w:val="99"/>
    <w:qFormat/>
    <w:rsid w:val="005B67A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5B67AA"/>
    <w:pPr>
      <w:spacing w:before="240" w:after="60"/>
      <w:outlineLvl w:val="5"/>
    </w:pPr>
    <w:rPr>
      <w:rFonts w:ascii="Calibri" w:eastAsia="Times New Roman" w:hAnsi="Calibri"/>
      <w:b/>
      <w:bCs/>
    </w:rPr>
  </w:style>
  <w:style w:type="paragraph" w:styleId="Heading7">
    <w:name w:val="heading 7"/>
    <w:basedOn w:val="Normal"/>
    <w:next w:val="Normal"/>
    <w:link w:val="Heading7Char"/>
    <w:qFormat/>
    <w:rsid w:val="00167508"/>
    <w:pPr>
      <w:keepNext/>
      <w:spacing w:before="60" w:after="100" w:line="280" w:lineRule="exact"/>
      <w:ind w:left="2160" w:hanging="720"/>
      <w:outlineLvl w:val="6"/>
    </w:pPr>
    <w:rPr>
      <w:rFonts w:ascii="Arial Narrow" w:hAnsi="Arial Narrow"/>
      <w:sz w:val="21"/>
      <w:szCs w:val="20"/>
    </w:rPr>
  </w:style>
  <w:style w:type="paragraph" w:styleId="Heading9">
    <w:name w:val="heading 9"/>
    <w:basedOn w:val="Normal"/>
    <w:next w:val="Normal"/>
    <w:link w:val="Heading9Char"/>
    <w:uiPriority w:val="99"/>
    <w:qFormat/>
    <w:rsid w:val="005B67AA"/>
    <w:pPr>
      <w:spacing w:before="240" w:after="60"/>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7835"/>
    <w:rPr>
      <w:rFonts w:ascii="Calibri" w:eastAsia="Times New Roman" w:hAnsi="Calibri" w:cs="Times New Roman"/>
      <w:b/>
      <w:bCs/>
      <w:color w:val="000000"/>
      <w:kern w:val="32"/>
      <w:sz w:val="32"/>
      <w:szCs w:val="32"/>
    </w:rPr>
  </w:style>
  <w:style w:type="character" w:customStyle="1" w:styleId="Heading2Char">
    <w:name w:val="Heading 2 Char"/>
    <w:link w:val="Heading2"/>
    <w:uiPriority w:val="99"/>
    <w:rsid w:val="00866FF4"/>
    <w:rPr>
      <w:rFonts w:ascii="Arial" w:eastAsia="ヒラギノ角ゴ Pro W3" w:hAnsi="Arial" w:cs="Arial"/>
      <w:b/>
      <w:i/>
      <w:color w:val="000000"/>
      <w:sz w:val="22"/>
      <w:szCs w:val="22"/>
    </w:rPr>
  </w:style>
  <w:style w:type="character" w:customStyle="1" w:styleId="Heading3Char">
    <w:name w:val="Heading 3 Char"/>
    <w:link w:val="Heading3"/>
    <w:uiPriority w:val="99"/>
    <w:rsid w:val="00CA0F14"/>
    <w:rPr>
      <w:rFonts w:ascii="Arial" w:eastAsia="ヒラギノ角ゴ Pro W3" w:hAnsi="Arial"/>
      <w:b/>
      <w:i/>
      <w:color w:val="000000"/>
    </w:rPr>
  </w:style>
  <w:style w:type="character" w:customStyle="1" w:styleId="Heading4Char">
    <w:name w:val="Heading 4 Char"/>
    <w:link w:val="Heading4"/>
    <w:uiPriority w:val="9"/>
    <w:semiHidden/>
    <w:rsid w:val="00877835"/>
    <w:rPr>
      <w:rFonts w:ascii="Cambria" w:eastAsia="Times New Roman" w:hAnsi="Cambria" w:cs="Times New Roman"/>
      <w:b/>
      <w:bCs/>
      <w:color w:val="000000"/>
      <w:sz w:val="28"/>
      <w:szCs w:val="28"/>
    </w:rPr>
  </w:style>
  <w:style w:type="character" w:customStyle="1" w:styleId="Heading5Char">
    <w:name w:val="Heading 5 Char"/>
    <w:link w:val="Heading5"/>
    <w:uiPriority w:val="99"/>
    <w:semiHidden/>
    <w:rsid w:val="005B67AA"/>
    <w:rPr>
      <w:rFonts w:ascii="Calibri" w:hAnsi="Calibri" w:cs="Times New Roman"/>
      <w:b/>
      <w:bCs/>
      <w:i/>
      <w:iCs/>
      <w:color w:val="000000"/>
      <w:sz w:val="26"/>
    </w:rPr>
  </w:style>
  <w:style w:type="character" w:customStyle="1" w:styleId="Heading6Char">
    <w:name w:val="Heading 6 Char"/>
    <w:link w:val="Heading6"/>
    <w:uiPriority w:val="99"/>
    <w:semiHidden/>
    <w:rsid w:val="005B67AA"/>
    <w:rPr>
      <w:rFonts w:ascii="Calibri" w:hAnsi="Calibri" w:cs="Times New Roman"/>
      <w:b/>
      <w:bCs/>
      <w:color w:val="000000"/>
      <w:sz w:val="22"/>
    </w:rPr>
  </w:style>
  <w:style w:type="character" w:customStyle="1" w:styleId="Heading7Char">
    <w:name w:val="Heading 7 Char"/>
    <w:link w:val="Heading7"/>
    <w:uiPriority w:val="9"/>
    <w:semiHidden/>
    <w:rsid w:val="00877835"/>
    <w:rPr>
      <w:rFonts w:ascii="Cambria" w:eastAsia="Times New Roman" w:hAnsi="Cambria" w:cs="Times New Roman"/>
      <w:color w:val="000000"/>
      <w:sz w:val="24"/>
      <w:szCs w:val="24"/>
    </w:rPr>
  </w:style>
  <w:style w:type="character" w:customStyle="1" w:styleId="Heading9Char">
    <w:name w:val="Heading 9 Char"/>
    <w:link w:val="Heading9"/>
    <w:uiPriority w:val="99"/>
    <w:rsid w:val="005B67AA"/>
    <w:rPr>
      <w:rFonts w:cs="Arial"/>
      <w:sz w:val="22"/>
    </w:rPr>
  </w:style>
  <w:style w:type="paragraph" w:customStyle="1" w:styleId="Header1">
    <w:name w:val="Header1"/>
    <w:uiPriority w:val="99"/>
    <w:rsid w:val="00167508"/>
    <w:pPr>
      <w:tabs>
        <w:tab w:val="center" w:pos="4320"/>
        <w:tab w:val="right" w:pos="8640"/>
      </w:tabs>
    </w:pPr>
    <w:rPr>
      <w:rFonts w:ascii="Arial" w:eastAsia="ヒラギノ角ゴ Pro W3" w:hAnsi="Arial"/>
      <w:color w:val="000000"/>
      <w:sz w:val="18"/>
    </w:rPr>
  </w:style>
  <w:style w:type="paragraph" w:customStyle="1" w:styleId="Footer1">
    <w:name w:val="Footer1"/>
    <w:uiPriority w:val="99"/>
    <w:rsid w:val="00167508"/>
    <w:pPr>
      <w:tabs>
        <w:tab w:val="center" w:pos="4320"/>
        <w:tab w:val="right" w:pos="8640"/>
      </w:tabs>
    </w:pPr>
    <w:rPr>
      <w:rFonts w:ascii="Arial" w:eastAsia="ヒラギノ角ゴ Pro W3" w:hAnsi="Arial"/>
      <w:color w:val="000000"/>
      <w:sz w:val="16"/>
    </w:rPr>
  </w:style>
  <w:style w:type="paragraph" w:customStyle="1" w:styleId="BodyText1">
    <w:name w:val="Body Text1"/>
    <w:rsid w:val="00167508"/>
    <w:pPr>
      <w:spacing w:line="260" w:lineRule="atLeast"/>
    </w:pPr>
    <w:rPr>
      <w:rFonts w:eastAsia="ヒラギノ角ゴ Pro W3"/>
      <w:color w:val="000000"/>
      <w:sz w:val="22"/>
    </w:rPr>
  </w:style>
  <w:style w:type="paragraph" w:customStyle="1" w:styleId="ProjectTitle">
    <w:name w:val="Project Title"/>
    <w:next w:val="ReportTitle"/>
    <w:uiPriority w:val="99"/>
    <w:rsid w:val="00167508"/>
    <w:pPr>
      <w:spacing w:line="260" w:lineRule="exact"/>
    </w:pPr>
    <w:rPr>
      <w:rFonts w:ascii="Arial" w:eastAsia="ヒラギノ角ゴ Pro W3" w:hAnsi="Arial"/>
      <w:b/>
      <w:color w:val="000000"/>
      <w:sz w:val="22"/>
    </w:rPr>
  </w:style>
  <w:style w:type="paragraph" w:customStyle="1" w:styleId="ReportTitle">
    <w:name w:val="Report Title"/>
    <w:next w:val="TitlePageAdditionalInfo"/>
    <w:uiPriority w:val="99"/>
    <w:rsid w:val="00167508"/>
    <w:pPr>
      <w:spacing w:before="120" w:after="120"/>
    </w:pPr>
    <w:rPr>
      <w:rFonts w:ascii="Arial" w:eastAsia="ヒラギノ角ゴ Pro W3" w:hAnsi="Arial"/>
      <w:b/>
      <w:color w:val="800000"/>
      <w:sz w:val="36"/>
    </w:rPr>
  </w:style>
  <w:style w:type="paragraph" w:customStyle="1" w:styleId="TitlePageAdditionalInfo">
    <w:name w:val="Title Page Additional Info"/>
    <w:next w:val="Normal"/>
    <w:uiPriority w:val="99"/>
    <w:rsid w:val="00167508"/>
    <w:pPr>
      <w:spacing w:line="260" w:lineRule="exact"/>
    </w:pPr>
    <w:rPr>
      <w:rFonts w:ascii="Arial" w:eastAsia="ヒラギノ角ゴ Pro W3" w:hAnsi="Arial"/>
      <w:color w:val="000000"/>
      <w:sz w:val="22"/>
    </w:rPr>
  </w:style>
  <w:style w:type="paragraph" w:customStyle="1" w:styleId="BodyText2">
    <w:name w:val="Body Text2"/>
    <w:uiPriority w:val="99"/>
    <w:rsid w:val="00167508"/>
    <w:pPr>
      <w:spacing w:line="260" w:lineRule="exact"/>
    </w:pPr>
    <w:rPr>
      <w:rFonts w:eastAsia="ヒラギノ角ゴ Pro W3"/>
      <w:color w:val="000000"/>
      <w:sz w:val="22"/>
    </w:rPr>
  </w:style>
  <w:style w:type="character" w:customStyle="1" w:styleId="FootnoteReference1">
    <w:name w:val="Footnote Reference1"/>
    <w:uiPriority w:val="99"/>
    <w:rsid w:val="00167508"/>
    <w:rPr>
      <w:color w:val="000000"/>
      <w:vertAlign w:val="superscript"/>
    </w:rPr>
  </w:style>
  <w:style w:type="character" w:customStyle="1" w:styleId="Unknown0">
    <w:name w:val="Unknown 0"/>
    <w:uiPriority w:val="99"/>
    <w:semiHidden/>
    <w:rsid w:val="00167508"/>
    <w:rPr>
      <w:rFonts w:cs="Times New Roman"/>
    </w:rPr>
  </w:style>
  <w:style w:type="paragraph" w:customStyle="1" w:styleId="FootnoteTextA">
    <w:name w:val="Footnote Text A"/>
    <w:uiPriority w:val="99"/>
    <w:rsid w:val="00167508"/>
    <w:pPr>
      <w:spacing w:line="200" w:lineRule="exact"/>
    </w:pPr>
    <w:rPr>
      <w:rFonts w:eastAsia="ヒラギノ角ゴ Pro W3"/>
      <w:color w:val="000000"/>
      <w:sz w:val="18"/>
    </w:rPr>
  </w:style>
  <w:style w:type="paragraph" w:customStyle="1" w:styleId="Heading-Boxed">
    <w:name w:val="Heading - Boxed"/>
    <w:uiPriority w:val="99"/>
    <w:rsid w:val="00167508"/>
    <w:pPr>
      <w:pBdr>
        <w:top w:val="single" w:sz="4" w:space="0" w:color="C0C0C0"/>
        <w:left w:val="single" w:sz="4" w:space="0" w:color="C0C0C0"/>
        <w:bottom w:val="single" w:sz="4" w:space="0" w:color="C0C0C0"/>
        <w:right w:val="single" w:sz="4" w:space="0" w:color="C0C0C0"/>
      </w:pBdr>
      <w:shd w:val="clear" w:color="auto" w:fill="C0C0C0"/>
      <w:spacing w:after="100"/>
      <w:ind w:left="101"/>
    </w:pPr>
    <w:rPr>
      <w:rFonts w:ascii="Arial" w:eastAsia="ヒラギノ角ゴ Pro W3" w:hAnsi="Arial"/>
      <w:b/>
      <w:color w:val="000000"/>
      <w:sz w:val="24"/>
    </w:rPr>
  </w:style>
  <w:style w:type="character" w:customStyle="1" w:styleId="Unknown1">
    <w:name w:val="Unknown 1"/>
    <w:uiPriority w:val="99"/>
    <w:semiHidden/>
    <w:rsid w:val="00167508"/>
    <w:rPr>
      <w:rFonts w:cs="Times New Roman"/>
    </w:rPr>
  </w:style>
  <w:style w:type="character" w:customStyle="1" w:styleId="Unknown2">
    <w:name w:val="Unknown 2"/>
    <w:uiPriority w:val="99"/>
    <w:semiHidden/>
    <w:rsid w:val="00167508"/>
    <w:rPr>
      <w:rFonts w:cs="Times New Roman"/>
    </w:rPr>
  </w:style>
  <w:style w:type="character" w:customStyle="1" w:styleId="Unknown3">
    <w:name w:val="Unknown 3"/>
    <w:uiPriority w:val="99"/>
    <w:semiHidden/>
    <w:rsid w:val="00167508"/>
    <w:rPr>
      <w:rFonts w:cs="Times New Roman"/>
    </w:rPr>
  </w:style>
  <w:style w:type="paragraph" w:customStyle="1" w:styleId="CommentText1">
    <w:name w:val="Comment Text1"/>
    <w:uiPriority w:val="99"/>
    <w:rsid w:val="00167508"/>
    <w:pPr>
      <w:spacing w:line="260" w:lineRule="exact"/>
    </w:pPr>
    <w:rPr>
      <w:rFonts w:eastAsia="ヒラギノ角ゴ Pro W3"/>
      <w:color w:val="000000"/>
    </w:rPr>
  </w:style>
  <w:style w:type="paragraph" w:customStyle="1" w:styleId="CaptionA">
    <w:name w:val="Caption A"/>
    <w:next w:val="BodyText1"/>
    <w:uiPriority w:val="99"/>
    <w:rsid w:val="00167508"/>
    <w:pPr>
      <w:spacing w:before="120" w:after="120" w:line="220" w:lineRule="atLeast"/>
      <w:ind w:left="72"/>
    </w:pPr>
    <w:rPr>
      <w:rFonts w:ascii="Arial" w:eastAsia="ヒラギノ角ゴ Pro W3" w:hAnsi="Arial"/>
      <w:b/>
      <w:color w:val="FFFFFF"/>
    </w:rPr>
  </w:style>
  <w:style w:type="paragraph" w:styleId="BalloonText">
    <w:name w:val="Balloon Text"/>
    <w:basedOn w:val="Normal"/>
    <w:link w:val="BalloonTextChar"/>
    <w:uiPriority w:val="99"/>
    <w:semiHidden/>
    <w:rsid w:val="000A575A"/>
    <w:rPr>
      <w:rFonts w:ascii="Tahoma" w:hAnsi="Tahoma" w:cs="Tahoma"/>
      <w:sz w:val="16"/>
      <w:szCs w:val="16"/>
    </w:rPr>
  </w:style>
  <w:style w:type="character" w:customStyle="1" w:styleId="BalloonTextChar">
    <w:name w:val="Balloon Text Char"/>
    <w:link w:val="BalloonText"/>
    <w:uiPriority w:val="99"/>
    <w:semiHidden/>
    <w:rsid w:val="00877835"/>
    <w:rPr>
      <w:rFonts w:ascii="Lucida Grande" w:eastAsia="ヒラギノ角ゴ Pro W3" w:hAnsi="Lucida Grande"/>
      <w:color w:val="000000"/>
      <w:sz w:val="18"/>
      <w:szCs w:val="18"/>
    </w:rPr>
  </w:style>
  <w:style w:type="paragraph" w:styleId="Footer">
    <w:name w:val="footer"/>
    <w:basedOn w:val="Normal"/>
    <w:link w:val="FooterChar"/>
    <w:uiPriority w:val="99"/>
    <w:semiHidden/>
    <w:rsid w:val="005B67AA"/>
    <w:pPr>
      <w:tabs>
        <w:tab w:val="center" w:pos="4320"/>
        <w:tab w:val="right" w:pos="8640"/>
      </w:tabs>
    </w:pPr>
  </w:style>
  <w:style w:type="character" w:customStyle="1" w:styleId="FooterChar">
    <w:name w:val="Footer Char"/>
    <w:link w:val="Footer"/>
    <w:uiPriority w:val="99"/>
    <w:rsid w:val="00EA577D"/>
    <w:rPr>
      <w:rFonts w:eastAsia="ヒラギノ角ゴ Pro W3" w:cs="Times New Roman"/>
      <w:color w:val="000000"/>
      <w:sz w:val="22"/>
    </w:rPr>
  </w:style>
  <w:style w:type="character" w:styleId="PageNumber">
    <w:name w:val="page number"/>
    <w:uiPriority w:val="99"/>
    <w:rsid w:val="005B67AA"/>
    <w:rPr>
      <w:rFonts w:cs="Times New Roman"/>
    </w:rPr>
  </w:style>
  <w:style w:type="paragraph" w:styleId="Header">
    <w:name w:val="header"/>
    <w:basedOn w:val="Normal"/>
    <w:link w:val="HeaderChar"/>
    <w:uiPriority w:val="99"/>
    <w:rsid w:val="005B67AA"/>
    <w:pPr>
      <w:tabs>
        <w:tab w:val="center" w:pos="4320"/>
        <w:tab w:val="right" w:pos="8640"/>
      </w:tabs>
      <w:spacing w:after="0" w:line="240" w:lineRule="auto"/>
    </w:pPr>
    <w:rPr>
      <w:rFonts w:ascii="Arial" w:eastAsia="Times New Roman" w:hAnsi="Arial"/>
      <w:color w:val="auto"/>
      <w:sz w:val="18"/>
      <w:szCs w:val="20"/>
    </w:rPr>
  </w:style>
  <w:style w:type="character" w:customStyle="1" w:styleId="HeaderChar">
    <w:name w:val="Header Char"/>
    <w:link w:val="Header"/>
    <w:uiPriority w:val="99"/>
    <w:rsid w:val="007023A4"/>
    <w:rPr>
      <w:rFonts w:ascii="Arial" w:hAnsi="Arial" w:cs="Times New Roman"/>
      <w:sz w:val="18"/>
      <w:lang w:val="en-US" w:eastAsia="en-US"/>
    </w:rPr>
  </w:style>
  <w:style w:type="paragraph" w:customStyle="1" w:styleId="NumberList">
    <w:name w:val="Number List"/>
    <w:basedOn w:val="Normal"/>
    <w:uiPriority w:val="99"/>
    <w:rsid w:val="005B67AA"/>
    <w:pPr>
      <w:numPr>
        <w:numId w:val="1"/>
      </w:numPr>
      <w:tabs>
        <w:tab w:val="clear" w:pos="720"/>
        <w:tab w:val="num" w:pos="360"/>
      </w:tabs>
    </w:pPr>
    <w:rPr>
      <w:rFonts w:eastAsia="Times New Roman"/>
      <w:color w:val="auto"/>
      <w:szCs w:val="20"/>
    </w:rPr>
  </w:style>
  <w:style w:type="table" w:styleId="TableGrid">
    <w:name w:val="Table Grid"/>
    <w:basedOn w:val="TableNormal"/>
    <w:uiPriority w:val="99"/>
    <w:rsid w:val="005B67AA"/>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5B67AA"/>
    <w:pPr>
      <w:spacing w:line="200" w:lineRule="exact"/>
    </w:pPr>
    <w:rPr>
      <w:rFonts w:eastAsia="Times New Roman"/>
      <w:color w:val="auto"/>
      <w:sz w:val="18"/>
      <w:szCs w:val="20"/>
    </w:rPr>
  </w:style>
  <w:style w:type="character" w:customStyle="1" w:styleId="EndnoteTextChar">
    <w:name w:val="Endnote Text Char"/>
    <w:link w:val="EndnoteText"/>
    <w:uiPriority w:val="99"/>
    <w:semiHidden/>
    <w:rsid w:val="00877835"/>
    <w:rPr>
      <w:rFonts w:eastAsia="ヒラギノ角ゴ Pro W3"/>
      <w:color w:val="000000"/>
      <w:sz w:val="24"/>
      <w:szCs w:val="24"/>
    </w:rPr>
  </w:style>
  <w:style w:type="character" w:styleId="Hyperlink">
    <w:name w:val="Hyperlink"/>
    <w:uiPriority w:val="99"/>
    <w:rsid w:val="005B67AA"/>
    <w:rPr>
      <w:rFonts w:cs="Times New Roman"/>
      <w:color w:val="0000FF"/>
      <w:u w:val="single"/>
    </w:rPr>
  </w:style>
  <w:style w:type="paragraph" w:styleId="TOC2">
    <w:name w:val="toc 2"/>
    <w:basedOn w:val="Normal"/>
    <w:next w:val="Normal"/>
    <w:uiPriority w:val="39"/>
    <w:rsid w:val="005B67AA"/>
    <w:pPr>
      <w:widowControl w:val="0"/>
      <w:spacing w:line="320" w:lineRule="exact"/>
      <w:ind w:left="1440"/>
    </w:pPr>
    <w:rPr>
      <w:rFonts w:ascii="Arial" w:eastAsia="Times New Roman" w:hAnsi="Arial"/>
      <w:color w:val="auto"/>
    </w:rPr>
  </w:style>
  <w:style w:type="paragraph" w:styleId="TableofFigures">
    <w:name w:val="table of figures"/>
    <w:basedOn w:val="Normal"/>
    <w:autoRedefine/>
    <w:uiPriority w:val="99"/>
    <w:semiHidden/>
    <w:rsid w:val="005B67AA"/>
    <w:pPr>
      <w:spacing w:before="60" w:after="60"/>
      <w:ind w:left="2160"/>
      <w:jc w:val="both"/>
    </w:pPr>
    <w:rPr>
      <w:rFonts w:ascii="Arial" w:eastAsia="Times New Roman" w:hAnsi="Arial"/>
      <w:color w:val="auto"/>
      <w:sz w:val="20"/>
    </w:rPr>
  </w:style>
  <w:style w:type="paragraph" w:styleId="TOC1">
    <w:name w:val="toc 1"/>
    <w:basedOn w:val="Normal"/>
    <w:next w:val="Normal"/>
    <w:uiPriority w:val="39"/>
    <w:rsid w:val="005B67AA"/>
    <w:pPr>
      <w:spacing w:before="80" w:after="100" w:line="250" w:lineRule="atLeast"/>
      <w:ind w:left="720"/>
    </w:pPr>
    <w:rPr>
      <w:rFonts w:ascii="Arial" w:eastAsia="Times New Roman" w:hAnsi="Arial"/>
      <w:b/>
      <w:color w:val="auto"/>
    </w:rPr>
  </w:style>
  <w:style w:type="paragraph" w:styleId="BodyText">
    <w:name w:val="Body Text"/>
    <w:basedOn w:val="Normal"/>
    <w:link w:val="BodyTextChar"/>
    <w:uiPriority w:val="99"/>
    <w:rsid w:val="005B67AA"/>
    <w:pPr>
      <w:spacing w:line="260" w:lineRule="atLeast"/>
    </w:pPr>
    <w:rPr>
      <w:rFonts w:eastAsia="Times New Roman"/>
      <w:color w:val="auto"/>
    </w:rPr>
  </w:style>
  <w:style w:type="character" w:customStyle="1" w:styleId="BodyTextChar">
    <w:name w:val="Body Text Char"/>
    <w:link w:val="BodyText"/>
    <w:uiPriority w:val="99"/>
    <w:rsid w:val="005B67AA"/>
    <w:rPr>
      <w:rFonts w:cs="Times New Roman"/>
      <w:sz w:val="22"/>
      <w:lang w:val="en-US" w:eastAsia="en-US"/>
    </w:rPr>
  </w:style>
  <w:style w:type="paragraph" w:styleId="ListNumber5">
    <w:name w:val="List Number 5"/>
    <w:basedOn w:val="Normal"/>
    <w:uiPriority w:val="99"/>
    <w:semiHidden/>
    <w:rsid w:val="005B67AA"/>
    <w:pPr>
      <w:tabs>
        <w:tab w:val="num" w:pos="1800"/>
      </w:tabs>
      <w:ind w:left="1800" w:hanging="360"/>
    </w:pPr>
    <w:rPr>
      <w:rFonts w:eastAsia="Times New Roman"/>
      <w:color w:val="auto"/>
    </w:rPr>
  </w:style>
  <w:style w:type="paragraph" w:customStyle="1" w:styleId="altHeading1notinTOC">
    <w:name w:val="alt. Heading 1 (not in TOC)"/>
    <w:basedOn w:val="Heading1"/>
    <w:next w:val="BodyText"/>
    <w:uiPriority w:val="99"/>
    <w:rsid w:val="005B67AA"/>
    <w:pPr>
      <w:pBdr>
        <w:top w:val="single" w:sz="4" w:space="30" w:color="800000"/>
        <w:left w:val="single" w:sz="4" w:space="6" w:color="800000"/>
        <w:bottom w:val="single" w:sz="4" w:space="7" w:color="800000"/>
      </w:pBdr>
      <w:outlineLvl w:val="9"/>
    </w:pPr>
    <w:rPr>
      <w:rFonts w:eastAsia="Times New Roman"/>
      <w:bCs/>
      <w:color w:val="auto"/>
    </w:rPr>
  </w:style>
  <w:style w:type="character" w:styleId="CommentReference">
    <w:name w:val="annotation reference"/>
    <w:uiPriority w:val="99"/>
    <w:semiHidden/>
    <w:rsid w:val="005B67AA"/>
    <w:rPr>
      <w:rFonts w:cs="Times New Roman"/>
      <w:sz w:val="16"/>
    </w:rPr>
  </w:style>
  <w:style w:type="paragraph" w:styleId="CommentText">
    <w:name w:val="annotation text"/>
    <w:basedOn w:val="Normal"/>
    <w:link w:val="CommentTextChar"/>
    <w:uiPriority w:val="99"/>
    <w:semiHidden/>
    <w:rsid w:val="005B67AA"/>
    <w:rPr>
      <w:sz w:val="20"/>
      <w:szCs w:val="20"/>
    </w:rPr>
  </w:style>
  <w:style w:type="character" w:customStyle="1" w:styleId="CommentTextChar">
    <w:name w:val="Comment Text Char"/>
    <w:link w:val="CommentText"/>
    <w:uiPriority w:val="99"/>
    <w:semiHidden/>
    <w:rsid w:val="0023160E"/>
    <w:rPr>
      <w:rFonts w:eastAsia="ヒラギノ角ゴ Pro W3" w:cs="Times New Roman"/>
      <w:color w:val="000000"/>
    </w:rPr>
  </w:style>
  <w:style w:type="paragraph" w:styleId="CommentSubject">
    <w:name w:val="annotation subject"/>
    <w:basedOn w:val="CommentText"/>
    <w:next w:val="CommentText"/>
    <w:link w:val="CommentSubjectChar"/>
    <w:uiPriority w:val="99"/>
    <w:semiHidden/>
    <w:rsid w:val="005B67AA"/>
    <w:rPr>
      <w:b/>
      <w:bCs/>
    </w:rPr>
  </w:style>
  <w:style w:type="character" w:customStyle="1" w:styleId="CommentSubjectChar">
    <w:name w:val="Comment Subject Char"/>
    <w:link w:val="CommentSubject"/>
    <w:uiPriority w:val="99"/>
    <w:semiHidden/>
    <w:rsid w:val="00877835"/>
    <w:rPr>
      <w:rFonts w:eastAsia="ヒラギノ角ゴ Pro W3" w:cs="Times New Roman"/>
      <w:b/>
      <w:bCs/>
      <w:color w:val="000000"/>
    </w:rPr>
  </w:style>
  <w:style w:type="paragraph" w:styleId="TOC3">
    <w:name w:val="toc 3"/>
    <w:basedOn w:val="Normal"/>
    <w:next w:val="Normal"/>
    <w:autoRedefine/>
    <w:uiPriority w:val="39"/>
    <w:rsid w:val="005B67AA"/>
    <w:pPr>
      <w:ind w:left="440"/>
    </w:pPr>
  </w:style>
  <w:style w:type="paragraph" w:styleId="Caption">
    <w:name w:val="caption"/>
    <w:basedOn w:val="Normal"/>
    <w:next w:val="Normal"/>
    <w:qFormat/>
    <w:rsid w:val="005B67AA"/>
    <w:rPr>
      <w:b/>
      <w:bCs/>
      <w:sz w:val="20"/>
      <w:szCs w:val="20"/>
    </w:rPr>
  </w:style>
  <w:style w:type="paragraph" w:styleId="FootnoteText">
    <w:name w:val="footnote text"/>
    <w:basedOn w:val="Normal"/>
    <w:link w:val="FootnoteTextChar"/>
    <w:uiPriority w:val="99"/>
    <w:rsid w:val="005B67AA"/>
    <w:rPr>
      <w:sz w:val="20"/>
      <w:szCs w:val="20"/>
    </w:rPr>
  </w:style>
  <w:style w:type="character" w:customStyle="1" w:styleId="FootnoteTextChar">
    <w:name w:val="Footnote Text Char"/>
    <w:link w:val="FootnoteText"/>
    <w:uiPriority w:val="99"/>
    <w:rsid w:val="005B67AA"/>
    <w:rPr>
      <w:rFonts w:eastAsia="ヒラギノ角ゴ Pro W3" w:cs="Times New Roman"/>
      <w:color w:val="000000"/>
      <w:lang w:val="en-US" w:eastAsia="en-US"/>
    </w:rPr>
  </w:style>
  <w:style w:type="character" w:styleId="FootnoteReference">
    <w:name w:val="footnote reference"/>
    <w:uiPriority w:val="99"/>
    <w:semiHidden/>
    <w:rsid w:val="005B67AA"/>
    <w:rPr>
      <w:rFonts w:cs="Times New Roman"/>
      <w:vertAlign w:val="superscript"/>
    </w:rPr>
  </w:style>
  <w:style w:type="character" w:styleId="FollowedHyperlink">
    <w:name w:val="FollowedHyperlink"/>
    <w:uiPriority w:val="99"/>
    <w:rsid w:val="005B67AA"/>
    <w:rPr>
      <w:rFonts w:cs="Times New Roman"/>
      <w:color w:val="800080"/>
      <w:u w:val="single"/>
    </w:rPr>
  </w:style>
  <w:style w:type="character" w:styleId="Strong">
    <w:name w:val="Strong"/>
    <w:uiPriority w:val="22"/>
    <w:qFormat/>
    <w:rsid w:val="005B67AA"/>
    <w:rPr>
      <w:rFonts w:cs="Times New Roman"/>
      <w:b/>
      <w:bCs/>
    </w:rPr>
  </w:style>
  <w:style w:type="character" w:customStyle="1" w:styleId="FootnoteTextAChar">
    <w:name w:val="Footnote Text A Char"/>
    <w:uiPriority w:val="99"/>
    <w:rsid w:val="005B67AA"/>
    <w:rPr>
      <w:rFonts w:eastAsia="ヒラギノ角ゴ Pro W3" w:cs="Times New Roman"/>
      <w:color w:val="000000"/>
      <w:sz w:val="18"/>
      <w:lang w:val="en-US" w:eastAsia="en-US"/>
    </w:rPr>
  </w:style>
  <w:style w:type="paragraph" w:styleId="NormalWeb">
    <w:name w:val="Normal (Web)"/>
    <w:basedOn w:val="Normal"/>
    <w:uiPriority w:val="99"/>
    <w:rsid w:val="005B67AA"/>
    <w:pPr>
      <w:spacing w:before="100" w:beforeAutospacing="1" w:after="100" w:afterAutospacing="1" w:line="240" w:lineRule="auto"/>
    </w:pPr>
    <w:rPr>
      <w:rFonts w:eastAsia="Times New Roman"/>
      <w:color w:val="auto"/>
      <w:sz w:val="24"/>
    </w:rPr>
  </w:style>
  <w:style w:type="paragraph" w:styleId="TOC4">
    <w:name w:val="toc 4"/>
    <w:basedOn w:val="Normal"/>
    <w:next w:val="Normal"/>
    <w:autoRedefine/>
    <w:uiPriority w:val="99"/>
    <w:semiHidden/>
    <w:rsid w:val="005B67AA"/>
    <w:pPr>
      <w:spacing w:line="240" w:lineRule="auto"/>
      <w:ind w:left="720"/>
    </w:pPr>
    <w:rPr>
      <w:rFonts w:eastAsia="Times New Roman"/>
      <w:color w:val="auto"/>
      <w:sz w:val="24"/>
    </w:rPr>
  </w:style>
  <w:style w:type="paragraph" w:styleId="TOC5">
    <w:name w:val="toc 5"/>
    <w:basedOn w:val="Normal"/>
    <w:next w:val="Normal"/>
    <w:autoRedefine/>
    <w:uiPriority w:val="99"/>
    <w:semiHidden/>
    <w:rsid w:val="005B67AA"/>
    <w:pPr>
      <w:spacing w:line="240" w:lineRule="auto"/>
      <w:ind w:left="960"/>
    </w:pPr>
    <w:rPr>
      <w:rFonts w:eastAsia="Times New Roman"/>
      <w:color w:val="auto"/>
      <w:sz w:val="24"/>
    </w:rPr>
  </w:style>
  <w:style w:type="paragraph" w:styleId="TOC6">
    <w:name w:val="toc 6"/>
    <w:basedOn w:val="Normal"/>
    <w:next w:val="Normal"/>
    <w:autoRedefine/>
    <w:uiPriority w:val="99"/>
    <w:semiHidden/>
    <w:rsid w:val="005B67AA"/>
    <w:pPr>
      <w:spacing w:line="240" w:lineRule="auto"/>
      <w:ind w:left="1200"/>
    </w:pPr>
    <w:rPr>
      <w:rFonts w:eastAsia="Times New Roman"/>
      <w:color w:val="auto"/>
      <w:sz w:val="24"/>
    </w:rPr>
  </w:style>
  <w:style w:type="paragraph" w:styleId="TOC7">
    <w:name w:val="toc 7"/>
    <w:basedOn w:val="Normal"/>
    <w:next w:val="Normal"/>
    <w:autoRedefine/>
    <w:uiPriority w:val="99"/>
    <w:semiHidden/>
    <w:rsid w:val="005B67AA"/>
    <w:pPr>
      <w:spacing w:line="240" w:lineRule="auto"/>
      <w:ind w:left="1440"/>
    </w:pPr>
    <w:rPr>
      <w:rFonts w:eastAsia="Times New Roman"/>
      <w:color w:val="auto"/>
      <w:sz w:val="24"/>
    </w:rPr>
  </w:style>
  <w:style w:type="paragraph" w:styleId="TOC8">
    <w:name w:val="toc 8"/>
    <w:basedOn w:val="Normal"/>
    <w:next w:val="Normal"/>
    <w:autoRedefine/>
    <w:uiPriority w:val="99"/>
    <w:semiHidden/>
    <w:rsid w:val="005B67AA"/>
    <w:pPr>
      <w:spacing w:line="240" w:lineRule="auto"/>
      <w:ind w:left="1680"/>
    </w:pPr>
    <w:rPr>
      <w:rFonts w:eastAsia="Times New Roman"/>
      <w:color w:val="auto"/>
      <w:sz w:val="24"/>
    </w:rPr>
  </w:style>
  <w:style w:type="paragraph" w:styleId="TOC9">
    <w:name w:val="toc 9"/>
    <w:basedOn w:val="Normal"/>
    <w:next w:val="Normal"/>
    <w:autoRedefine/>
    <w:uiPriority w:val="99"/>
    <w:semiHidden/>
    <w:rsid w:val="005B67AA"/>
    <w:pPr>
      <w:spacing w:line="240" w:lineRule="auto"/>
      <w:ind w:left="1920"/>
    </w:pPr>
    <w:rPr>
      <w:rFonts w:eastAsia="Times New Roman"/>
      <w:color w:val="auto"/>
      <w:sz w:val="24"/>
    </w:rPr>
  </w:style>
  <w:style w:type="paragraph" w:customStyle="1" w:styleId="BulletList">
    <w:name w:val="Bullet List"/>
    <w:basedOn w:val="BodyText2"/>
    <w:uiPriority w:val="99"/>
    <w:rsid w:val="005B67AA"/>
    <w:pPr>
      <w:numPr>
        <w:numId w:val="2"/>
      </w:numPr>
      <w:ind w:left="720"/>
    </w:pPr>
    <w:rPr>
      <w:rFonts w:eastAsia="Times New Roman"/>
      <w:color w:val="auto"/>
    </w:rPr>
  </w:style>
  <w:style w:type="paragraph" w:styleId="Title">
    <w:name w:val="Title"/>
    <w:basedOn w:val="Normal"/>
    <w:link w:val="TitleChar"/>
    <w:uiPriority w:val="99"/>
    <w:qFormat/>
    <w:rsid w:val="005B67AA"/>
    <w:pPr>
      <w:spacing w:line="240" w:lineRule="auto"/>
      <w:jc w:val="center"/>
    </w:pPr>
    <w:rPr>
      <w:rFonts w:eastAsia="Times New Roman"/>
      <w:b/>
      <w:bCs/>
      <w:caps/>
      <w:color w:val="auto"/>
      <w:sz w:val="24"/>
    </w:rPr>
  </w:style>
  <w:style w:type="character" w:customStyle="1" w:styleId="TitleChar">
    <w:name w:val="Title Char"/>
    <w:link w:val="Title"/>
    <w:uiPriority w:val="99"/>
    <w:rsid w:val="005B67AA"/>
    <w:rPr>
      <w:rFonts w:cs="Times New Roman"/>
      <w:b/>
      <w:bCs/>
      <w:caps/>
      <w:sz w:val="24"/>
    </w:rPr>
  </w:style>
  <w:style w:type="character" w:customStyle="1" w:styleId="FootnoteTextChar2">
    <w:name w:val="Footnote Text Char2"/>
    <w:uiPriority w:val="99"/>
    <w:rsid w:val="005B67AA"/>
    <w:rPr>
      <w:rFonts w:eastAsia="ヒラギノ角ゴ Pro W3" w:cs="Times New Roman"/>
      <w:color w:val="000000"/>
      <w:lang w:val="en-US" w:eastAsia="en-US"/>
    </w:rPr>
  </w:style>
  <w:style w:type="paragraph" w:customStyle="1" w:styleId="NoteLevel31">
    <w:name w:val="Note Level 31"/>
    <w:basedOn w:val="Normal"/>
    <w:uiPriority w:val="99"/>
    <w:rsid w:val="005B67AA"/>
    <w:pPr>
      <w:keepNext/>
      <w:numPr>
        <w:ilvl w:val="2"/>
        <w:numId w:val="3"/>
      </w:numPr>
      <w:contextualSpacing/>
      <w:outlineLvl w:val="2"/>
    </w:pPr>
    <w:rPr>
      <w:rFonts w:ascii="Verdana" w:eastAsia="MS Gothic" w:hAnsi="Verdana"/>
      <w:color w:val="auto"/>
    </w:rPr>
  </w:style>
  <w:style w:type="paragraph" w:customStyle="1" w:styleId="PlaceholderText1">
    <w:name w:val="Placeholder Text1"/>
    <w:basedOn w:val="Normal"/>
    <w:uiPriority w:val="99"/>
    <w:rsid w:val="005B67AA"/>
    <w:pPr>
      <w:keepNext/>
      <w:numPr>
        <w:numId w:val="3"/>
      </w:numPr>
      <w:contextualSpacing/>
      <w:outlineLvl w:val="0"/>
    </w:pPr>
    <w:rPr>
      <w:rFonts w:ascii="Verdana" w:eastAsia="MS Gothic" w:hAnsi="Verdana"/>
      <w:color w:val="auto"/>
    </w:rPr>
  </w:style>
  <w:style w:type="paragraph" w:styleId="ListParagraph">
    <w:name w:val="List Paragraph"/>
    <w:basedOn w:val="Normal"/>
    <w:uiPriority w:val="99"/>
    <w:qFormat/>
    <w:rsid w:val="005B67AA"/>
    <w:pPr>
      <w:ind w:left="720"/>
      <w:contextualSpacing/>
    </w:pPr>
  </w:style>
  <w:style w:type="paragraph" w:customStyle="1" w:styleId="Default">
    <w:name w:val="Default"/>
    <w:rsid w:val="005B67AA"/>
    <w:pPr>
      <w:autoSpaceDE w:val="0"/>
      <w:autoSpaceDN w:val="0"/>
      <w:adjustRightInd w:val="0"/>
    </w:pPr>
    <w:rPr>
      <w:color w:val="000000"/>
      <w:sz w:val="24"/>
      <w:szCs w:val="24"/>
    </w:rPr>
  </w:style>
  <w:style w:type="character" w:customStyle="1" w:styleId="FootnoteTextChar1">
    <w:name w:val="Footnote Text Char1"/>
    <w:uiPriority w:val="99"/>
    <w:rsid w:val="005B67AA"/>
    <w:rPr>
      <w:rFonts w:eastAsia="ヒラギノ角ゴ Pro W3" w:cs="Times New Roman"/>
      <w:color w:val="000000"/>
      <w:lang w:val="en-US" w:eastAsia="en-US"/>
    </w:rPr>
  </w:style>
  <w:style w:type="character" w:styleId="EndnoteReference">
    <w:name w:val="endnote reference"/>
    <w:uiPriority w:val="99"/>
    <w:semiHidden/>
    <w:rsid w:val="005967A0"/>
    <w:rPr>
      <w:rFonts w:cs="Times New Roman"/>
      <w:vertAlign w:val="superscript"/>
    </w:rPr>
  </w:style>
  <w:style w:type="paragraph" w:styleId="PlainText">
    <w:name w:val="Plain Text"/>
    <w:basedOn w:val="Normal"/>
    <w:link w:val="PlainTextChar"/>
    <w:uiPriority w:val="99"/>
    <w:semiHidden/>
    <w:rsid w:val="00C13395"/>
    <w:pPr>
      <w:spacing w:after="0" w:line="240" w:lineRule="auto"/>
    </w:pPr>
    <w:rPr>
      <w:rFonts w:ascii="Consolas" w:eastAsia="Times New Roman" w:hAnsi="Consolas"/>
      <w:color w:val="auto"/>
      <w:sz w:val="21"/>
      <w:szCs w:val="21"/>
    </w:rPr>
  </w:style>
  <w:style w:type="character" w:customStyle="1" w:styleId="PlainTextChar">
    <w:name w:val="Plain Text Char"/>
    <w:link w:val="PlainText"/>
    <w:uiPriority w:val="99"/>
    <w:semiHidden/>
    <w:rsid w:val="00C13395"/>
    <w:rPr>
      <w:rFonts w:ascii="Consolas" w:eastAsia="Times New Roman" w:hAnsi="Consolas" w:cs="Times New Roman"/>
      <w:sz w:val="21"/>
    </w:rPr>
  </w:style>
  <w:style w:type="paragraph" w:styleId="Revision">
    <w:name w:val="Revision"/>
    <w:hidden/>
    <w:uiPriority w:val="99"/>
    <w:semiHidden/>
    <w:rsid w:val="007B04BD"/>
    <w:rPr>
      <w:rFonts w:eastAsia="ヒラギノ角ゴ Pro W3"/>
      <w:color w:val="000000"/>
      <w:sz w:val="22"/>
      <w:szCs w:val="22"/>
    </w:rPr>
  </w:style>
  <w:style w:type="paragraph" w:styleId="Subtitle">
    <w:name w:val="Subtitle"/>
    <w:basedOn w:val="Normal"/>
    <w:next w:val="Normal"/>
    <w:link w:val="SubtitleChar"/>
    <w:uiPriority w:val="11"/>
    <w:qFormat/>
    <w:rsid w:val="009F3F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3F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12AD2"/>
    <w:rPr>
      <w:rFonts w:asciiTheme="minorHAnsi" w:eastAsiaTheme="minorHAnsi" w:hAnsiTheme="minorHAnsi" w:cstheme="minorBidi"/>
      <w:sz w:val="22"/>
      <w:szCs w:val="22"/>
    </w:rPr>
  </w:style>
  <w:style w:type="character" w:customStyle="1" w:styleId="apple-converted-space">
    <w:name w:val="apple-converted-space"/>
    <w:basedOn w:val="DefaultParagraphFont"/>
    <w:rsid w:val="00DE6C65"/>
  </w:style>
  <w:style w:type="character" w:customStyle="1" w:styleId="bold">
    <w:name w:val="bold"/>
    <w:basedOn w:val="DefaultParagraphFont"/>
    <w:rsid w:val="00DE6C65"/>
  </w:style>
  <w:style w:type="paragraph" w:customStyle="1" w:styleId="Normal12pt">
    <w:name w:val="Normal 12pt"/>
    <w:basedOn w:val="Normal"/>
    <w:link w:val="Normal12ptChar"/>
    <w:qFormat/>
    <w:rsid w:val="00593400"/>
    <w:pPr>
      <w:spacing w:line="240" w:lineRule="auto"/>
    </w:pPr>
    <w:rPr>
      <w:rFonts w:eastAsia="Times New Roman"/>
      <w:color w:val="auto"/>
      <w:sz w:val="24"/>
      <w:szCs w:val="24"/>
    </w:rPr>
  </w:style>
  <w:style w:type="character" w:customStyle="1" w:styleId="Normal12ptChar">
    <w:name w:val="Normal 12pt Char"/>
    <w:basedOn w:val="DefaultParagraphFont"/>
    <w:link w:val="Normal12pt"/>
    <w:rsid w:val="00593400"/>
    <w:rPr>
      <w:sz w:val="24"/>
      <w:szCs w:val="24"/>
    </w:rPr>
  </w:style>
  <w:style w:type="character" w:styleId="Emphasis">
    <w:name w:val="Emphasis"/>
    <w:basedOn w:val="DefaultParagraphFont"/>
    <w:uiPriority w:val="20"/>
    <w:qFormat/>
    <w:rsid w:val="009C4E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index heading" w:unhideWhenUsed="1"/>
    <w:lsdException w:name="caption" w:semiHidden="0" w:uiPriority="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67AA"/>
    <w:pPr>
      <w:spacing w:after="180" w:line="260" w:lineRule="exact"/>
    </w:pPr>
    <w:rPr>
      <w:rFonts w:eastAsia="ヒラギノ角ゴ Pro W3"/>
      <w:color w:val="000000"/>
      <w:sz w:val="22"/>
      <w:szCs w:val="22"/>
    </w:rPr>
  </w:style>
  <w:style w:type="paragraph" w:styleId="Heading1">
    <w:name w:val="heading 1"/>
    <w:basedOn w:val="Normal"/>
    <w:next w:val="Normal"/>
    <w:link w:val="Heading1Char"/>
    <w:uiPriority w:val="99"/>
    <w:qFormat/>
    <w:rsid w:val="00167508"/>
    <w:pPr>
      <w:pageBreakBefore/>
      <w:pBdr>
        <w:top w:val="single" w:sz="4" w:space="0" w:color="800000"/>
        <w:left w:val="single" w:sz="4" w:space="0" w:color="800000"/>
        <w:bottom w:val="single" w:sz="4" w:space="0" w:color="800000"/>
        <w:right w:val="single" w:sz="4" w:space="0" w:color="800000"/>
      </w:pBdr>
      <w:shd w:val="clear" w:color="auto" w:fill="800000"/>
      <w:spacing w:after="0" w:line="240" w:lineRule="auto"/>
      <w:ind w:left="144"/>
      <w:outlineLvl w:val="0"/>
    </w:pPr>
    <w:rPr>
      <w:rFonts w:ascii="Arial" w:hAnsi="Arial"/>
      <w:b/>
      <w:color w:val="FFFFFF"/>
      <w:sz w:val="28"/>
      <w:szCs w:val="20"/>
    </w:rPr>
  </w:style>
  <w:style w:type="paragraph" w:styleId="Heading2">
    <w:name w:val="heading 2"/>
    <w:basedOn w:val="Normal"/>
    <w:next w:val="Normal"/>
    <w:link w:val="Heading2Char"/>
    <w:uiPriority w:val="99"/>
    <w:qFormat/>
    <w:rsid w:val="00866FF4"/>
    <w:pPr>
      <w:keepNext/>
      <w:spacing w:before="240"/>
      <w:outlineLvl w:val="1"/>
    </w:pPr>
    <w:rPr>
      <w:rFonts w:ascii="Arial" w:hAnsi="Arial" w:cs="Arial"/>
      <w:b/>
      <w:i/>
    </w:rPr>
  </w:style>
  <w:style w:type="paragraph" w:styleId="Heading3">
    <w:name w:val="heading 3"/>
    <w:basedOn w:val="Normal"/>
    <w:next w:val="BodyText1"/>
    <w:link w:val="Heading3Char"/>
    <w:uiPriority w:val="99"/>
    <w:qFormat/>
    <w:rsid w:val="00CA0F14"/>
    <w:pPr>
      <w:keepNext/>
      <w:spacing w:before="200" w:after="120" w:line="270" w:lineRule="exact"/>
      <w:ind w:left="720" w:hanging="720"/>
      <w:outlineLvl w:val="2"/>
    </w:pPr>
    <w:rPr>
      <w:rFonts w:ascii="Arial" w:hAnsi="Arial"/>
      <w:b/>
      <w:i/>
      <w:sz w:val="20"/>
      <w:szCs w:val="20"/>
    </w:rPr>
  </w:style>
  <w:style w:type="paragraph" w:styleId="Heading4">
    <w:name w:val="heading 4"/>
    <w:basedOn w:val="Normal"/>
    <w:next w:val="Normal"/>
    <w:link w:val="Heading4Char"/>
    <w:uiPriority w:val="99"/>
    <w:qFormat/>
    <w:rsid w:val="005B67AA"/>
    <w:pPr>
      <w:keepNext/>
      <w:spacing w:before="240" w:after="60"/>
      <w:outlineLvl w:val="3"/>
    </w:pPr>
    <w:rPr>
      <w:b/>
      <w:bCs/>
      <w:sz w:val="28"/>
      <w:szCs w:val="28"/>
    </w:rPr>
  </w:style>
  <w:style w:type="paragraph" w:styleId="Heading5">
    <w:name w:val="heading 5"/>
    <w:basedOn w:val="Normal"/>
    <w:next w:val="Normal"/>
    <w:link w:val="Heading5Char"/>
    <w:uiPriority w:val="99"/>
    <w:qFormat/>
    <w:rsid w:val="005B67A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5B67AA"/>
    <w:pPr>
      <w:spacing w:before="240" w:after="60"/>
      <w:outlineLvl w:val="5"/>
    </w:pPr>
    <w:rPr>
      <w:rFonts w:ascii="Calibri" w:eastAsia="Times New Roman" w:hAnsi="Calibri"/>
      <w:b/>
      <w:bCs/>
    </w:rPr>
  </w:style>
  <w:style w:type="paragraph" w:styleId="Heading7">
    <w:name w:val="heading 7"/>
    <w:basedOn w:val="Normal"/>
    <w:next w:val="Normal"/>
    <w:link w:val="Heading7Char"/>
    <w:qFormat/>
    <w:rsid w:val="00167508"/>
    <w:pPr>
      <w:keepNext/>
      <w:spacing w:before="60" w:after="100" w:line="280" w:lineRule="exact"/>
      <w:ind w:left="2160" w:hanging="720"/>
      <w:outlineLvl w:val="6"/>
    </w:pPr>
    <w:rPr>
      <w:rFonts w:ascii="Arial Narrow" w:hAnsi="Arial Narrow"/>
      <w:sz w:val="21"/>
      <w:szCs w:val="20"/>
    </w:rPr>
  </w:style>
  <w:style w:type="paragraph" w:styleId="Heading9">
    <w:name w:val="heading 9"/>
    <w:basedOn w:val="Normal"/>
    <w:next w:val="Normal"/>
    <w:link w:val="Heading9Char"/>
    <w:uiPriority w:val="99"/>
    <w:qFormat/>
    <w:rsid w:val="005B67AA"/>
    <w:pPr>
      <w:spacing w:before="240" w:after="60"/>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7835"/>
    <w:rPr>
      <w:rFonts w:ascii="Calibri" w:eastAsia="Times New Roman" w:hAnsi="Calibri" w:cs="Times New Roman"/>
      <w:b/>
      <w:bCs/>
      <w:color w:val="000000"/>
      <w:kern w:val="32"/>
      <w:sz w:val="32"/>
      <w:szCs w:val="32"/>
    </w:rPr>
  </w:style>
  <w:style w:type="character" w:customStyle="1" w:styleId="Heading2Char">
    <w:name w:val="Heading 2 Char"/>
    <w:link w:val="Heading2"/>
    <w:uiPriority w:val="99"/>
    <w:rsid w:val="00866FF4"/>
    <w:rPr>
      <w:rFonts w:ascii="Arial" w:eastAsia="ヒラギノ角ゴ Pro W3" w:hAnsi="Arial" w:cs="Arial"/>
      <w:b/>
      <w:i/>
      <w:color w:val="000000"/>
      <w:sz w:val="22"/>
      <w:szCs w:val="22"/>
    </w:rPr>
  </w:style>
  <w:style w:type="character" w:customStyle="1" w:styleId="Heading3Char">
    <w:name w:val="Heading 3 Char"/>
    <w:link w:val="Heading3"/>
    <w:uiPriority w:val="99"/>
    <w:rsid w:val="00CA0F14"/>
    <w:rPr>
      <w:rFonts w:ascii="Arial" w:eastAsia="ヒラギノ角ゴ Pro W3" w:hAnsi="Arial"/>
      <w:b/>
      <w:i/>
      <w:color w:val="000000"/>
    </w:rPr>
  </w:style>
  <w:style w:type="character" w:customStyle="1" w:styleId="Heading4Char">
    <w:name w:val="Heading 4 Char"/>
    <w:link w:val="Heading4"/>
    <w:uiPriority w:val="9"/>
    <w:semiHidden/>
    <w:rsid w:val="00877835"/>
    <w:rPr>
      <w:rFonts w:ascii="Cambria" w:eastAsia="Times New Roman" w:hAnsi="Cambria" w:cs="Times New Roman"/>
      <w:b/>
      <w:bCs/>
      <w:color w:val="000000"/>
      <w:sz w:val="28"/>
      <w:szCs w:val="28"/>
    </w:rPr>
  </w:style>
  <w:style w:type="character" w:customStyle="1" w:styleId="Heading5Char">
    <w:name w:val="Heading 5 Char"/>
    <w:link w:val="Heading5"/>
    <w:uiPriority w:val="99"/>
    <w:semiHidden/>
    <w:rsid w:val="005B67AA"/>
    <w:rPr>
      <w:rFonts w:ascii="Calibri" w:hAnsi="Calibri" w:cs="Times New Roman"/>
      <w:b/>
      <w:bCs/>
      <w:i/>
      <w:iCs/>
      <w:color w:val="000000"/>
      <w:sz w:val="26"/>
    </w:rPr>
  </w:style>
  <w:style w:type="character" w:customStyle="1" w:styleId="Heading6Char">
    <w:name w:val="Heading 6 Char"/>
    <w:link w:val="Heading6"/>
    <w:uiPriority w:val="99"/>
    <w:semiHidden/>
    <w:rsid w:val="005B67AA"/>
    <w:rPr>
      <w:rFonts w:ascii="Calibri" w:hAnsi="Calibri" w:cs="Times New Roman"/>
      <w:b/>
      <w:bCs/>
      <w:color w:val="000000"/>
      <w:sz w:val="22"/>
    </w:rPr>
  </w:style>
  <w:style w:type="character" w:customStyle="1" w:styleId="Heading7Char">
    <w:name w:val="Heading 7 Char"/>
    <w:link w:val="Heading7"/>
    <w:uiPriority w:val="9"/>
    <w:semiHidden/>
    <w:rsid w:val="00877835"/>
    <w:rPr>
      <w:rFonts w:ascii="Cambria" w:eastAsia="Times New Roman" w:hAnsi="Cambria" w:cs="Times New Roman"/>
      <w:color w:val="000000"/>
      <w:sz w:val="24"/>
      <w:szCs w:val="24"/>
    </w:rPr>
  </w:style>
  <w:style w:type="character" w:customStyle="1" w:styleId="Heading9Char">
    <w:name w:val="Heading 9 Char"/>
    <w:link w:val="Heading9"/>
    <w:uiPriority w:val="99"/>
    <w:rsid w:val="005B67AA"/>
    <w:rPr>
      <w:rFonts w:cs="Arial"/>
      <w:sz w:val="22"/>
    </w:rPr>
  </w:style>
  <w:style w:type="paragraph" w:customStyle="1" w:styleId="Header1">
    <w:name w:val="Header1"/>
    <w:uiPriority w:val="99"/>
    <w:rsid w:val="00167508"/>
    <w:pPr>
      <w:tabs>
        <w:tab w:val="center" w:pos="4320"/>
        <w:tab w:val="right" w:pos="8640"/>
      </w:tabs>
    </w:pPr>
    <w:rPr>
      <w:rFonts w:ascii="Arial" w:eastAsia="ヒラギノ角ゴ Pro W3" w:hAnsi="Arial"/>
      <w:color w:val="000000"/>
      <w:sz w:val="18"/>
    </w:rPr>
  </w:style>
  <w:style w:type="paragraph" w:customStyle="1" w:styleId="Footer1">
    <w:name w:val="Footer1"/>
    <w:uiPriority w:val="99"/>
    <w:rsid w:val="00167508"/>
    <w:pPr>
      <w:tabs>
        <w:tab w:val="center" w:pos="4320"/>
        <w:tab w:val="right" w:pos="8640"/>
      </w:tabs>
    </w:pPr>
    <w:rPr>
      <w:rFonts w:ascii="Arial" w:eastAsia="ヒラギノ角ゴ Pro W3" w:hAnsi="Arial"/>
      <w:color w:val="000000"/>
      <w:sz w:val="16"/>
    </w:rPr>
  </w:style>
  <w:style w:type="paragraph" w:customStyle="1" w:styleId="BodyText1">
    <w:name w:val="Body Text1"/>
    <w:rsid w:val="00167508"/>
    <w:pPr>
      <w:spacing w:line="260" w:lineRule="atLeast"/>
    </w:pPr>
    <w:rPr>
      <w:rFonts w:eastAsia="ヒラギノ角ゴ Pro W3"/>
      <w:color w:val="000000"/>
      <w:sz w:val="22"/>
    </w:rPr>
  </w:style>
  <w:style w:type="paragraph" w:customStyle="1" w:styleId="ProjectTitle">
    <w:name w:val="Project Title"/>
    <w:next w:val="ReportTitle"/>
    <w:uiPriority w:val="99"/>
    <w:rsid w:val="00167508"/>
    <w:pPr>
      <w:spacing w:line="260" w:lineRule="exact"/>
    </w:pPr>
    <w:rPr>
      <w:rFonts w:ascii="Arial" w:eastAsia="ヒラギノ角ゴ Pro W3" w:hAnsi="Arial"/>
      <w:b/>
      <w:color w:val="000000"/>
      <w:sz w:val="22"/>
    </w:rPr>
  </w:style>
  <w:style w:type="paragraph" w:customStyle="1" w:styleId="ReportTitle">
    <w:name w:val="Report Title"/>
    <w:next w:val="TitlePageAdditionalInfo"/>
    <w:uiPriority w:val="99"/>
    <w:rsid w:val="00167508"/>
    <w:pPr>
      <w:spacing w:before="120" w:after="120"/>
    </w:pPr>
    <w:rPr>
      <w:rFonts w:ascii="Arial" w:eastAsia="ヒラギノ角ゴ Pro W3" w:hAnsi="Arial"/>
      <w:b/>
      <w:color w:val="800000"/>
      <w:sz w:val="36"/>
    </w:rPr>
  </w:style>
  <w:style w:type="paragraph" w:customStyle="1" w:styleId="TitlePageAdditionalInfo">
    <w:name w:val="Title Page Additional Info"/>
    <w:next w:val="Normal"/>
    <w:uiPriority w:val="99"/>
    <w:rsid w:val="00167508"/>
    <w:pPr>
      <w:spacing w:line="260" w:lineRule="exact"/>
    </w:pPr>
    <w:rPr>
      <w:rFonts w:ascii="Arial" w:eastAsia="ヒラギノ角ゴ Pro W3" w:hAnsi="Arial"/>
      <w:color w:val="000000"/>
      <w:sz w:val="22"/>
    </w:rPr>
  </w:style>
  <w:style w:type="paragraph" w:customStyle="1" w:styleId="BodyText2">
    <w:name w:val="Body Text2"/>
    <w:uiPriority w:val="99"/>
    <w:rsid w:val="00167508"/>
    <w:pPr>
      <w:spacing w:line="260" w:lineRule="exact"/>
    </w:pPr>
    <w:rPr>
      <w:rFonts w:eastAsia="ヒラギノ角ゴ Pro W3"/>
      <w:color w:val="000000"/>
      <w:sz w:val="22"/>
    </w:rPr>
  </w:style>
  <w:style w:type="character" w:customStyle="1" w:styleId="FootnoteReference1">
    <w:name w:val="Footnote Reference1"/>
    <w:uiPriority w:val="99"/>
    <w:rsid w:val="00167508"/>
    <w:rPr>
      <w:color w:val="000000"/>
      <w:vertAlign w:val="superscript"/>
    </w:rPr>
  </w:style>
  <w:style w:type="character" w:customStyle="1" w:styleId="Unknown0">
    <w:name w:val="Unknown 0"/>
    <w:uiPriority w:val="99"/>
    <w:semiHidden/>
    <w:rsid w:val="00167508"/>
    <w:rPr>
      <w:rFonts w:cs="Times New Roman"/>
    </w:rPr>
  </w:style>
  <w:style w:type="paragraph" w:customStyle="1" w:styleId="FootnoteTextA">
    <w:name w:val="Footnote Text A"/>
    <w:uiPriority w:val="99"/>
    <w:rsid w:val="00167508"/>
    <w:pPr>
      <w:spacing w:line="200" w:lineRule="exact"/>
    </w:pPr>
    <w:rPr>
      <w:rFonts w:eastAsia="ヒラギノ角ゴ Pro W3"/>
      <w:color w:val="000000"/>
      <w:sz w:val="18"/>
    </w:rPr>
  </w:style>
  <w:style w:type="paragraph" w:customStyle="1" w:styleId="Heading-Boxed">
    <w:name w:val="Heading - Boxed"/>
    <w:uiPriority w:val="99"/>
    <w:rsid w:val="00167508"/>
    <w:pPr>
      <w:pBdr>
        <w:top w:val="single" w:sz="4" w:space="0" w:color="C0C0C0"/>
        <w:left w:val="single" w:sz="4" w:space="0" w:color="C0C0C0"/>
        <w:bottom w:val="single" w:sz="4" w:space="0" w:color="C0C0C0"/>
        <w:right w:val="single" w:sz="4" w:space="0" w:color="C0C0C0"/>
      </w:pBdr>
      <w:shd w:val="clear" w:color="auto" w:fill="C0C0C0"/>
      <w:spacing w:after="100"/>
      <w:ind w:left="101"/>
    </w:pPr>
    <w:rPr>
      <w:rFonts w:ascii="Arial" w:eastAsia="ヒラギノ角ゴ Pro W3" w:hAnsi="Arial"/>
      <w:b/>
      <w:color w:val="000000"/>
      <w:sz w:val="24"/>
    </w:rPr>
  </w:style>
  <w:style w:type="character" w:customStyle="1" w:styleId="Unknown1">
    <w:name w:val="Unknown 1"/>
    <w:uiPriority w:val="99"/>
    <w:semiHidden/>
    <w:rsid w:val="00167508"/>
    <w:rPr>
      <w:rFonts w:cs="Times New Roman"/>
    </w:rPr>
  </w:style>
  <w:style w:type="character" w:customStyle="1" w:styleId="Unknown2">
    <w:name w:val="Unknown 2"/>
    <w:uiPriority w:val="99"/>
    <w:semiHidden/>
    <w:rsid w:val="00167508"/>
    <w:rPr>
      <w:rFonts w:cs="Times New Roman"/>
    </w:rPr>
  </w:style>
  <w:style w:type="character" w:customStyle="1" w:styleId="Unknown3">
    <w:name w:val="Unknown 3"/>
    <w:uiPriority w:val="99"/>
    <w:semiHidden/>
    <w:rsid w:val="00167508"/>
    <w:rPr>
      <w:rFonts w:cs="Times New Roman"/>
    </w:rPr>
  </w:style>
  <w:style w:type="paragraph" w:customStyle="1" w:styleId="CommentText1">
    <w:name w:val="Comment Text1"/>
    <w:uiPriority w:val="99"/>
    <w:rsid w:val="00167508"/>
    <w:pPr>
      <w:spacing w:line="260" w:lineRule="exact"/>
    </w:pPr>
    <w:rPr>
      <w:rFonts w:eastAsia="ヒラギノ角ゴ Pro W3"/>
      <w:color w:val="000000"/>
    </w:rPr>
  </w:style>
  <w:style w:type="paragraph" w:customStyle="1" w:styleId="CaptionA">
    <w:name w:val="Caption A"/>
    <w:next w:val="BodyText1"/>
    <w:uiPriority w:val="99"/>
    <w:rsid w:val="00167508"/>
    <w:pPr>
      <w:spacing w:before="120" w:after="120" w:line="220" w:lineRule="atLeast"/>
      <w:ind w:left="72"/>
    </w:pPr>
    <w:rPr>
      <w:rFonts w:ascii="Arial" w:eastAsia="ヒラギノ角ゴ Pro W3" w:hAnsi="Arial"/>
      <w:b/>
      <w:color w:val="FFFFFF"/>
    </w:rPr>
  </w:style>
  <w:style w:type="paragraph" w:styleId="BalloonText">
    <w:name w:val="Balloon Text"/>
    <w:basedOn w:val="Normal"/>
    <w:link w:val="BalloonTextChar"/>
    <w:uiPriority w:val="99"/>
    <w:semiHidden/>
    <w:rsid w:val="000A575A"/>
    <w:rPr>
      <w:rFonts w:ascii="Tahoma" w:hAnsi="Tahoma" w:cs="Tahoma"/>
      <w:sz w:val="16"/>
      <w:szCs w:val="16"/>
    </w:rPr>
  </w:style>
  <w:style w:type="character" w:customStyle="1" w:styleId="BalloonTextChar">
    <w:name w:val="Balloon Text Char"/>
    <w:link w:val="BalloonText"/>
    <w:uiPriority w:val="99"/>
    <w:semiHidden/>
    <w:rsid w:val="00877835"/>
    <w:rPr>
      <w:rFonts w:ascii="Lucida Grande" w:eastAsia="ヒラギノ角ゴ Pro W3" w:hAnsi="Lucida Grande"/>
      <w:color w:val="000000"/>
      <w:sz w:val="18"/>
      <w:szCs w:val="18"/>
    </w:rPr>
  </w:style>
  <w:style w:type="paragraph" w:styleId="Footer">
    <w:name w:val="footer"/>
    <w:basedOn w:val="Normal"/>
    <w:link w:val="FooterChar"/>
    <w:uiPriority w:val="99"/>
    <w:semiHidden/>
    <w:rsid w:val="005B67AA"/>
    <w:pPr>
      <w:tabs>
        <w:tab w:val="center" w:pos="4320"/>
        <w:tab w:val="right" w:pos="8640"/>
      </w:tabs>
    </w:pPr>
  </w:style>
  <w:style w:type="character" w:customStyle="1" w:styleId="FooterChar">
    <w:name w:val="Footer Char"/>
    <w:link w:val="Footer"/>
    <w:uiPriority w:val="99"/>
    <w:rsid w:val="00EA577D"/>
    <w:rPr>
      <w:rFonts w:eastAsia="ヒラギノ角ゴ Pro W3" w:cs="Times New Roman"/>
      <w:color w:val="000000"/>
      <w:sz w:val="22"/>
    </w:rPr>
  </w:style>
  <w:style w:type="character" w:styleId="PageNumber">
    <w:name w:val="page number"/>
    <w:uiPriority w:val="99"/>
    <w:rsid w:val="005B67AA"/>
    <w:rPr>
      <w:rFonts w:cs="Times New Roman"/>
    </w:rPr>
  </w:style>
  <w:style w:type="paragraph" w:styleId="Header">
    <w:name w:val="header"/>
    <w:basedOn w:val="Normal"/>
    <w:link w:val="HeaderChar"/>
    <w:uiPriority w:val="99"/>
    <w:rsid w:val="005B67AA"/>
    <w:pPr>
      <w:tabs>
        <w:tab w:val="center" w:pos="4320"/>
        <w:tab w:val="right" w:pos="8640"/>
      </w:tabs>
      <w:spacing w:after="0" w:line="240" w:lineRule="auto"/>
    </w:pPr>
    <w:rPr>
      <w:rFonts w:ascii="Arial" w:eastAsia="Times New Roman" w:hAnsi="Arial"/>
      <w:color w:val="auto"/>
      <w:sz w:val="18"/>
      <w:szCs w:val="20"/>
    </w:rPr>
  </w:style>
  <w:style w:type="character" w:customStyle="1" w:styleId="HeaderChar">
    <w:name w:val="Header Char"/>
    <w:link w:val="Header"/>
    <w:uiPriority w:val="99"/>
    <w:rsid w:val="007023A4"/>
    <w:rPr>
      <w:rFonts w:ascii="Arial" w:hAnsi="Arial" w:cs="Times New Roman"/>
      <w:sz w:val="18"/>
      <w:lang w:val="en-US" w:eastAsia="en-US"/>
    </w:rPr>
  </w:style>
  <w:style w:type="paragraph" w:customStyle="1" w:styleId="NumberList">
    <w:name w:val="Number List"/>
    <w:basedOn w:val="Normal"/>
    <w:uiPriority w:val="99"/>
    <w:rsid w:val="005B67AA"/>
    <w:pPr>
      <w:numPr>
        <w:numId w:val="1"/>
      </w:numPr>
      <w:tabs>
        <w:tab w:val="clear" w:pos="720"/>
        <w:tab w:val="num" w:pos="360"/>
      </w:tabs>
    </w:pPr>
    <w:rPr>
      <w:rFonts w:eastAsia="Times New Roman"/>
      <w:color w:val="auto"/>
      <w:szCs w:val="20"/>
    </w:rPr>
  </w:style>
  <w:style w:type="table" w:styleId="TableGrid">
    <w:name w:val="Table Grid"/>
    <w:basedOn w:val="TableNormal"/>
    <w:uiPriority w:val="99"/>
    <w:rsid w:val="005B67AA"/>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5B67AA"/>
    <w:pPr>
      <w:spacing w:line="200" w:lineRule="exact"/>
    </w:pPr>
    <w:rPr>
      <w:rFonts w:eastAsia="Times New Roman"/>
      <w:color w:val="auto"/>
      <w:sz w:val="18"/>
      <w:szCs w:val="20"/>
    </w:rPr>
  </w:style>
  <w:style w:type="character" w:customStyle="1" w:styleId="EndnoteTextChar">
    <w:name w:val="Endnote Text Char"/>
    <w:link w:val="EndnoteText"/>
    <w:uiPriority w:val="99"/>
    <w:semiHidden/>
    <w:rsid w:val="00877835"/>
    <w:rPr>
      <w:rFonts w:eastAsia="ヒラギノ角ゴ Pro W3"/>
      <w:color w:val="000000"/>
      <w:sz w:val="24"/>
      <w:szCs w:val="24"/>
    </w:rPr>
  </w:style>
  <w:style w:type="character" w:styleId="Hyperlink">
    <w:name w:val="Hyperlink"/>
    <w:uiPriority w:val="99"/>
    <w:rsid w:val="005B67AA"/>
    <w:rPr>
      <w:rFonts w:cs="Times New Roman"/>
      <w:color w:val="0000FF"/>
      <w:u w:val="single"/>
    </w:rPr>
  </w:style>
  <w:style w:type="paragraph" w:styleId="TOC2">
    <w:name w:val="toc 2"/>
    <w:basedOn w:val="Normal"/>
    <w:next w:val="Normal"/>
    <w:uiPriority w:val="39"/>
    <w:rsid w:val="005B67AA"/>
    <w:pPr>
      <w:widowControl w:val="0"/>
      <w:spacing w:line="320" w:lineRule="exact"/>
      <w:ind w:left="1440"/>
    </w:pPr>
    <w:rPr>
      <w:rFonts w:ascii="Arial" w:eastAsia="Times New Roman" w:hAnsi="Arial"/>
      <w:color w:val="auto"/>
    </w:rPr>
  </w:style>
  <w:style w:type="paragraph" w:styleId="TableofFigures">
    <w:name w:val="table of figures"/>
    <w:basedOn w:val="Normal"/>
    <w:autoRedefine/>
    <w:uiPriority w:val="99"/>
    <w:semiHidden/>
    <w:rsid w:val="005B67AA"/>
    <w:pPr>
      <w:spacing w:before="60" w:after="60"/>
      <w:ind w:left="2160"/>
      <w:jc w:val="both"/>
    </w:pPr>
    <w:rPr>
      <w:rFonts w:ascii="Arial" w:eastAsia="Times New Roman" w:hAnsi="Arial"/>
      <w:color w:val="auto"/>
      <w:sz w:val="20"/>
    </w:rPr>
  </w:style>
  <w:style w:type="paragraph" w:styleId="TOC1">
    <w:name w:val="toc 1"/>
    <w:basedOn w:val="Normal"/>
    <w:next w:val="Normal"/>
    <w:uiPriority w:val="39"/>
    <w:rsid w:val="005B67AA"/>
    <w:pPr>
      <w:spacing w:before="80" w:after="100" w:line="250" w:lineRule="atLeast"/>
      <w:ind w:left="720"/>
    </w:pPr>
    <w:rPr>
      <w:rFonts w:ascii="Arial" w:eastAsia="Times New Roman" w:hAnsi="Arial"/>
      <w:b/>
      <w:color w:val="auto"/>
    </w:rPr>
  </w:style>
  <w:style w:type="paragraph" w:styleId="BodyText">
    <w:name w:val="Body Text"/>
    <w:basedOn w:val="Normal"/>
    <w:link w:val="BodyTextChar"/>
    <w:uiPriority w:val="99"/>
    <w:rsid w:val="005B67AA"/>
    <w:pPr>
      <w:spacing w:line="260" w:lineRule="atLeast"/>
    </w:pPr>
    <w:rPr>
      <w:rFonts w:eastAsia="Times New Roman"/>
      <w:color w:val="auto"/>
    </w:rPr>
  </w:style>
  <w:style w:type="character" w:customStyle="1" w:styleId="BodyTextChar">
    <w:name w:val="Body Text Char"/>
    <w:link w:val="BodyText"/>
    <w:uiPriority w:val="99"/>
    <w:rsid w:val="005B67AA"/>
    <w:rPr>
      <w:rFonts w:cs="Times New Roman"/>
      <w:sz w:val="22"/>
      <w:lang w:val="en-US" w:eastAsia="en-US"/>
    </w:rPr>
  </w:style>
  <w:style w:type="paragraph" w:styleId="ListNumber5">
    <w:name w:val="List Number 5"/>
    <w:basedOn w:val="Normal"/>
    <w:uiPriority w:val="99"/>
    <w:semiHidden/>
    <w:rsid w:val="005B67AA"/>
    <w:pPr>
      <w:tabs>
        <w:tab w:val="num" w:pos="1800"/>
      </w:tabs>
      <w:ind w:left="1800" w:hanging="360"/>
    </w:pPr>
    <w:rPr>
      <w:rFonts w:eastAsia="Times New Roman"/>
      <w:color w:val="auto"/>
    </w:rPr>
  </w:style>
  <w:style w:type="paragraph" w:customStyle="1" w:styleId="altHeading1notinTOC">
    <w:name w:val="alt. Heading 1 (not in TOC)"/>
    <w:basedOn w:val="Heading1"/>
    <w:next w:val="BodyText"/>
    <w:uiPriority w:val="99"/>
    <w:rsid w:val="005B67AA"/>
    <w:pPr>
      <w:pBdr>
        <w:top w:val="single" w:sz="4" w:space="30" w:color="800000"/>
        <w:left w:val="single" w:sz="4" w:space="6" w:color="800000"/>
        <w:bottom w:val="single" w:sz="4" w:space="7" w:color="800000"/>
      </w:pBdr>
      <w:outlineLvl w:val="9"/>
    </w:pPr>
    <w:rPr>
      <w:rFonts w:eastAsia="Times New Roman"/>
      <w:bCs/>
      <w:color w:val="auto"/>
    </w:rPr>
  </w:style>
  <w:style w:type="character" w:styleId="CommentReference">
    <w:name w:val="annotation reference"/>
    <w:uiPriority w:val="99"/>
    <w:semiHidden/>
    <w:rsid w:val="005B67AA"/>
    <w:rPr>
      <w:rFonts w:cs="Times New Roman"/>
      <w:sz w:val="16"/>
    </w:rPr>
  </w:style>
  <w:style w:type="paragraph" w:styleId="CommentText">
    <w:name w:val="annotation text"/>
    <w:basedOn w:val="Normal"/>
    <w:link w:val="CommentTextChar"/>
    <w:uiPriority w:val="99"/>
    <w:semiHidden/>
    <w:rsid w:val="005B67AA"/>
    <w:rPr>
      <w:sz w:val="20"/>
      <w:szCs w:val="20"/>
    </w:rPr>
  </w:style>
  <w:style w:type="character" w:customStyle="1" w:styleId="CommentTextChar">
    <w:name w:val="Comment Text Char"/>
    <w:link w:val="CommentText"/>
    <w:uiPriority w:val="99"/>
    <w:semiHidden/>
    <w:rsid w:val="0023160E"/>
    <w:rPr>
      <w:rFonts w:eastAsia="ヒラギノ角ゴ Pro W3" w:cs="Times New Roman"/>
      <w:color w:val="000000"/>
    </w:rPr>
  </w:style>
  <w:style w:type="paragraph" w:styleId="CommentSubject">
    <w:name w:val="annotation subject"/>
    <w:basedOn w:val="CommentText"/>
    <w:next w:val="CommentText"/>
    <w:link w:val="CommentSubjectChar"/>
    <w:uiPriority w:val="99"/>
    <w:semiHidden/>
    <w:rsid w:val="005B67AA"/>
    <w:rPr>
      <w:b/>
      <w:bCs/>
    </w:rPr>
  </w:style>
  <w:style w:type="character" w:customStyle="1" w:styleId="CommentSubjectChar">
    <w:name w:val="Comment Subject Char"/>
    <w:link w:val="CommentSubject"/>
    <w:uiPriority w:val="99"/>
    <w:semiHidden/>
    <w:rsid w:val="00877835"/>
    <w:rPr>
      <w:rFonts w:eastAsia="ヒラギノ角ゴ Pro W3" w:cs="Times New Roman"/>
      <w:b/>
      <w:bCs/>
      <w:color w:val="000000"/>
    </w:rPr>
  </w:style>
  <w:style w:type="paragraph" w:styleId="TOC3">
    <w:name w:val="toc 3"/>
    <w:basedOn w:val="Normal"/>
    <w:next w:val="Normal"/>
    <w:autoRedefine/>
    <w:uiPriority w:val="39"/>
    <w:rsid w:val="005B67AA"/>
    <w:pPr>
      <w:ind w:left="440"/>
    </w:pPr>
  </w:style>
  <w:style w:type="paragraph" w:styleId="Caption">
    <w:name w:val="caption"/>
    <w:basedOn w:val="Normal"/>
    <w:next w:val="Normal"/>
    <w:qFormat/>
    <w:rsid w:val="005B67AA"/>
    <w:rPr>
      <w:b/>
      <w:bCs/>
      <w:sz w:val="20"/>
      <w:szCs w:val="20"/>
    </w:rPr>
  </w:style>
  <w:style w:type="paragraph" w:styleId="FootnoteText">
    <w:name w:val="footnote text"/>
    <w:basedOn w:val="Normal"/>
    <w:link w:val="FootnoteTextChar"/>
    <w:uiPriority w:val="99"/>
    <w:rsid w:val="005B67AA"/>
    <w:rPr>
      <w:sz w:val="20"/>
      <w:szCs w:val="20"/>
    </w:rPr>
  </w:style>
  <w:style w:type="character" w:customStyle="1" w:styleId="FootnoteTextChar">
    <w:name w:val="Footnote Text Char"/>
    <w:link w:val="FootnoteText"/>
    <w:uiPriority w:val="99"/>
    <w:rsid w:val="005B67AA"/>
    <w:rPr>
      <w:rFonts w:eastAsia="ヒラギノ角ゴ Pro W3" w:cs="Times New Roman"/>
      <w:color w:val="000000"/>
      <w:lang w:val="en-US" w:eastAsia="en-US"/>
    </w:rPr>
  </w:style>
  <w:style w:type="character" w:styleId="FootnoteReference">
    <w:name w:val="footnote reference"/>
    <w:uiPriority w:val="99"/>
    <w:semiHidden/>
    <w:rsid w:val="005B67AA"/>
    <w:rPr>
      <w:rFonts w:cs="Times New Roman"/>
      <w:vertAlign w:val="superscript"/>
    </w:rPr>
  </w:style>
  <w:style w:type="character" w:styleId="FollowedHyperlink">
    <w:name w:val="FollowedHyperlink"/>
    <w:uiPriority w:val="99"/>
    <w:rsid w:val="005B67AA"/>
    <w:rPr>
      <w:rFonts w:cs="Times New Roman"/>
      <w:color w:val="800080"/>
      <w:u w:val="single"/>
    </w:rPr>
  </w:style>
  <w:style w:type="character" w:styleId="Strong">
    <w:name w:val="Strong"/>
    <w:uiPriority w:val="22"/>
    <w:qFormat/>
    <w:rsid w:val="005B67AA"/>
    <w:rPr>
      <w:rFonts w:cs="Times New Roman"/>
      <w:b/>
      <w:bCs/>
    </w:rPr>
  </w:style>
  <w:style w:type="character" w:customStyle="1" w:styleId="FootnoteTextAChar">
    <w:name w:val="Footnote Text A Char"/>
    <w:uiPriority w:val="99"/>
    <w:rsid w:val="005B67AA"/>
    <w:rPr>
      <w:rFonts w:eastAsia="ヒラギノ角ゴ Pro W3" w:cs="Times New Roman"/>
      <w:color w:val="000000"/>
      <w:sz w:val="18"/>
      <w:lang w:val="en-US" w:eastAsia="en-US"/>
    </w:rPr>
  </w:style>
  <w:style w:type="paragraph" w:styleId="NormalWeb">
    <w:name w:val="Normal (Web)"/>
    <w:basedOn w:val="Normal"/>
    <w:uiPriority w:val="99"/>
    <w:rsid w:val="005B67AA"/>
    <w:pPr>
      <w:spacing w:before="100" w:beforeAutospacing="1" w:after="100" w:afterAutospacing="1" w:line="240" w:lineRule="auto"/>
    </w:pPr>
    <w:rPr>
      <w:rFonts w:eastAsia="Times New Roman"/>
      <w:color w:val="auto"/>
      <w:sz w:val="24"/>
    </w:rPr>
  </w:style>
  <w:style w:type="paragraph" w:styleId="TOC4">
    <w:name w:val="toc 4"/>
    <w:basedOn w:val="Normal"/>
    <w:next w:val="Normal"/>
    <w:autoRedefine/>
    <w:uiPriority w:val="99"/>
    <w:semiHidden/>
    <w:rsid w:val="005B67AA"/>
    <w:pPr>
      <w:spacing w:line="240" w:lineRule="auto"/>
      <w:ind w:left="720"/>
    </w:pPr>
    <w:rPr>
      <w:rFonts w:eastAsia="Times New Roman"/>
      <w:color w:val="auto"/>
      <w:sz w:val="24"/>
    </w:rPr>
  </w:style>
  <w:style w:type="paragraph" w:styleId="TOC5">
    <w:name w:val="toc 5"/>
    <w:basedOn w:val="Normal"/>
    <w:next w:val="Normal"/>
    <w:autoRedefine/>
    <w:uiPriority w:val="99"/>
    <w:semiHidden/>
    <w:rsid w:val="005B67AA"/>
    <w:pPr>
      <w:spacing w:line="240" w:lineRule="auto"/>
      <w:ind w:left="960"/>
    </w:pPr>
    <w:rPr>
      <w:rFonts w:eastAsia="Times New Roman"/>
      <w:color w:val="auto"/>
      <w:sz w:val="24"/>
    </w:rPr>
  </w:style>
  <w:style w:type="paragraph" w:styleId="TOC6">
    <w:name w:val="toc 6"/>
    <w:basedOn w:val="Normal"/>
    <w:next w:val="Normal"/>
    <w:autoRedefine/>
    <w:uiPriority w:val="99"/>
    <w:semiHidden/>
    <w:rsid w:val="005B67AA"/>
    <w:pPr>
      <w:spacing w:line="240" w:lineRule="auto"/>
      <w:ind w:left="1200"/>
    </w:pPr>
    <w:rPr>
      <w:rFonts w:eastAsia="Times New Roman"/>
      <w:color w:val="auto"/>
      <w:sz w:val="24"/>
    </w:rPr>
  </w:style>
  <w:style w:type="paragraph" w:styleId="TOC7">
    <w:name w:val="toc 7"/>
    <w:basedOn w:val="Normal"/>
    <w:next w:val="Normal"/>
    <w:autoRedefine/>
    <w:uiPriority w:val="99"/>
    <w:semiHidden/>
    <w:rsid w:val="005B67AA"/>
    <w:pPr>
      <w:spacing w:line="240" w:lineRule="auto"/>
      <w:ind w:left="1440"/>
    </w:pPr>
    <w:rPr>
      <w:rFonts w:eastAsia="Times New Roman"/>
      <w:color w:val="auto"/>
      <w:sz w:val="24"/>
    </w:rPr>
  </w:style>
  <w:style w:type="paragraph" w:styleId="TOC8">
    <w:name w:val="toc 8"/>
    <w:basedOn w:val="Normal"/>
    <w:next w:val="Normal"/>
    <w:autoRedefine/>
    <w:uiPriority w:val="99"/>
    <w:semiHidden/>
    <w:rsid w:val="005B67AA"/>
    <w:pPr>
      <w:spacing w:line="240" w:lineRule="auto"/>
      <w:ind w:left="1680"/>
    </w:pPr>
    <w:rPr>
      <w:rFonts w:eastAsia="Times New Roman"/>
      <w:color w:val="auto"/>
      <w:sz w:val="24"/>
    </w:rPr>
  </w:style>
  <w:style w:type="paragraph" w:styleId="TOC9">
    <w:name w:val="toc 9"/>
    <w:basedOn w:val="Normal"/>
    <w:next w:val="Normal"/>
    <w:autoRedefine/>
    <w:uiPriority w:val="99"/>
    <w:semiHidden/>
    <w:rsid w:val="005B67AA"/>
    <w:pPr>
      <w:spacing w:line="240" w:lineRule="auto"/>
      <w:ind w:left="1920"/>
    </w:pPr>
    <w:rPr>
      <w:rFonts w:eastAsia="Times New Roman"/>
      <w:color w:val="auto"/>
      <w:sz w:val="24"/>
    </w:rPr>
  </w:style>
  <w:style w:type="paragraph" w:customStyle="1" w:styleId="BulletList">
    <w:name w:val="Bullet List"/>
    <w:basedOn w:val="BodyText2"/>
    <w:uiPriority w:val="99"/>
    <w:rsid w:val="005B67AA"/>
    <w:pPr>
      <w:numPr>
        <w:numId w:val="2"/>
      </w:numPr>
      <w:ind w:left="720"/>
    </w:pPr>
    <w:rPr>
      <w:rFonts w:eastAsia="Times New Roman"/>
      <w:color w:val="auto"/>
    </w:rPr>
  </w:style>
  <w:style w:type="paragraph" w:styleId="Title">
    <w:name w:val="Title"/>
    <w:basedOn w:val="Normal"/>
    <w:link w:val="TitleChar"/>
    <w:uiPriority w:val="99"/>
    <w:qFormat/>
    <w:rsid w:val="005B67AA"/>
    <w:pPr>
      <w:spacing w:line="240" w:lineRule="auto"/>
      <w:jc w:val="center"/>
    </w:pPr>
    <w:rPr>
      <w:rFonts w:eastAsia="Times New Roman"/>
      <w:b/>
      <w:bCs/>
      <w:caps/>
      <w:color w:val="auto"/>
      <w:sz w:val="24"/>
    </w:rPr>
  </w:style>
  <w:style w:type="character" w:customStyle="1" w:styleId="TitleChar">
    <w:name w:val="Title Char"/>
    <w:link w:val="Title"/>
    <w:uiPriority w:val="99"/>
    <w:rsid w:val="005B67AA"/>
    <w:rPr>
      <w:rFonts w:cs="Times New Roman"/>
      <w:b/>
      <w:bCs/>
      <w:caps/>
      <w:sz w:val="24"/>
    </w:rPr>
  </w:style>
  <w:style w:type="character" w:customStyle="1" w:styleId="FootnoteTextChar2">
    <w:name w:val="Footnote Text Char2"/>
    <w:uiPriority w:val="99"/>
    <w:rsid w:val="005B67AA"/>
    <w:rPr>
      <w:rFonts w:eastAsia="ヒラギノ角ゴ Pro W3" w:cs="Times New Roman"/>
      <w:color w:val="000000"/>
      <w:lang w:val="en-US" w:eastAsia="en-US"/>
    </w:rPr>
  </w:style>
  <w:style w:type="paragraph" w:customStyle="1" w:styleId="NoteLevel31">
    <w:name w:val="Note Level 31"/>
    <w:basedOn w:val="Normal"/>
    <w:uiPriority w:val="99"/>
    <w:rsid w:val="005B67AA"/>
    <w:pPr>
      <w:keepNext/>
      <w:numPr>
        <w:ilvl w:val="2"/>
        <w:numId w:val="3"/>
      </w:numPr>
      <w:contextualSpacing/>
      <w:outlineLvl w:val="2"/>
    </w:pPr>
    <w:rPr>
      <w:rFonts w:ascii="Verdana" w:eastAsia="MS Gothic" w:hAnsi="Verdana"/>
      <w:color w:val="auto"/>
    </w:rPr>
  </w:style>
  <w:style w:type="paragraph" w:customStyle="1" w:styleId="PlaceholderText1">
    <w:name w:val="Placeholder Text1"/>
    <w:basedOn w:val="Normal"/>
    <w:uiPriority w:val="99"/>
    <w:rsid w:val="005B67AA"/>
    <w:pPr>
      <w:keepNext/>
      <w:numPr>
        <w:numId w:val="3"/>
      </w:numPr>
      <w:contextualSpacing/>
      <w:outlineLvl w:val="0"/>
    </w:pPr>
    <w:rPr>
      <w:rFonts w:ascii="Verdana" w:eastAsia="MS Gothic" w:hAnsi="Verdana"/>
      <w:color w:val="auto"/>
    </w:rPr>
  </w:style>
  <w:style w:type="paragraph" w:styleId="ListParagraph">
    <w:name w:val="List Paragraph"/>
    <w:basedOn w:val="Normal"/>
    <w:uiPriority w:val="99"/>
    <w:qFormat/>
    <w:rsid w:val="005B67AA"/>
    <w:pPr>
      <w:ind w:left="720"/>
      <w:contextualSpacing/>
    </w:pPr>
  </w:style>
  <w:style w:type="paragraph" w:customStyle="1" w:styleId="Default">
    <w:name w:val="Default"/>
    <w:rsid w:val="005B67AA"/>
    <w:pPr>
      <w:autoSpaceDE w:val="0"/>
      <w:autoSpaceDN w:val="0"/>
      <w:adjustRightInd w:val="0"/>
    </w:pPr>
    <w:rPr>
      <w:color w:val="000000"/>
      <w:sz w:val="24"/>
      <w:szCs w:val="24"/>
    </w:rPr>
  </w:style>
  <w:style w:type="character" w:customStyle="1" w:styleId="FootnoteTextChar1">
    <w:name w:val="Footnote Text Char1"/>
    <w:uiPriority w:val="99"/>
    <w:rsid w:val="005B67AA"/>
    <w:rPr>
      <w:rFonts w:eastAsia="ヒラギノ角ゴ Pro W3" w:cs="Times New Roman"/>
      <w:color w:val="000000"/>
      <w:lang w:val="en-US" w:eastAsia="en-US"/>
    </w:rPr>
  </w:style>
  <w:style w:type="character" w:styleId="EndnoteReference">
    <w:name w:val="endnote reference"/>
    <w:uiPriority w:val="99"/>
    <w:semiHidden/>
    <w:rsid w:val="005967A0"/>
    <w:rPr>
      <w:rFonts w:cs="Times New Roman"/>
      <w:vertAlign w:val="superscript"/>
    </w:rPr>
  </w:style>
  <w:style w:type="paragraph" w:styleId="PlainText">
    <w:name w:val="Plain Text"/>
    <w:basedOn w:val="Normal"/>
    <w:link w:val="PlainTextChar"/>
    <w:uiPriority w:val="99"/>
    <w:semiHidden/>
    <w:rsid w:val="00C13395"/>
    <w:pPr>
      <w:spacing w:after="0" w:line="240" w:lineRule="auto"/>
    </w:pPr>
    <w:rPr>
      <w:rFonts w:ascii="Consolas" w:eastAsia="Times New Roman" w:hAnsi="Consolas"/>
      <w:color w:val="auto"/>
      <w:sz w:val="21"/>
      <w:szCs w:val="21"/>
    </w:rPr>
  </w:style>
  <w:style w:type="character" w:customStyle="1" w:styleId="PlainTextChar">
    <w:name w:val="Plain Text Char"/>
    <w:link w:val="PlainText"/>
    <w:uiPriority w:val="99"/>
    <w:semiHidden/>
    <w:rsid w:val="00C13395"/>
    <w:rPr>
      <w:rFonts w:ascii="Consolas" w:eastAsia="Times New Roman" w:hAnsi="Consolas" w:cs="Times New Roman"/>
      <w:sz w:val="21"/>
    </w:rPr>
  </w:style>
  <w:style w:type="paragraph" w:styleId="Revision">
    <w:name w:val="Revision"/>
    <w:hidden/>
    <w:uiPriority w:val="99"/>
    <w:semiHidden/>
    <w:rsid w:val="007B04BD"/>
    <w:rPr>
      <w:rFonts w:eastAsia="ヒラギノ角ゴ Pro W3"/>
      <w:color w:val="000000"/>
      <w:sz w:val="22"/>
      <w:szCs w:val="22"/>
    </w:rPr>
  </w:style>
  <w:style w:type="paragraph" w:styleId="Subtitle">
    <w:name w:val="Subtitle"/>
    <w:basedOn w:val="Normal"/>
    <w:next w:val="Normal"/>
    <w:link w:val="SubtitleChar"/>
    <w:uiPriority w:val="11"/>
    <w:qFormat/>
    <w:rsid w:val="009F3F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3F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12AD2"/>
    <w:rPr>
      <w:rFonts w:asciiTheme="minorHAnsi" w:eastAsiaTheme="minorHAnsi" w:hAnsiTheme="minorHAnsi" w:cstheme="minorBidi"/>
      <w:sz w:val="22"/>
      <w:szCs w:val="22"/>
    </w:rPr>
  </w:style>
  <w:style w:type="character" w:customStyle="1" w:styleId="apple-converted-space">
    <w:name w:val="apple-converted-space"/>
    <w:basedOn w:val="DefaultParagraphFont"/>
    <w:rsid w:val="00DE6C65"/>
  </w:style>
  <w:style w:type="character" w:customStyle="1" w:styleId="bold">
    <w:name w:val="bold"/>
    <w:basedOn w:val="DefaultParagraphFont"/>
    <w:rsid w:val="00DE6C65"/>
  </w:style>
  <w:style w:type="paragraph" w:customStyle="1" w:styleId="Normal12pt">
    <w:name w:val="Normal 12pt"/>
    <w:basedOn w:val="Normal"/>
    <w:link w:val="Normal12ptChar"/>
    <w:qFormat/>
    <w:rsid w:val="00593400"/>
    <w:pPr>
      <w:spacing w:line="240" w:lineRule="auto"/>
    </w:pPr>
    <w:rPr>
      <w:rFonts w:eastAsia="Times New Roman"/>
      <w:color w:val="auto"/>
      <w:sz w:val="24"/>
      <w:szCs w:val="24"/>
    </w:rPr>
  </w:style>
  <w:style w:type="character" w:customStyle="1" w:styleId="Normal12ptChar">
    <w:name w:val="Normal 12pt Char"/>
    <w:basedOn w:val="DefaultParagraphFont"/>
    <w:link w:val="Normal12pt"/>
    <w:rsid w:val="00593400"/>
    <w:rPr>
      <w:sz w:val="24"/>
      <w:szCs w:val="24"/>
    </w:rPr>
  </w:style>
  <w:style w:type="character" w:styleId="Emphasis">
    <w:name w:val="Emphasis"/>
    <w:basedOn w:val="DefaultParagraphFont"/>
    <w:uiPriority w:val="20"/>
    <w:qFormat/>
    <w:rsid w:val="009C4E61"/>
    <w:rPr>
      <w:i/>
      <w:iCs/>
    </w:rPr>
  </w:style>
</w:styles>
</file>

<file path=word/webSettings.xml><?xml version="1.0" encoding="utf-8"?>
<w:webSettings xmlns:r="http://schemas.openxmlformats.org/officeDocument/2006/relationships" xmlns:w="http://schemas.openxmlformats.org/wordprocessingml/2006/main">
  <w:divs>
    <w:div w:id="7106005">
      <w:bodyDiv w:val="1"/>
      <w:marLeft w:val="0"/>
      <w:marRight w:val="0"/>
      <w:marTop w:val="0"/>
      <w:marBottom w:val="0"/>
      <w:divBdr>
        <w:top w:val="none" w:sz="0" w:space="0" w:color="auto"/>
        <w:left w:val="none" w:sz="0" w:space="0" w:color="auto"/>
        <w:bottom w:val="none" w:sz="0" w:space="0" w:color="auto"/>
        <w:right w:val="none" w:sz="0" w:space="0" w:color="auto"/>
      </w:divBdr>
    </w:div>
    <w:div w:id="98722075">
      <w:bodyDiv w:val="1"/>
      <w:marLeft w:val="0"/>
      <w:marRight w:val="0"/>
      <w:marTop w:val="0"/>
      <w:marBottom w:val="0"/>
      <w:divBdr>
        <w:top w:val="none" w:sz="0" w:space="0" w:color="auto"/>
        <w:left w:val="none" w:sz="0" w:space="0" w:color="auto"/>
        <w:bottom w:val="none" w:sz="0" w:space="0" w:color="auto"/>
        <w:right w:val="none" w:sz="0" w:space="0" w:color="auto"/>
      </w:divBdr>
    </w:div>
    <w:div w:id="206572622">
      <w:bodyDiv w:val="1"/>
      <w:marLeft w:val="0"/>
      <w:marRight w:val="0"/>
      <w:marTop w:val="0"/>
      <w:marBottom w:val="0"/>
      <w:divBdr>
        <w:top w:val="none" w:sz="0" w:space="0" w:color="auto"/>
        <w:left w:val="none" w:sz="0" w:space="0" w:color="auto"/>
        <w:bottom w:val="none" w:sz="0" w:space="0" w:color="auto"/>
        <w:right w:val="none" w:sz="0" w:space="0" w:color="auto"/>
      </w:divBdr>
    </w:div>
    <w:div w:id="232811666">
      <w:bodyDiv w:val="1"/>
      <w:marLeft w:val="0"/>
      <w:marRight w:val="0"/>
      <w:marTop w:val="0"/>
      <w:marBottom w:val="0"/>
      <w:divBdr>
        <w:top w:val="none" w:sz="0" w:space="0" w:color="auto"/>
        <w:left w:val="none" w:sz="0" w:space="0" w:color="auto"/>
        <w:bottom w:val="none" w:sz="0" w:space="0" w:color="auto"/>
        <w:right w:val="none" w:sz="0" w:space="0" w:color="auto"/>
      </w:divBdr>
    </w:div>
    <w:div w:id="312679886">
      <w:bodyDiv w:val="1"/>
      <w:marLeft w:val="0"/>
      <w:marRight w:val="0"/>
      <w:marTop w:val="0"/>
      <w:marBottom w:val="0"/>
      <w:divBdr>
        <w:top w:val="none" w:sz="0" w:space="0" w:color="auto"/>
        <w:left w:val="none" w:sz="0" w:space="0" w:color="auto"/>
        <w:bottom w:val="none" w:sz="0" w:space="0" w:color="auto"/>
        <w:right w:val="none" w:sz="0" w:space="0" w:color="auto"/>
      </w:divBdr>
    </w:div>
    <w:div w:id="328141277">
      <w:bodyDiv w:val="1"/>
      <w:marLeft w:val="0"/>
      <w:marRight w:val="0"/>
      <w:marTop w:val="0"/>
      <w:marBottom w:val="0"/>
      <w:divBdr>
        <w:top w:val="none" w:sz="0" w:space="0" w:color="auto"/>
        <w:left w:val="none" w:sz="0" w:space="0" w:color="auto"/>
        <w:bottom w:val="none" w:sz="0" w:space="0" w:color="auto"/>
        <w:right w:val="none" w:sz="0" w:space="0" w:color="auto"/>
      </w:divBdr>
    </w:div>
    <w:div w:id="343829506">
      <w:bodyDiv w:val="1"/>
      <w:marLeft w:val="0"/>
      <w:marRight w:val="0"/>
      <w:marTop w:val="0"/>
      <w:marBottom w:val="0"/>
      <w:divBdr>
        <w:top w:val="none" w:sz="0" w:space="0" w:color="auto"/>
        <w:left w:val="none" w:sz="0" w:space="0" w:color="auto"/>
        <w:bottom w:val="none" w:sz="0" w:space="0" w:color="auto"/>
        <w:right w:val="none" w:sz="0" w:space="0" w:color="auto"/>
      </w:divBdr>
    </w:div>
    <w:div w:id="510876909">
      <w:bodyDiv w:val="1"/>
      <w:marLeft w:val="0"/>
      <w:marRight w:val="0"/>
      <w:marTop w:val="0"/>
      <w:marBottom w:val="0"/>
      <w:divBdr>
        <w:top w:val="none" w:sz="0" w:space="0" w:color="auto"/>
        <w:left w:val="none" w:sz="0" w:space="0" w:color="auto"/>
        <w:bottom w:val="none" w:sz="0" w:space="0" w:color="auto"/>
        <w:right w:val="none" w:sz="0" w:space="0" w:color="auto"/>
      </w:divBdr>
    </w:div>
    <w:div w:id="512572063">
      <w:bodyDiv w:val="1"/>
      <w:marLeft w:val="0"/>
      <w:marRight w:val="0"/>
      <w:marTop w:val="0"/>
      <w:marBottom w:val="0"/>
      <w:divBdr>
        <w:top w:val="none" w:sz="0" w:space="0" w:color="auto"/>
        <w:left w:val="none" w:sz="0" w:space="0" w:color="auto"/>
        <w:bottom w:val="none" w:sz="0" w:space="0" w:color="auto"/>
        <w:right w:val="none" w:sz="0" w:space="0" w:color="auto"/>
      </w:divBdr>
    </w:div>
    <w:div w:id="540678973">
      <w:bodyDiv w:val="1"/>
      <w:marLeft w:val="0"/>
      <w:marRight w:val="0"/>
      <w:marTop w:val="0"/>
      <w:marBottom w:val="0"/>
      <w:divBdr>
        <w:top w:val="none" w:sz="0" w:space="0" w:color="auto"/>
        <w:left w:val="none" w:sz="0" w:space="0" w:color="auto"/>
        <w:bottom w:val="none" w:sz="0" w:space="0" w:color="auto"/>
        <w:right w:val="none" w:sz="0" w:space="0" w:color="auto"/>
      </w:divBdr>
    </w:div>
    <w:div w:id="590622169">
      <w:bodyDiv w:val="1"/>
      <w:marLeft w:val="0"/>
      <w:marRight w:val="0"/>
      <w:marTop w:val="0"/>
      <w:marBottom w:val="0"/>
      <w:divBdr>
        <w:top w:val="none" w:sz="0" w:space="0" w:color="auto"/>
        <w:left w:val="none" w:sz="0" w:space="0" w:color="auto"/>
        <w:bottom w:val="none" w:sz="0" w:space="0" w:color="auto"/>
        <w:right w:val="none" w:sz="0" w:space="0" w:color="auto"/>
      </w:divBdr>
    </w:div>
    <w:div w:id="609631491">
      <w:bodyDiv w:val="1"/>
      <w:marLeft w:val="0"/>
      <w:marRight w:val="0"/>
      <w:marTop w:val="0"/>
      <w:marBottom w:val="0"/>
      <w:divBdr>
        <w:top w:val="none" w:sz="0" w:space="0" w:color="auto"/>
        <w:left w:val="none" w:sz="0" w:space="0" w:color="auto"/>
        <w:bottom w:val="none" w:sz="0" w:space="0" w:color="auto"/>
        <w:right w:val="none" w:sz="0" w:space="0" w:color="auto"/>
      </w:divBdr>
    </w:div>
    <w:div w:id="627975699">
      <w:bodyDiv w:val="1"/>
      <w:marLeft w:val="0"/>
      <w:marRight w:val="0"/>
      <w:marTop w:val="0"/>
      <w:marBottom w:val="0"/>
      <w:divBdr>
        <w:top w:val="none" w:sz="0" w:space="0" w:color="auto"/>
        <w:left w:val="none" w:sz="0" w:space="0" w:color="auto"/>
        <w:bottom w:val="none" w:sz="0" w:space="0" w:color="auto"/>
        <w:right w:val="none" w:sz="0" w:space="0" w:color="auto"/>
      </w:divBdr>
    </w:div>
    <w:div w:id="764424737">
      <w:bodyDiv w:val="1"/>
      <w:marLeft w:val="0"/>
      <w:marRight w:val="0"/>
      <w:marTop w:val="0"/>
      <w:marBottom w:val="0"/>
      <w:divBdr>
        <w:top w:val="none" w:sz="0" w:space="0" w:color="auto"/>
        <w:left w:val="none" w:sz="0" w:space="0" w:color="auto"/>
        <w:bottom w:val="none" w:sz="0" w:space="0" w:color="auto"/>
        <w:right w:val="none" w:sz="0" w:space="0" w:color="auto"/>
      </w:divBdr>
    </w:div>
    <w:div w:id="1030255341">
      <w:bodyDiv w:val="1"/>
      <w:marLeft w:val="0"/>
      <w:marRight w:val="0"/>
      <w:marTop w:val="0"/>
      <w:marBottom w:val="0"/>
      <w:divBdr>
        <w:top w:val="none" w:sz="0" w:space="0" w:color="auto"/>
        <w:left w:val="none" w:sz="0" w:space="0" w:color="auto"/>
        <w:bottom w:val="none" w:sz="0" w:space="0" w:color="auto"/>
        <w:right w:val="none" w:sz="0" w:space="0" w:color="auto"/>
      </w:divBdr>
    </w:div>
    <w:div w:id="1036194803">
      <w:bodyDiv w:val="1"/>
      <w:marLeft w:val="0"/>
      <w:marRight w:val="0"/>
      <w:marTop w:val="0"/>
      <w:marBottom w:val="0"/>
      <w:divBdr>
        <w:top w:val="none" w:sz="0" w:space="0" w:color="auto"/>
        <w:left w:val="none" w:sz="0" w:space="0" w:color="auto"/>
        <w:bottom w:val="none" w:sz="0" w:space="0" w:color="auto"/>
        <w:right w:val="none" w:sz="0" w:space="0" w:color="auto"/>
      </w:divBdr>
    </w:div>
    <w:div w:id="1133866030">
      <w:bodyDiv w:val="1"/>
      <w:marLeft w:val="0"/>
      <w:marRight w:val="0"/>
      <w:marTop w:val="0"/>
      <w:marBottom w:val="0"/>
      <w:divBdr>
        <w:top w:val="none" w:sz="0" w:space="0" w:color="auto"/>
        <w:left w:val="none" w:sz="0" w:space="0" w:color="auto"/>
        <w:bottom w:val="none" w:sz="0" w:space="0" w:color="auto"/>
        <w:right w:val="none" w:sz="0" w:space="0" w:color="auto"/>
      </w:divBdr>
    </w:div>
    <w:div w:id="1151169197">
      <w:bodyDiv w:val="1"/>
      <w:marLeft w:val="0"/>
      <w:marRight w:val="0"/>
      <w:marTop w:val="0"/>
      <w:marBottom w:val="0"/>
      <w:divBdr>
        <w:top w:val="none" w:sz="0" w:space="0" w:color="auto"/>
        <w:left w:val="none" w:sz="0" w:space="0" w:color="auto"/>
        <w:bottom w:val="none" w:sz="0" w:space="0" w:color="auto"/>
        <w:right w:val="none" w:sz="0" w:space="0" w:color="auto"/>
      </w:divBdr>
    </w:div>
    <w:div w:id="1228422014">
      <w:bodyDiv w:val="1"/>
      <w:marLeft w:val="0"/>
      <w:marRight w:val="0"/>
      <w:marTop w:val="0"/>
      <w:marBottom w:val="0"/>
      <w:divBdr>
        <w:top w:val="none" w:sz="0" w:space="0" w:color="auto"/>
        <w:left w:val="none" w:sz="0" w:space="0" w:color="auto"/>
        <w:bottom w:val="none" w:sz="0" w:space="0" w:color="auto"/>
        <w:right w:val="none" w:sz="0" w:space="0" w:color="auto"/>
      </w:divBdr>
    </w:div>
    <w:div w:id="1464493981">
      <w:bodyDiv w:val="1"/>
      <w:marLeft w:val="0"/>
      <w:marRight w:val="0"/>
      <w:marTop w:val="0"/>
      <w:marBottom w:val="0"/>
      <w:divBdr>
        <w:top w:val="none" w:sz="0" w:space="0" w:color="auto"/>
        <w:left w:val="none" w:sz="0" w:space="0" w:color="auto"/>
        <w:bottom w:val="none" w:sz="0" w:space="0" w:color="auto"/>
        <w:right w:val="none" w:sz="0" w:space="0" w:color="auto"/>
      </w:divBdr>
    </w:div>
    <w:div w:id="1503348635">
      <w:bodyDiv w:val="1"/>
      <w:marLeft w:val="0"/>
      <w:marRight w:val="0"/>
      <w:marTop w:val="0"/>
      <w:marBottom w:val="0"/>
      <w:divBdr>
        <w:top w:val="none" w:sz="0" w:space="0" w:color="auto"/>
        <w:left w:val="none" w:sz="0" w:space="0" w:color="auto"/>
        <w:bottom w:val="none" w:sz="0" w:space="0" w:color="auto"/>
        <w:right w:val="none" w:sz="0" w:space="0" w:color="auto"/>
      </w:divBdr>
    </w:div>
    <w:div w:id="1520700240">
      <w:bodyDiv w:val="1"/>
      <w:marLeft w:val="0"/>
      <w:marRight w:val="0"/>
      <w:marTop w:val="0"/>
      <w:marBottom w:val="0"/>
      <w:divBdr>
        <w:top w:val="none" w:sz="0" w:space="0" w:color="auto"/>
        <w:left w:val="none" w:sz="0" w:space="0" w:color="auto"/>
        <w:bottom w:val="none" w:sz="0" w:space="0" w:color="auto"/>
        <w:right w:val="none" w:sz="0" w:space="0" w:color="auto"/>
      </w:divBdr>
    </w:div>
    <w:div w:id="1586066732">
      <w:bodyDiv w:val="1"/>
      <w:marLeft w:val="0"/>
      <w:marRight w:val="0"/>
      <w:marTop w:val="0"/>
      <w:marBottom w:val="0"/>
      <w:divBdr>
        <w:top w:val="none" w:sz="0" w:space="0" w:color="auto"/>
        <w:left w:val="none" w:sz="0" w:space="0" w:color="auto"/>
        <w:bottom w:val="none" w:sz="0" w:space="0" w:color="auto"/>
        <w:right w:val="none" w:sz="0" w:space="0" w:color="auto"/>
      </w:divBdr>
    </w:div>
    <w:div w:id="1606838507">
      <w:bodyDiv w:val="1"/>
      <w:marLeft w:val="0"/>
      <w:marRight w:val="0"/>
      <w:marTop w:val="0"/>
      <w:marBottom w:val="0"/>
      <w:divBdr>
        <w:top w:val="none" w:sz="0" w:space="0" w:color="auto"/>
        <w:left w:val="none" w:sz="0" w:space="0" w:color="auto"/>
        <w:bottom w:val="none" w:sz="0" w:space="0" w:color="auto"/>
        <w:right w:val="none" w:sz="0" w:space="0" w:color="auto"/>
      </w:divBdr>
    </w:div>
    <w:div w:id="1611816722">
      <w:bodyDiv w:val="1"/>
      <w:marLeft w:val="0"/>
      <w:marRight w:val="0"/>
      <w:marTop w:val="0"/>
      <w:marBottom w:val="0"/>
      <w:divBdr>
        <w:top w:val="none" w:sz="0" w:space="0" w:color="auto"/>
        <w:left w:val="none" w:sz="0" w:space="0" w:color="auto"/>
        <w:bottom w:val="none" w:sz="0" w:space="0" w:color="auto"/>
        <w:right w:val="none" w:sz="0" w:space="0" w:color="auto"/>
      </w:divBdr>
    </w:div>
    <w:div w:id="1638490956">
      <w:bodyDiv w:val="1"/>
      <w:marLeft w:val="0"/>
      <w:marRight w:val="0"/>
      <w:marTop w:val="0"/>
      <w:marBottom w:val="0"/>
      <w:divBdr>
        <w:top w:val="none" w:sz="0" w:space="0" w:color="auto"/>
        <w:left w:val="none" w:sz="0" w:space="0" w:color="auto"/>
        <w:bottom w:val="none" w:sz="0" w:space="0" w:color="auto"/>
        <w:right w:val="none" w:sz="0" w:space="0" w:color="auto"/>
      </w:divBdr>
    </w:div>
    <w:div w:id="1693536016">
      <w:bodyDiv w:val="1"/>
      <w:marLeft w:val="0"/>
      <w:marRight w:val="0"/>
      <w:marTop w:val="0"/>
      <w:marBottom w:val="0"/>
      <w:divBdr>
        <w:top w:val="none" w:sz="0" w:space="0" w:color="auto"/>
        <w:left w:val="none" w:sz="0" w:space="0" w:color="auto"/>
        <w:bottom w:val="none" w:sz="0" w:space="0" w:color="auto"/>
        <w:right w:val="none" w:sz="0" w:space="0" w:color="auto"/>
      </w:divBdr>
    </w:div>
    <w:div w:id="1705444571">
      <w:bodyDiv w:val="1"/>
      <w:marLeft w:val="0"/>
      <w:marRight w:val="0"/>
      <w:marTop w:val="0"/>
      <w:marBottom w:val="0"/>
      <w:divBdr>
        <w:top w:val="none" w:sz="0" w:space="0" w:color="auto"/>
        <w:left w:val="none" w:sz="0" w:space="0" w:color="auto"/>
        <w:bottom w:val="none" w:sz="0" w:space="0" w:color="auto"/>
        <w:right w:val="none" w:sz="0" w:space="0" w:color="auto"/>
      </w:divBdr>
    </w:div>
    <w:div w:id="1808818539">
      <w:bodyDiv w:val="1"/>
      <w:marLeft w:val="0"/>
      <w:marRight w:val="0"/>
      <w:marTop w:val="0"/>
      <w:marBottom w:val="0"/>
      <w:divBdr>
        <w:top w:val="none" w:sz="0" w:space="0" w:color="auto"/>
        <w:left w:val="none" w:sz="0" w:space="0" w:color="auto"/>
        <w:bottom w:val="none" w:sz="0" w:space="0" w:color="auto"/>
        <w:right w:val="none" w:sz="0" w:space="0" w:color="auto"/>
      </w:divBdr>
    </w:div>
    <w:div w:id="1943292929">
      <w:bodyDiv w:val="1"/>
      <w:marLeft w:val="0"/>
      <w:marRight w:val="0"/>
      <w:marTop w:val="0"/>
      <w:marBottom w:val="0"/>
      <w:divBdr>
        <w:top w:val="none" w:sz="0" w:space="0" w:color="auto"/>
        <w:left w:val="none" w:sz="0" w:space="0" w:color="auto"/>
        <w:bottom w:val="none" w:sz="0" w:space="0" w:color="auto"/>
        <w:right w:val="none" w:sz="0" w:space="0" w:color="auto"/>
      </w:divBdr>
    </w:div>
    <w:div w:id="1974940827">
      <w:bodyDiv w:val="1"/>
      <w:marLeft w:val="0"/>
      <w:marRight w:val="0"/>
      <w:marTop w:val="0"/>
      <w:marBottom w:val="0"/>
      <w:divBdr>
        <w:top w:val="none" w:sz="0" w:space="0" w:color="auto"/>
        <w:left w:val="none" w:sz="0" w:space="0" w:color="auto"/>
        <w:bottom w:val="none" w:sz="0" w:space="0" w:color="auto"/>
        <w:right w:val="none" w:sz="0" w:space="0" w:color="auto"/>
      </w:divBdr>
    </w:div>
    <w:div w:id="2018995583">
      <w:bodyDiv w:val="1"/>
      <w:marLeft w:val="0"/>
      <w:marRight w:val="0"/>
      <w:marTop w:val="0"/>
      <w:marBottom w:val="0"/>
      <w:divBdr>
        <w:top w:val="none" w:sz="0" w:space="0" w:color="auto"/>
        <w:left w:val="none" w:sz="0" w:space="0" w:color="auto"/>
        <w:bottom w:val="none" w:sz="0" w:space="0" w:color="auto"/>
        <w:right w:val="none" w:sz="0" w:space="0" w:color="auto"/>
      </w:divBdr>
    </w:div>
    <w:div w:id="2043092702">
      <w:bodyDiv w:val="1"/>
      <w:marLeft w:val="0"/>
      <w:marRight w:val="0"/>
      <w:marTop w:val="0"/>
      <w:marBottom w:val="0"/>
      <w:divBdr>
        <w:top w:val="none" w:sz="0" w:space="0" w:color="auto"/>
        <w:left w:val="none" w:sz="0" w:space="0" w:color="auto"/>
        <w:bottom w:val="none" w:sz="0" w:space="0" w:color="auto"/>
        <w:right w:val="none" w:sz="0" w:space="0" w:color="auto"/>
      </w:divBdr>
    </w:div>
    <w:div w:id="20524869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research/reports/2013-01CommendationSchools.docx" TargetMode="External"/><Relationship Id="rId2" Type="http://schemas.openxmlformats.org/officeDocument/2006/relationships/hyperlink" Target="http://www.doe.mass.edu/apa/sss/dsac/services.docx" TargetMode="External"/><Relationship Id="rId1" Type="http://schemas.openxmlformats.org/officeDocument/2006/relationships/hyperlink" Target="http://www.doe.mass.edu/apa/framework/framework.pdf" TargetMode="External"/><Relationship Id="rId4" Type="http://schemas.openxmlformats.org/officeDocument/2006/relationships/hyperlink" Target="http://www.doe.mass.edu/apa/sss/turnaround/default.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DESE-231-16286</_dlc_DocId>
    <_dlc_DocIdUrl xmlns="733efe1c-5bbe-4968-87dc-d400e65c879f">
      <Url>https://sharepoint.doemass.org/ese/webteam/cps/_layouts/DocIdRedir.aspx?ID=DESE-231-16286</Url>
      <Description>DESE-231-16286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2876-197F-47C8-B79D-DEAB1792245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81ECB6-1F18-4AA5-80EF-C2742CEF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FD944-0FB5-47EC-97A7-8387BCE053B3}">
  <ds:schemaRefs>
    <ds:schemaRef ds:uri="http://schemas.microsoft.com/sharepoint/events"/>
  </ds:schemaRefs>
</ds:datastoreItem>
</file>

<file path=customXml/itemProps4.xml><?xml version="1.0" encoding="utf-8"?>
<ds:datastoreItem xmlns:ds="http://schemas.openxmlformats.org/officeDocument/2006/customXml" ds:itemID="{A14DDD26-B105-4E8A-9B37-7E5E671105BA}">
  <ds:schemaRefs>
    <ds:schemaRef ds:uri="http://schemas.microsoft.com/sharepoint/v3/contenttype/forms"/>
  </ds:schemaRefs>
</ds:datastoreItem>
</file>

<file path=customXml/itemProps5.xml><?xml version="1.0" encoding="utf-8"?>
<ds:datastoreItem xmlns:ds="http://schemas.openxmlformats.org/officeDocument/2006/customXml" ds:itemID="{ED496B6D-99E0-4374-A955-E8A474D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18294</Words>
  <Characters>107206</Characters>
  <Application>Microsoft Office Word</Application>
  <DocSecurity>0</DocSecurity>
  <Lines>2022</Lines>
  <Paragraphs>1045</Paragraphs>
  <ScaleCrop>false</ScaleCrop>
  <HeadingPairs>
    <vt:vector size="2" baseType="variant">
      <vt:variant>
        <vt:lpstr>Title</vt:lpstr>
      </vt:variant>
      <vt:variant>
        <vt:i4>1</vt:i4>
      </vt:variant>
    </vt:vector>
  </HeadingPairs>
  <TitlesOfParts>
    <vt:vector size="1" baseType="lpstr">
      <vt:lpstr>District and School Assistance Centers Evaluation Report (September 2013)</vt:lpstr>
    </vt:vector>
  </TitlesOfParts>
  <Company/>
  <LinksUpToDate>false</LinksUpToDate>
  <CharactersWithSpaces>124455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and School Assistance Centers Evaluation Report 2013 (September 2013)</dc:title>
  <dc:creator>ESE</dc:creator>
  <cp:lastModifiedBy>dzou</cp:lastModifiedBy>
  <cp:revision>4</cp:revision>
  <cp:lastPrinted>2013-09-18T14:14:00Z</cp:lastPrinted>
  <dcterms:created xsi:type="dcterms:W3CDTF">2015-05-29T17:18:00Z</dcterms:created>
  <dcterms:modified xsi:type="dcterms:W3CDTF">2015-06-01T15:28:00Z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2015</vt:lpwstr>
  </property>
</Properties>
</file>